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pPr>
      <w:bookmarkStart w:id="0" w:name="_Toc519672375"/>
      <w:r>
        <w:rPr>
          <w:rFonts w:hint="eastAsia"/>
        </w:rPr>
        <w:t>泸州兴阳投资集团有限公司</w:t>
      </w:r>
    </w:p>
    <w:p>
      <w:pPr>
        <w:pStyle w:val="3"/>
        <w:spacing w:before="0" w:after="0" w:line="240" w:lineRule="auto"/>
        <w:jc w:val="center"/>
        <w:rPr>
          <w:rFonts w:hint="eastAsia"/>
        </w:rPr>
      </w:pPr>
      <w:r>
        <w:rPr>
          <w:rFonts w:hint="eastAsia"/>
        </w:rPr>
        <w:t>2019年度日用工具材料集中定点采购项目</w:t>
      </w:r>
    </w:p>
    <w:p>
      <w:pPr>
        <w:pStyle w:val="3"/>
        <w:spacing w:before="0" w:after="0" w:line="240" w:lineRule="auto"/>
        <w:jc w:val="center"/>
        <w:rPr>
          <w:sz w:val="10"/>
          <w:szCs w:val="10"/>
        </w:rPr>
      </w:pPr>
      <w:r>
        <w:rPr>
          <w:rFonts w:hint="eastAsia"/>
          <w:lang w:eastAsia="zh-CN"/>
        </w:rPr>
        <w:t>竞争性</w:t>
      </w:r>
      <w:r>
        <w:rPr>
          <w:rFonts w:hint="eastAsia"/>
        </w:rPr>
        <w:t>谈判邀请</w:t>
      </w:r>
      <w:bookmarkEnd w:id="0"/>
      <w:r>
        <w:rPr>
          <w:rFonts w:hint="eastAsia"/>
        </w:rPr>
        <w:t>公告</w:t>
      </w:r>
    </w:p>
    <w:p>
      <w:pPr>
        <w:spacing w:line="360" w:lineRule="auto"/>
        <w:ind w:firstLine="482" w:firstLineChars="200"/>
        <w:rPr>
          <w:rFonts w:hAnsi="宋体"/>
          <w:sz w:val="24"/>
        </w:rPr>
      </w:pPr>
      <w:r>
        <w:rPr>
          <w:rFonts w:hint="eastAsia" w:hAnsi="宋体"/>
          <w:b/>
          <w:sz w:val="24"/>
        </w:rPr>
        <w:t>泸州兴阳投资集团有限公司（采购人）</w:t>
      </w:r>
      <w:r>
        <w:rPr>
          <w:rFonts w:hint="eastAsia" w:hAnsi="宋体"/>
          <w:bCs/>
          <w:sz w:val="24"/>
        </w:rPr>
        <w:t>拟对</w:t>
      </w:r>
      <w:r>
        <w:rPr>
          <w:rFonts w:hint="eastAsia" w:hAnsi="宋体"/>
          <w:b/>
          <w:sz w:val="24"/>
        </w:rPr>
        <w:t>2019年度日用工具材料集中定点采购项目</w:t>
      </w:r>
      <w:r>
        <w:rPr>
          <w:rFonts w:hint="eastAsia" w:hAnsi="宋体"/>
          <w:sz w:val="24"/>
        </w:rPr>
        <w:t>采用竞争性谈判方式进行采购，特邀</w:t>
      </w:r>
      <w:bookmarkStart w:id="2" w:name="_GoBack"/>
      <w:bookmarkEnd w:id="2"/>
      <w:r>
        <w:rPr>
          <w:rFonts w:hint="eastAsia" w:hAnsi="宋体"/>
          <w:sz w:val="24"/>
        </w:rPr>
        <w:t>请符合本次采购要求的供应商参加本项目的竞争性谈判。</w:t>
      </w:r>
    </w:p>
    <w:p>
      <w:pPr>
        <w:spacing w:line="360" w:lineRule="auto"/>
        <w:ind w:firstLine="482" w:firstLineChars="200"/>
        <w:rPr>
          <w:rFonts w:hAnsi="宋体"/>
          <w:b/>
          <w:sz w:val="24"/>
        </w:rPr>
      </w:pPr>
      <w:r>
        <w:rPr>
          <w:rFonts w:hint="eastAsia" w:hAnsi="宋体"/>
          <w:b/>
          <w:sz w:val="24"/>
        </w:rPr>
        <w:t>一、采购项目基本情况</w:t>
      </w:r>
    </w:p>
    <w:p>
      <w:pPr>
        <w:pStyle w:val="2"/>
        <w:ind w:firstLine="424" w:firstLineChars="177"/>
      </w:pPr>
      <w:r>
        <w:rPr>
          <w:rFonts w:hint="eastAsia"/>
        </w:rPr>
        <w:t>1.项目编号：</w:t>
      </w:r>
      <w:r>
        <w:rPr>
          <w:rFonts w:hint="eastAsia" w:hAnsi="宋体"/>
        </w:rPr>
        <w:t>XYJTZCCG【2018】096号</w:t>
      </w:r>
      <w:r>
        <w:rPr>
          <w:rFonts w:hint="eastAsia"/>
        </w:rPr>
        <w:t>。</w:t>
      </w:r>
    </w:p>
    <w:p>
      <w:pPr>
        <w:pStyle w:val="2"/>
        <w:ind w:firstLine="424" w:firstLineChars="177"/>
      </w:pPr>
      <w:r>
        <w:rPr>
          <w:rFonts w:hint="eastAsia"/>
        </w:rPr>
        <w:t>2.采购项目名称：2019年度日用工具材料集中定点采购项目。</w:t>
      </w:r>
    </w:p>
    <w:p>
      <w:pPr>
        <w:pStyle w:val="2"/>
        <w:ind w:firstLine="424" w:firstLineChars="177"/>
      </w:pPr>
      <w:r>
        <w:rPr>
          <w:rFonts w:hint="eastAsia"/>
        </w:rPr>
        <w:t>3.采购人：泸州兴阳投资集团有限公司。</w:t>
      </w:r>
    </w:p>
    <w:p>
      <w:pPr>
        <w:spacing w:line="360" w:lineRule="auto"/>
        <w:ind w:firstLine="482" w:firstLineChars="200"/>
      </w:pPr>
      <w:r>
        <w:rPr>
          <w:rFonts w:hint="eastAsia" w:hAnsi="宋体"/>
          <w:b/>
          <w:bCs/>
          <w:sz w:val="24"/>
        </w:rPr>
        <w:t>二、</w:t>
      </w:r>
      <w:r>
        <w:rPr>
          <w:rFonts w:hint="eastAsia" w:hAnsi="宋体"/>
          <w:b/>
          <w:sz w:val="24"/>
          <w:szCs w:val="28"/>
        </w:rPr>
        <w:t>资金情况：</w:t>
      </w:r>
      <w:r>
        <w:rPr>
          <w:rFonts w:hint="eastAsia" w:hAnsi="宋体"/>
          <w:sz w:val="24"/>
        </w:rPr>
        <w:t>企业自筹，最高限价</w:t>
      </w:r>
      <w:r>
        <w:rPr>
          <w:rFonts w:hAnsi="宋体"/>
          <w:sz w:val="24"/>
        </w:rPr>
        <w:t>2,448,854.00</w:t>
      </w:r>
      <w:r>
        <w:rPr>
          <w:rFonts w:hint="eastAsia" w:hAnsi="宋体"/>
          <w:sz w:val="24"/>
        </w:rPr>
        <w:t>元</w:t>
      </w:r>
      <w:r>
        <w:rPr>
          <w:rFonts w:hint="eastAsia" w:hAnsi="宋体"/>
          <w:bCs/>
          <w:sz w:val="24"/>
        </w:rPr>
        <w:t>。</w:t>
      </w:r>
    </w:p>
    <w:p>
      <w:pPr>
        <w:spacing w:line="360" w:lineRule="auto"/>
        <w:ind w:right="51" w:rightChars="15" w:firstLine="482" w:firstLineChars="200"/>
        <w:rPr>
          <w:rFonts w:hAnsi="宋体"/>
          <w:b/>
          <w:sz w:val="24"/>
        </w:rPr>
      </w:pPr>
      <w:r>
        <w:rPr>
          <w:rFonts w:hint="eastAsia" w:hAnsi="宋体"/>
          <w:b/>
          <w:bCs/>
          <w:sz w:val="24"/>
        </w:rPr>
        <w:t>三、</w:t>
      </w:r>
      <w:r>
        <w:rPr>
          <w:rFonts w:hint="eastAsia" w:hAnsi="宋体"/>
          <w:b/>
          <w:sz w:val="24"/>
        </w:rPr>
        <w:t>项目简介：</w:t>
      </w:r>
    </w:p>
    <w:p>
      <w:pPr>
        <w:pStyle w:val="2"/>
        <w:spacing w:line="360" w:lineRule="auto"/>
        <w:ind w:firstLine="480" w:firstLineChars="200"/>
        <w:rPr>
          <w:rFonts w:hAnsi="宋体"/>
        </w:rPr>
      </w:pPr>
      <w:r>
        <w:rPr>
          <w:rFonts w:hint="eastAsia"/>
        </w:rPr>
        <w:t>因工作需要，泸州兴阳投资集团有限公司拟对下属子公司2018年11月到2019年12月所需日用工具材料</w:t>
      </w:r>
      <w:r>
        <w:rPr>
          <w:rFonts w:hint="eastAsia" w:hAnsi="宋体"/>
        </w:rPr>
        <w:t>进行集中定点采购，本项目具体采购内容如下：</w:t>
      </w:r>
    </w:p>
    <w:tbl>
      <w:tblPr>
        <w:tblStyle w:val="23"/>
        <w:tblW w:w="9639" w:type="dxa"/>
        <w:jc w:val="center"/>
        <w:tblInd w:w="0" w:type="dxa"/>
        <w:tblLayout w:type="fixed"/>
        <w:tblCellMar>
          <w:top w:w="0" w:type="dxa"/>
          <w:left w:w="108" w:type="dxa"/>
          <w:bottom w:w="0" w:type="dxa"/>
          <w:right w:w="108" w:type="dxa"/>
        </w:tblCellMar>
      </w:tblPr>
      <w:tblGrid>
        <w:gridCol w:w="568"/>
        <w:gridCol w:w="1815"/>
        <w:gridCol w:w="1742"/>
        <w:gridCol w:w="576"/>
        <w:gridCol w:w="846"/>
        <w:gridCol w:w="1217"/>
        <w:gridCol w:w="1476"/>
        <w:gridCol w:w="1399"/>
      </w:tblGrid>
      <w:tr>
        <w:tblPrEx>
          <w:tblLayout w:type="fixed"/>
          <w:tblCellMar>
            <w:top w:w="0" w:type="dxa"/>
            <w:left w:w="108" w:type="dxa"/>
            <w:bottom w:w="0" w:type="dxa"/>
            <w:right w:w="108" w:type="dxa"/>
          </w:tblCellMar>
        </w:tblPrEx>
        <w:trPr>
          <w:trHeight w:val="624" w:hRule="atLeast"/>
          <w:tblHeader/>
          <w:jc w:val="center"/>
        </w:trPr>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19" w:leftChars="-35"/>
              <w:jc w:val="center"/>
              <w:rPr>
                <w:rFonts w:hAnsi="宋体" w:cs="宋体"/>
                <w:b/>
                <w:bCs/>
                <w:sz w:val="21"/>
                <w:szCs w:val="21"/>
              </w:rPr>
            </w:pPr>
            <w:r>
              <w:rPr>
                <w:rFonts w:hint="eastAsia" w:hAnsi="宋体" w:cs="宋体"/>
                <w:b/>
                <w:bCs/>
                <w:sz w:val="21"/>
                <w:szCs w:val="21"/>
              </w:rPr>
              <w:t>序号</w:t>
            </w:r>
          </w:p>
        </w:tc>
        <w:tc>
          <w:tcPr>
            <w:tcW w:w="1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sz w:val="21"/>
                <w:szCs w:val="21"/>
              </w:rPr>
            </w:pPr>
            <w:r>
              <w:rPr>
                <w:rFonts w:hint="eastAsia" w:hAnsi="宋体" w:cs="宋体"/>
                <w:b/>
                <w:bCs/>
                <w:sz w:val="21"/>
                <w:szCs w:val="21"/>
              </w:rPr>
              <w:t>产品（货物名称）</w:t>
            </w:r>
          </w:p>
        </w:tc>
        <w:tc>
          <w:tcPr>
            <w:tcW w:w="17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sz w:val="21"/>
                <w:szCs w:val="21"/>
              </w:rPr>
            </w:pPr>
            <w:r>
              <w:rPr>
                <w:rFonts w:hint="eastAsia" w:hAnsi="宋体" w:cs="宋体"/>
                <w:b/>
                <w:bCs/>
                <w:sz w:val="21"/>
                <w:szCs w:val="21"/>
              </w:rPr>
              <w:t>规格、型号、材质等要求</w:t>
            </w:r>
          </w:p>
        </w:tc>
        <w:tc>
          <w:tcPr>
            <w:tcW w:w="57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Ansi="宋体" w:cs="宋体"/>
                <w:b/>
                <w:bCs/>
                <w:sz w:val="21"/>
                <w:szCs w:val="21"/>
              </w:rPr>
            </w:pPr>
            <w:r>
              <w:rPr>
                <w:rFonts w:hint="eastAsia" w:hAnsi="宋体" w:cs="宋体"/>
                <w:b/>
                <w:bCs/>
                <w:sz w:val="21"/>
                <w:szCs w:val="21"/>
              </w:rPr>
              <w:t>单位</w:t>
            </w:r>
          </w:p>
        </w:tc>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sz w:val="21"/>
                <w:szCs w:val="21"/>
              </w:rPr>
            </w:pPr>
            <w:r>
              <w:rPr>
                <w:rFonts w:hint="eastAsia" w:hAnsi="宋体" w:cs="宋体"/>
                <w:b/>
                <w:bCs/>
                <w:sz w:val="21"/>
                <w:szCs w:val="21"/>
              </w:rPr>
              <w:t>数量</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sz w:val="21"/>
                <w:szCs w:val="21"/>
              </w:rPr>
            </w:pPr>
            <w:r>
              <w:rPr>
                <w:rFonts w:hint="eastAsia" w:hAnsi="宋体" w:cs="宋体"/>
                <w:b/>
                <w:bCs/>
                <w:sz w:val="21"/>
                <w:szCs w:val="21"/>
              </w:rPr>
              <w:t>最高单价（元）</w:t>
            </w:r>
          </w:p>
        </w:tc>
        <w:tc>
          <w:tcPr>
            <w:tcW w:w="14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sz w:val="21"/>
                <w:szCs w:val="21"/>
              </w:rPr>
            </w:pPr>
            <w:r>
              <w:rPr>
                <w:rFonts w:hint="eastAsia" w:hAnsi="宋体" w:cs="宋体"/>
                <w:b/>
                <w:bCs/>
                <w:sz w:val="21"/>
                <w:szCs w:val="21"/>
              </w:rPr>
              <w:t>金额（元）</w:t>
            </w:r>
          </w:p>
        </w:tc>
        <w:tc>
          <w:tcPr>
            <w:tcW w:w="13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Ansi="宋体" w:cs="宋体"/>
                <w:b/>
                <w:bCs/>
                <w:sz w:val="21"/>
                <w:szCs w:val="21"/>
              </w:rPr>
            </w:pPr>
            <w:r>
              <w:rPr>
                <w:rFonts w:hint="eastAsia" w:hAnsi="宋体" w:cs="宋体"/>
                <w:b/>
                <w:bCs/>
                <w:sz w:val="21"/>
                <w:szCs w:val="21"/>
              </w:rPr>
              <w:t>备注</w:t>
            </w:r>
          </w:p>
        </w:tc>
      </w:tr>
      <w:tr>
        <w:tblPrEx>
          <w:tblLayout w:type="fixed"/>
          <w:tblCellMar>
            <w:top w:w="0" w:type="dxa"/>
            <w:left w:w="108" w:type="dxa"/>
            <w:bottom w:w="0" w:type="dxa"/>
            <w:right w:w="108" w:type="dxa"/>
          </w:tblCellMar>
        </w:tblPrEx>
        <w:trPr>
          <w:trHeight w:val="624"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 w:val="21"/>
                <w:szCs w:val="21"/>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 w:val="21"/>
                <w:szCs w:val="21"/>
              </w:rPr>
            </w:pPr>
          </w:p>
        </w:tc>
        <w:tc>
          <w:tcPr>
            <w:tcW w:w="17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 w:val="21"/>
                <w:szCs w:val="21"/>
              </w:rPr>
            </w:pPr>
          </w:p>
        </w:tc>
        <w:tc>
          <w:tcPr>
            <w:tcW w:w="5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Ansi="宋体" w:cs="宋体"/>
                <w:b/>
                <w:bCs/>
                <w:sz w:val="21"/>
                <w:szCs w:val="21"/>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 w:val="21"/>
                <w:szCs w:val="21"/>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 w:val="21"/>
                <w:szCs w:val="21"/>
              </w:rPr>
            </w:pPr>
          </w:p>
        </w:tc>
        <w:tc>
          <w:tcPr>
            <w:tcW w:w="14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 w:val="21"/>
                <w:szCs w:val="21"/>
              </w:rPr>
            </w:pPr>
          </w:p>
        </w:tc>
        <w:tc>
          <w:tcPr>
            <w:tcW w:w="13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 w:val="21"/>
                <w:szCs w:val="21"/>
              </w:rPr>
            </w:pPr>
          </w:p>
        </w:tc>
      </w:tr>
      <w:tr>
        <w:tblPrEx>
          <w:tblLayout w:type="fixed"/>
          <w:tblCellMar>
            <w:top w:w="0" w:type="dxa"/>
            <w:left w:w="108" w:type="dxa"/>
            <w:bottom w:w="0" w:type="dxa"/>
            <w:right w:w="108" w:type="dxa"/>
          </w:tblCellMar>
        </w:tblPrEx>
        <w:trPr>
          <w:trHeight w:val="645"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Ansi="宋体"/>
                <w:sz w:val="21"/>
                <w:szCs w:val="21"/>
              </w:rPr>
            </w:pPr>
            <w:r>
              <w:rPr>
                <w:rFonts w:hint="eastAsia"/>
                <w:sz w:val="21"/>
                <w:szCs w:val="21"/>
              </w:rPr>
              <w:t>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有柄大扫把</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重量不低于3kg，竹柄、竹枝大扫把，不能有霉变、腐朽</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1464</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46,848.00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醉美，其中洁阳200把</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无柄大扫把</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不少于1.9kg/把，每捆20把，不能有霉变、腐朽的现象</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捆</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8440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73.00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616,120.00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60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塑料小扫把</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木柄长度不小于100cm,，四排高弹粗丝</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9880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59,280.00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醉美，其中洁阳880把</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竹耙子</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长度不小于160cm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1427</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16.00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22,832.00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泡沫拖把</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不小于38cm*1.2m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88</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5,280.00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棉线伸缩洗车刷</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至少最长伸缩长度135cm,刷子长度：40cm,刷毛长：10cm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1108</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66,480.00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7</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拖把</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至少木柄长度110cm,拖把头宽35cm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2100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19.00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39,900.00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醉美，其中洁阳565把白色棉</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8</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圆拖</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带脱水桶</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套</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80.00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9</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排拖把</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至少木柄长度110cm,拖把头宽55cm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370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22,200.00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长柄地板刷</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塑料硬毛丝，全长至少85cm,刷头长25cm.宽5cm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1420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14,200.00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公厕卫生刷</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至少长45cm、刷头宽5cm、最长刷毛8cm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365</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9,125.00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585"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塑料水桶</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至少10L</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1650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13.00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21,450.00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醉美，其中洁阳150个</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13</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水桶</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不小于50cm×40cm,大约16L，壁厚4mm ,无盖</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55</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1,210.00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14</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小水桶</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不小于33cm*30cm，无盖</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1,250.00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649"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15</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环卫垃圾夹</w:t>
            </w:r>
          </w:p>
        </w:tc>
        <w:tc>
          <w:tcPr>
            <w:tcW w:w="1742" w:type="dxa"/>
            <w:tcBorders>
              <w:top w:val="nil"/>
              <w:left w:val="nil"/>
              <w:bottom w:val="single" w:color="auto" w:sz="4" w:space="0"/>
              <w:right w:val="nil"/>
            </w:tcBorders>
            <w:shd w:val="clear" w:color="auto" w:fill="auto"/>
            <w:vAlign w:val="center"/>
          </w:tcPr>
          <w:p>
            <w:pPr>
              <w:jc w:val="center"/>
              <w:rPr>
                <w:sz w:val="21"/>
                <w:szCs w:val="21"/>
              </w:rPr>
            </w:pPr>
            <w:r>
              <w:rPr>
                <w:rFonts w:hint="eastAsia"/>
                <w:sz w:val="21"/>
                <w:szCs w:val="21"/>
              </w:rPr>
              <w:t>长度不小于80cm，铝合金或不锈钢材质</w:t>
            </w:r>
          </w:p>
        </w:tc>
        <w:tc>
          <w:tcPr>
            <w:tcW w:w="576"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2164</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33.00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71,412.00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16</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圆形小垃圾桶</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无盖，至少上口直径23cm、高25cm、壁厚3mm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66</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1,320.00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17</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转运垃圾桶</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无盖,至少高120cm、上口直径60cm、壁厚5mm，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11</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1,650.00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18</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圆形垃圾桶（带盖）</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蓝色加厚200升，桶壁厚不小于3mm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423</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42,300.00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19</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圆形垃圾桶（带盖）</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蓝色加厚120升，桶壁厚不小于3mm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75.00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37,500.00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洁阳</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20</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轮式垃圾桶（不带盖）</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120L，桶壁厚不小于5mm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150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170.00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25,500.00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洁阳</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拖桶（榨水车）</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无盖，36L，配静音轮</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套</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129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垃圾袋（手推车）</w:t>
            </w:r>
          </w:p>
        </w:tc>
        <w:tc>
          <w:tcPr>
            <w:tcW w:w="1742"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展开：120cm×110cm，厚度：0.08mm，颜色：黑色、蓝色、黄色</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158000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237,000.00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1335"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23</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垃圾袋（果皮箱）</w:t>
            </w:r>
          </w:p>
        </w:tc>
        <w:tc>
          <w:tcPr>
            <w:tcW w:w="1742"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规格：80cm×75cm，厚度：0.08mm，颜色：黑色、蓝色、黄色</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220000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0.60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132,000.00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829"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24</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垃圾袋120L</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不小于120L，100cm×120cm,厚度：0.04mm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24000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36,000.00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洁阳</w:t>
            </w:r>
          </w:p>
        </w:tc>
      </w:tr>
      <w:tr>
        <w:tblPrEx>
          <w:tblLayout w:type="fixed"/>
          <w:tblCellMar>
            <w:top w:w="0" w:type="dxa"/>
            <w:left w:w="108" w:type="dxa"/>
            <w:bottom w:w="0" w:type="dxa"/>
            <w:right w:w="108" w:type="dxa"/>
          </w:tblCellMar>
        </w:tblPrEx>
        <w:trPr>
          <w:trHeight w:val="54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25</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小垃圾袋</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至少42cm×50cm，厚度：0.03mm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17000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0.15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2,550.00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醉美，其中洁阳3000个</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26</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自喷漆</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450mL，净含量≧220g,适用金属、木质、陶瓷u、塑料</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158</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1,422.00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27</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外墙可调色乳胶漆</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18L</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132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350.00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46,200.00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28</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油漆稀释剂</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10kg</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105</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200.00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21,000.00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29</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医用酒精</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75%，500ml</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155</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3,875.00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60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30</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医用防护服</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含眼镜、手套、口罩、面具、靴等</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套</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230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110.00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25,300.00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桶装水</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不少于18L/桶</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110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36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铁丝</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18号</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斤</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13.00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130.00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洁阳</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33</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铁丝</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14号</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斤</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290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2,610.00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34</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铁丝</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12号</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斤</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92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828.00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35</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铁丝</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10号</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斤</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132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1,320.00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醉美，洁阳66斤</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36</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铁丝</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8号</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斤</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55</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660.00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818"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37</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铁簸箕</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圆管中号，宽度不小于32cm，高度不小于80cm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4475</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179,000.00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醉美，其中洁阳275个</w:t>
            </w:r>
          </w:p>
        </w:tc>
      </w:tr>
      <w:tr>
        <w:tblPrEx>
          <w:tblLayout w:type="fixed"/>
          <w:tblCellMar>
            <w:top w:w="0" w:type="dxa"/>
            <w:left w:w="108" w:type="dxa"/>
            <w:bottom w:w="0" w:type="dxa"/>
            <w:right w:w="108" w:type="dxa"/>
          </w:tblCellMar>
        </w:tblPrEx>
        <w:trPr>
          <w:trHeight w:val="66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38</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砂纸</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600#，不少于130mm*220mm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张</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3432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3,432.00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39</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杀虫剂</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750ml</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440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15,400.00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40</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灭蚊剂</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不少于500ml</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476</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14,280.00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绒线手套</w:t>
            </w:r>
          </w:p>
        </w:tc>
        <w:tc>
          <w:tcPr>
            <w:tcW w:w="1742" w:type="dxa"/>
            <w:tcBorders>
              <w:top w:val="nil"/>
              <w:left w:val="nil"/>
              <w:bottom w:val="single" w:color="auto" w:sz="4" w:space="0"/>
              <w:right w:val="nil"/>
            </w:tcBorders>
            <w:shd w:val="clear" w:color="auto" w:fill="auto"/>
            <w:vAlign w:val="center"/>
          </w:tcPr>
          <w:p>
            <w:pPr>
              <w:jc w:val="center"/>
              <w:rPr>
                <w:sz w:val="21"/>
                <w:szCs w:val="21"/>
              </w:rPr>
            </w:pPr>
            <w:r>
              <w:rPr>
                <w:rFonts w:hint="eastAsia"/>
                <w:sz w:val="21"/>
                <w:szCs w:val="21"/>
              </w:rPr>
              <w:t>600g，棉线</w:t>
            </w:r>
          </w:p>
        </w:tc>
        <w:tc>
          <w:tcPr>
            <w:tcW w:w="576"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双</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31500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47,250.00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醉美，其中洁阳1500双</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帆布手套</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24道线</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双</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4118</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3.50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14,413.00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43</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牛筋乳胶防水手套</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长度30cm,重量100g</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双</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2500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75,000.00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醉美，其中洁阳500双</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44</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丁腈挂胶手套</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长度20cm-25cm,手心挂胶，重0.6kg</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双</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6000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18,000.00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45</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一次医用手套</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双</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1320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1.20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1,584.00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46</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绒布口罩</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2层</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4118</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49,416.00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47</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一次医用口罩</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1980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5,940.00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48</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纱布口罩</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24层</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48576</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97,152.00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醉美，含洁阳</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49</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箩兜</w:t>
            </w:r>
          </w:p>
        </w:tc>
        <w:tc>
          <w:tcPr>
            <w:tcW w:w="1742" w:type="dxa"/>
            <w:tcBorders>
              <w:top w:val="nil"/>
              <w:left w:val="nil"/>
              <w:bottom w:val="single" w:color="auto" w:sz="4" w:space="0"/>
              <w:right w:val="nil"/>
            </w:tcBorders>
            <w:shd w:val="clear" w:color="auto" w:fill="auto"/>
            <w:vAlign w:val="center"/>
          </w:tcPr>
          <w:p>
            <w:pPr>
              <w:jc w:val="center"/>
              <w:rPr>
                <w:sz w:val="21"/>
                <w:szCs w:val="21"/>
              </w:rPr>
            </w:pPr>
            <w:r>
              <w:rPr>
                <w:rFonts w:hint="eastAsia"/>
                <w:sz w:val="21"/>
                <w:szCs w:val="21"/>
              </w:rPr>
              <w:t>竹编,口径约54cm×52cm,高约36cm</w:t>
            </w:r>
          </w:p>
        </w:tc>
        <w:tc>
          <w:tcPr>
            <w:tcW w:w="576"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92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3,220.00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50</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漏瓢</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20cm*40cm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9</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225.00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51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警戒线</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100m/圈</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圈</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300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4,500.00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醉美，其中洁阳100圈</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胶水</w:t>
            </w:r>
          </w:p>
        </w:tc>
        <w:tc>
          <w:tcPr>
            <w:tcW w:w="1742" w:type="dxa"/>
            <w:tcBorders>
              <w:top w:val="nil"/>
              <w:left w:val="nil"/>
              <w:bottom w:val="single" w:color="auto" w:sz="4" w:space="0"/>
              <w:right w:val="nil"/>
            </w:tcBorders>
            <w:shd w:val="clear" w:color="auto" w:fill="auto"/>
            <w:vAlign w:val="center"/>
          </w:tcPr>
          <w:p>
            <w:pPr>
              <w:jc w:val="center"/>
              <w:rPr>
                <w:sz w:val="21"/>
                <w:szCs w:val="21"/>
              </w:rPr>
            </w:pPr>
            <w:r>
              <w:rPr>
                <w:rFonts w:hint="eastAsia"/>
                <w:sz w:val="21"/>
                <w:szCs w:val="21"/>
              </w:rPr>
              <w:t>1kg,玻璃胶或黑波纹胶</w:t>
            </w:r>
          </w:p>
        </w:tc>
        <w:tc>
          <w:tcPr>
            <w:tcW w:w="576"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224</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3,360.00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53</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塑料绳</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白色圆形，展开面宽4cm,优质pp塑料，重量不少于5kg/卷</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卷</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800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80.00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64,000.00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54</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刮玻器</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刮子宽不小于35cm，最长杆长不小于1.2m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50.00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55</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工业碱粉</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25KG/袋</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袋</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88</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19,360.00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56</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钢丝球</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重量不低于20g/个</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80000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80,000.00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57</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草酸</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2.5kg</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230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5,750.00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58</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草酸</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25KG/桶</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124</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170.00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21,080.00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醉美,其中洁阳50桶</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59</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草帽</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直径不小于45cm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顶</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1980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17,820.00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醉美，其中洁阳150顶</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60</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草鞋</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均码</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双</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132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2,640.00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563"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背篼</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竹编,,上口约58cm×60cm,高度约54cm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410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90.00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36,900.00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醉美，其中洁阳150个</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弹力柱</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至少高45cm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110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529"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63</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橡胶锥桶</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至少高70cm，重2.5公斤</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120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2,640.00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64</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塑料提环路锥</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至少高70cm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500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780"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65</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减速带</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梯形，铸铁或铸钢，宽度不小于25cm，高度不低于40mm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米</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66</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创可贴</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100片/盒</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盒</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300.00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67</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石灰</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50kg/袋</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袋</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70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10,500.00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68</w:t>
            </w:r>
          </w:p>
        </w:tc>
        <w:tc>
          <w:tcPr>
            <w:tcW w:w="1815" w:type="dxa"/>
            <w:tcBorders>
              <w:top w:val="nil"/>
              <w:left w:val="nil"/>
              <w:bottom w:val="single" w:color="auto" w:sz="4" w:space="0"/>
              <w:right w:val="single" w:color="auto" w:sz="4" w:space="0"/>
            </w:tcBorders>
            <w:shd w:val="clear" w:color="000000" w:fill="FFFFFF"/>
            <w:vAlign w:val="center"/>
          </w:tcPr>
          <w:p>
            <w:pPr>
              <w:jc w:val="left"/>
              <w:rPr>
                <w:sz w:val="21"/>
                <w:szCs w:val="21"/>
              </w:rPr>
            </w:pPr>
            <w:r>
              <w:rPr>
                <w:rFonts w:hint="eastAsia"/>
                <w:sz w:val="21"/>
                <w:szCs w:val="21"/>
              </w:rPr>
              <w:t>石灰桶</w:t>
            </w:r>
          </w:p>
        </w:tc>
        <w:tc>
          <w:tcPr>
            <w:tcW w:w="1742" w:type="dxa"/>
            <w:tcBorders>
              <w:top w:val="nil"/>
              <w:left w:val="nil"/>
              <w:bottom w:val="single" w:color="auto" w:sz="4" w:space="0"/>
              <w:right w:val="single" w:color="auto" w:sz="4" w:space="0"/>
            </w:tcBorders>
            <w:shd w:val="clear" w:color="000000" w:fill="FFFFFF"/>
            <w:vAlign w:val="center"/>
          </w:tcPr>
          <w:p>
            <w:pPr>
              <w:jc w:val="center"/>
              <w:rPr>
                <w:sz w:val="21"/>
                <w:szCs w:val="21"/>
              </w:rPr>
            </w:pPr>
            <w:r>
              <w:rPr>
                <w:rFonts w:hint="eastAsia"/>
                <w:sz w:val="21"/>
                <w:szCs w:val="21"/>
              </w:rPr>
              <w:t>　</w:t>
            </w:r>
          </w:p>
        </w:tc>
        <w:tc>
          <w:tcPr>
            <w:tcW w:w="576" w:type="dxa"/>
            <w:tcBorders>
              <w:top w:val="nil"/>
              <w:left w:val="nil"/>
              <w:bottom w:val="single" w:color="auto" w:sz="4" w:space="0"/>
              <w:right w:val="single" w:color="auto" w:sz="4" w:space="0"/>
            </w:tcBorders>
            <w:shd w:val="clear" w:color="000000" w:fill="FFFFFF"/>
            <w:vAlign w:val="center"/>
          </w:tcPr>
          <w:p>
            <w:pPr>
              <w:jc w:val="center"/>
              <w:rPr>
                <w:sz w:val="21"/>
                <w:szCs w:val="21"/>
              </w:rPr>
            </w:pPr>
            <w:r>
              <w:rPr>
                <w:rFonts w:hint="eastAsia"/>
                <w:sz w:val="21"/>
                <w:szCs w:val="21"/>
              </w:rPr>
              <w:t>个</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132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5.00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660.00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69</w:t>
            </w:r>
          </w:p>
        </w:tc>
        <w:tc>
          <w:tcPr>
            <w:tcW w:w="1815" w:type="dxa"/>
            <w:tcBorders>
              <w:top w:val="nil"/>
              <w:left w:val="nil"/>
              <w:bottom w:val="single" w:color="auto" w:sz="4" w:space="0"/>
              <w:right w:val="single" w:color="auto" w:sz="4" w:space="0"/>
            </w:tcBorders>
            <w:shd w:val="clear" w:color="000000" w:fill="FFFFFF"/>
            <w:vAlign w:val="center"/>
          </w:tcPr>
          <w:p>
            <w:pPr>
              <w:jc w:val="left"/>
              <w:rPr>
                <w:sz w:val="21"/>
                <w:szCs w:val="21"/>
              </w:rPr>
            </w:pPr>
            <w:r>
              <w:rPr>
                <w:rFonts w:hint="eastAsia"/>
                <w:sz w:val="21"/>
                <w:szCs w:val="21"/>
              </w:rPr>
              <w:t>石灰刷</w:t>
            </w:r>
          </w:p>
        </w:tc>
        <w:tc>
          <w:tcPr>
            <w:tcW w:w="1742" w:type="dxa"/>
            <w:tcBorders>
              <w:top w:val="nil"/>
              <w:left w:val="nil"/>
              <w:bottom w:val="single" w:color="auto" w:sz="4" w:space="0"/>
              <w:right w:val="single" w:color="auto" w:sz="4" w:space="0"/>
            </w:tcBorders>
            <w:shd w:val="clear" w:color="000000" w:fill="FFFFFF"/>
            <w:vAlign w:val="center"/>
          </w:tcPr>
          <w:p>
            <w:pPr>
              <w:jc w:val="center"/>
              <w:rPr>
                <w:sz w:val="21"/>
                <w:szCs w:val="21"/>
              </w:rPr>
            </w:pPr>
            <w:r>
              <w:rPr>
                <w:rFonts w:hint="eastAsia"/>
                <w:sz w:val="21"/>
                <w:szCs w:val="21"/>
              </w:rPr>
              <w:t>5寸</w:t>
            </w:r>
          </w:p>
        </w:tc>
        <w:tc>
          <w:tcPr>
            <w:tcW w:w="576" w:type="dxa"/>
            <w:tcBorders>
              <w:top w:val="nil"/>
              <w:left w:val="nil"/>
              <w:bottom w:val="single" w:color="auto" w:sz="4" w:space="0"/>
              <w:right w:val="single" w:color="auto" w:sz="4" w:space="0"/>
            </w:tcBorders>
            <w:shd w:val="clear" w:color="000000" w:fill="FFFFFF"/>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132</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1,584.00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70</w:t>
            </w:r>
          </w:p>
        </w:tc>
        <w:tc>
          <w:tcPr>
            <w:tcW w:w="1815" w:type="dxa"/>
            <w:tcBorders>
              <w:top w:val="nil"/>
              <w:left w:val="nil"/>
              <w:bottom w:val="single" w:color="auto" w:sz="4" w:space="0"/>
              <w:right w:val="single" w:color="auto" w:sz="4" w:space="0"/>
            </w:tcBorders>
            <w:shd w:val="clear" w:color="000000" w:fill="FFFFFF"/>
            <w:vAlign w:val="center"/>
          </w:tcPr>
          <w:p>
            <w:pPr>
              <w:jc w:val="left"/>
              <w:rPr>
                <w:sz w:val="21"/>
                <w:szCs w:val="21"/>
              </w:rPr>
            </w:pPr>
            <w:r>
              <w:rPr>
                <w:rFonts w:hint="eastAsia"/>
                <w:sz w:val="21"/>
                <w:szCs w:val="21"/>
              </w:rPr>
              <w:t>毛刷</w:t>
            </w:r>
          </w:p>
        </w:tc>
        <w:tc>
          <w:tcPr>
            <w:tcW w:w="1742" w:type="dxa"/>
            <w:tcBorders>
              <w:top w:val="nil"/>
              <w:left w:val="nil"/>
              <w:bottom w:val="single" w:color="auto" w:sz="4" w:space="0"/>
              <w:right w:val="single" w:color="auto" w:sz="4" w:space="0"/>
            </w:tcBorders>
            <w:shd w:val="clear" w:color="000000" w:fill="FFFFFF"/>
            <w:vAlign w:val="center"/>
          </w:tcPr>
          <w:p>
            <w:pPr>
              <w:jc w:val="center"/>
              <w:rPr>
                <w:sz w:val="21"/>
                <w:szCs w:val="21"/>
              </w:rPr>
            </w:pPr>
            <w:r>
              <w:rPr>
                <w:rFonts w:hint="eastAsia"/>
                <w:sz w:val="21"/>
                <w:szCs w:val="21"/>
              </w:rPr>
              <w:t>5寸</w:t>
            </w:r>
          </w:p>
        </w:tc>
        <w:tc>
          <w:tcPr>
            <w:tcW w:w="576" w:type="dxa"/>
            <w:tcBorders>
              <w:top w:val="nil"/>
              <w:left w:val="nil"/>
              <w:bottom w:val="single" w:color="auto" w:sz="4" w:space="0"/>
              <w:right w:val="single" w:color="auto" w:sz="4" w:space="0"/>
            </w:tcBorders>
            <w:shd w:val="clear" w:color="000000" w:fill="FFFFFF"/>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158</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12.00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1,896.00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71</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卷尺</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5m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把</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10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0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72</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橡胶棍（保安用）</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至少长50cm</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根</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20</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50.00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1,000.00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醉美</w:t>
            </w:r>
          </w:p>
        </w:tc>
      </w:tr>
      <w:tr>
        <w:tblPrEx>
          <w:tblLayout w:type="fixed"/>
          <w:tblCellMar>
            <w:top w:w="0" w:type="dxa"/>
            <w:left w:w="108" w:type="dxa"/>
            <w:bottom w:w="0" w:type="dxa"/>
            <w:right w:w="108" w:type="dxa"/>
          </w:tblCellMar>
        </w:tblPrEx>
        <w:trPr>
          <w:trHeight w:val="492" w:hRule="atLeast"/>
          <w:jc w:val="center"/>
        </w:trPr>
        <w:tc>
          <w:tcPr>
            <w:tcW w:w="568" w:type="dxa"/>
            <w:tcBorders>
              <w:top w:val="nil"/>
              <w:left w:val="single" w:color="auto" w:sz="4" w:space="0"/>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815" w:type="dxa"/>
            <w:tcBorders>
              <w:top w:val="nil"/>
              <w:left w:val="nil"/>
              <w:bottom w:val="single" w:color="auto" w:sz="4" w:space="0"/>
              <w:right w:val="single" w:color="auto" w:sz="4" w:space="0"/>
            </w:tcBorders>
            <w:shd w:val="clear" w:color="auto" w:fill="auto"/>
            <w:vAlign w:val="center"/>
          </w:tcPr>
          <w:p>
            <w:pPr>
              <w:jc w:val="left"/>
              <w:rPr>
                <w:sz w:val="21"/>
                <w:szCs w:val="21"/>
              </w:rPr>
            </w:pPr>
            <w:r>
              <w:rPr>
                <w:rFonts w:hint="eastAsia"/>
                <w:sz w:val="21"/>
                <w:szCs w:val="21"/>
              </w:rPr>
              <w:t>合计</w:t>
            </w:r>
          </w:p>
        </w:tc>
        <w:tc>
          <w:tcPr>
            <w:tcW w:w="1742"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57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846"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c>
          <w:tcPr>
            <w:tcW w:w="1217"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w:t>
            </w:r>
          </w:p>
        </w:tc>
        <w:tc>
          <w:tcPr>
            <w:tcW w:w="1476" w:type="dxa"/>
            <w:tcBorders>
              <w:top w:val="nil"/>
              <w:left w:val="nil"/>
              <w:bottom w:val="single" w:color="auto" w:sz="4" w:space="0"/>
              <w:right w:val="single" w:color="auto" w:sz="4" w:space="0"/>
            </w:tcBorders>
            <w:shd w:val="clear" w:color="auto" w:fill="auto"/>
            <w:vAlign w:val="center"/>
          </w:tcPr>
          <w:p>
            <w:pPr>
              <w:jc w:val="right"/>
              <w:rPr>
                <w:sz w:val="21"/>
                <w:szCs w:val="21"/>
              </w:rPr>
            </w:pPr>
            <w:r>
              <w:rPr>
                <w:rFonts w:hint="eastAsia"/>
                <w:sz w:val="21"/>
                <w:szCs w:val="21"/>
              </w:rPr>
              <w:t xml:space="preserve">2,448,854.00 </w:t>
            </w:r>
          </w:p>
        </w:tc>
        <w:tc>
          <w:tcPr>
            <w:tcW w:w="1399" w:type="dxa"/>
            <w:tcBorders>
              <w:top w:val="nil"/>
              <w:left w:val="nil"/>
              <w:bottom w:val="single" w:color="auto" w:sz="4" w:space="0"/>
              <w:right w:val="single" w:color="auto" w:sz="4" w:space="0"/>
            </w:tcBorders>
            <w:shd w:val="clear" w:color="auto" w:fill="auto"/>
            <w:vAlign w:val="center"/>
          </w:tcPr>
          <w:p>
            <w:pPr>
              <w:jc w:val="center"/>
              <w:rPr>
                <w:sz w:val="21"/>
                <w:szCs w:val="21"/>
              </w:rPr>
            </w:pPr>
            <w:r>
              <w:rPr>
                <w:rFonts w:hint="eastAsia"/>
                <w:sz w:val="21"/>
                <w:szCs w:val="21"/>
              </w:rPr>
              <w:t>　</w:t>
            </w:r>
          </w:p>
        </w:tc>
      </w:tr>
    </w:tbl>
    <w:p>
      <w:pPr>
        <w:spacing w:line="360" w:lineRule="auto"/>
        <w:ind w:right="51" w:rightChars="15" w:firstLine="240" w:firstLineChars="100"/>
        <w:rPr>
          <w:rFonts w:hAnsi="宋体"/>
          <w:sz w:val="24"/>
        </w:rPr>
      </w:pPr>
      <w:r>
        <w:rPr>
          <w:rFonts w:hint="eastAsia" w:hAnsi="宋体"/>
          <w:bCs/>
          <w:sz w:val="24"/>
        </w:rPr>
        <w:t>说明：具体需求详见第五章。</w:t>
      </w:r>
    </w:p>
    <w:p>
      <w:pPr>
        <w:spacing w:line="360" w:lineRule="auto"/>
        <w:ind w:firstLine="482" w:firstLineChars="200"/>
        <w:rPr>
          <w:b/>
          <w:bCs/>
          <w:sz w:val="24"/>
        </w:rPr>
      </w:pPr>
      <w:r>
        <w:rPr>
          <w:rFonts w:hint="eastAsia"/>
          <w:b/>
          <w:bCs/>
          <w:sz w:val="24"/>
        </w:rPr>
        <w:t>四、供应商邀请方式</w:t>
      </w:r>
    </w:p>
    <w:p>
      <w:pPr>
        <w:spacing w:line="360" w:lineRule="auto"/>
        <w:ind w:firstLine="480" w:firstLineChars="200"/>
        <w:rPr>
          <w:bCs/>
          <w:sz w:val="24"/>
        </w:rPr>
      </w:pPr>
      <w:r>
        <w:rPr>
          <w:rFonts w:hint="eastAsia"/>
          <w:bCs/>
          <w:sz w:val="24"/>
        </w:rPr>
        <w:t>本次竞争性谈判邀请在全国公共资源交易平台（四川省泸州市）(</w:t>
      </w:r>
      <w:r>
        <w:rPr>
          <w:rStyle w:val="21"/>
          <w:rFonts w:hint="eastAsia"/>
          <w:bCs/>
          <w:sz w:val="24"/>
        </w:rPr>
        <w:t>http://www.lzsggzy.com/</w:t>
      </w:r>
      <w:r>
        <w:rPr>
          <w:rFonts w:hint="eastAsia"/>
          <w:bCs/>
          <w:sz w:val="24"/>
        </w:rPr>
        <w:t>)和泸州兴阳投资集团有限公司网站（</w:t>
      </w:r>
      <w:r>
        <w:rPr>
          <w:bCs/>
          <w:sz w:val="24"/>
        </w:rPr>
        <w:t>www.xytzjt.cn</w:t>
      </w:r>
      <w:r>
        <w:rPr>
          <w:rFonts w:hint="eastAsia"/>
          <w:bCs/>
          <w:sz w:val="24"/>
        </w:rPr>
        <w:t>）上以公告形式发布。</w:t>
      </w:r>
    </w:p>
    <w:p>
      <w:pPr>
        <w:spacing w:line="360" w:lineRule="auto"/>
        <w:ind w:firstLine="482" w:firstLineChars="200"/>
        <w:rPr>
          <w:b/>
          <w:bCs/>
          <w:sz w:val="24"/>
        </w:rPr>
      </w:pPr>
      <w:r>
        <w:rPr>
          <w:rFonts w:hint="eastAsia"/>
          <w:b/>
          <w:bCs/>
          <w:sz w:val="24"/>
        </w:rPr>
        <w:t>五、供应商参加本次采购活动，应当在提交响应文件前具备下列条件：</w:t>
      </w:r>
    </w:p>
    <w:p>
      <w:pPr>
        <w:pStyle w:val="25"/>
        <w:ind w:firstLine="600" w:firstLineChars="250"/>
        <w:rPr>
          <w:sz w:val="24"/>
        </w:rPr>
      </w:pPr>
      <w:r>
        <w:rPr>
          <w:rFonts w:hint="eastAsia"/>
          <w:sz w:val="24"/>
        </w:rPr>
        <w:t>1.具有独立承担民事责任的能力；</w:t>
      </w:r>
    </w:p>
    <w:p>
      <w:pPr>
        <w:tabs>
          <w:tab w:val="left" w:pos="7665"/>
        </w:tabs>
        <w:spacing w:line="360" w:lineRule="auto"/>
        <w:ind w:firstLine="600" w:firstLineChars="250"/>
        <w:rPr>
          <w:sz w:val="24"/>
        </w:rPr>
      </w:pPr>
      <w:r>
        <w:rPr>
          <w:rFonts w:hint="eastAsia"/>
          <w:sz w:val="24"/>
        </w:rPr>
        <w:t>2.具有良好的商业信誉和健全的财务会计制度；</w:t>
      </w:r>
    </w:p>
    <w:p>
      <w:pPr>
        <w:tabs>
          <w:tab w:val="left" w:pos="7665"/>
        </w:tabs>
        <w:spacing w:line="360" w:lineRule="auto"/>
        <w:ind w:firstLine="600" w:firstLineChars="250"/>
        <w:rPr>
          <w:sz w:val="24"/>
        </w:rPr>
      </w:pPr>
      <w:r>
        <w:rPr>
          <w:rFonts w:hint="eastAsia"/>
          <w:sz w:val="24"/>
        </w:rPr>
        <w:t>3.具有履行合同所必须的设备和专业技术能力；</w:t>
      </w:r>
    </w:p>
    <w:p>
      <w:pPr>
        <w:tabs>
          <w:tab w:val="left" w:pos="7665"/>
        </w:tabs>
        <w:spacing w:line="360" w:lineRule="auto"/>
        <w:ind w:firstLine="600" w:firstLineChars="250"/>
        <w:rPr>
          <w:sz w:val="24"/>
        </w:rPr>
      </w:pPr>
      <w:r>
        <w:rPr>
          <w:rFonts w:hint="eastAsia"/>
          <w:sz w:val="24"/>
        </w:rPr>
        <w:t>4.具有依法缴纳税收和社会保障资金的良好记录；</w:t>
      </w:r>
    </w:p>
    <w:p>
      <w:pPr>
        <w:tabs>
          <w:tab w:val="left" w:pos="7665"/>
        </w:tabs>
        <w:spacing w:line="360" w:lineRule="auto"/>
        <w:ind w:firstLine="600" w:firstLineChars="250"/>
        <w:rPr>
          <w:sz w:val="24"/>
        </w:rPr>
      </w:pPr>
      <w:r>
        <w:rPr>
          <w:rFonts w:hint="eastAsia"/>
          <w:sz w:val="24"/>
        </w:rPr>
        <w:t>5.参加本次采购活动前三年内，在经营活动中没有重大违法记录；</w:t>
      </w:r>
    </w:p>
    <w:p>
      <w:pPr>
        <w:pStyle w:val="25"/>
        <w:ind w:firstLine="600" w:firstLineChars="250"/>
        <w:rPr>
          <w:sz w:val="24"/>
        </w:rPr>
      </w:pPr>
      <w:r>
        <w:rPr>
          <w:rFonts w:hint="eastAsia"/>
          <w:sz w:val="24"/>
        </w:rPr>
        <w:t>6.法律、行政法规规定的其他条件；</w:t>
      </w:r>
    </w:p>
    <w:p>
      <w:pPr>
        <w:pStyle w:val="25"/>
        <w:ind w:firstLine="600" w:firstLineChars="250"/>
        <w:rPr>
          <w:sz w:val="24"/>
        </w:rPr>
      </w:pPr>
      <w:r>
        <w:rPr>
          <w:rFonts w:hint="eastAsia"/>
          <w:sz w:val="24"/>
        </w:rPr>
        <w:t>7.根据采购项目提出的其他条件（详见谈判文件第四章）。</w:t>
      </w:r>
    </w:p>
    <w:p>
      <w:pPr>
        <w:spacing w:after="120" w:line="440" w:lineRule="exact"/>
        <w:ind w:firstLine="482" w:firstLineChars="200"/>
        <w:rPr>
          <w:rFonts w:hAnsi="宋体"/>
          <w:b/>
          <w:color w:val="000000"/>
          <w:sz w:val="24"/>
        </w:rPr>
      </w:pPr>
      <w:r>
        <w:rPr>
          <w:rFonts w:hint="eastAsia" w:hAnsi="宋体"/>
          <w:b/>
          <w:color w:val="000000"/>
          <w:sz w:val="24"/>
        </w:rPr>
        <w:t>六、严禁参加本次采购活动的供应商</w:t>
      </w:r>
    </w:p>
    <w:p>
      <w:pPr>
        <w:spacing w:line="360" w:lineRule="auto"/>
        <w:ind w:firstLine="480" w:firstLineChars="200"/>
        <w:rPr>
          <w:rFonts w:hAnsi="宋体"/>
          <w:color w:val="000000"/>
          <w:sz w:val="24"/>
        </w:rPr>
      </w:pPr>
      <w:r>
        <w:rPr>
          <w:rFonts w:hint="eastAsia" w:hAnsi="宋体"/>
          <w:color w:val="000000"/>
          <w:sz w:val="24"/>
        </w:rPr>
        <w:t>1.根据《关于在政府采购活动中查询及使用信用记录有关问题的通知》（财库〔2016〕125号）的要求，采购人将通过“信用中国”网站（www.creditchina.gov.cn）等渠道查询供应商在采购公告发布之日前的信用记录并保存信用记录结果网页截图，</w:t>
      </w:r>
      <w:r>
        <w:rPr>
          <w:rFonts w:hint="eastAsia" w:hAnsi="宋体"/>
          <w:sz w:val="24"/>
        </w:rPr>
        <w:t>拒绝列入</w:t>
      </w:r>
      <w:r>
        <w:rPr>
          <w:rFonts w:hint="eastAsia" w:hAnsi="宋体"/>
          <w:color w:val="000000"/>
          <w:sz w:val="24"/>
        </w:rPr>
        <w:t>失信被执行人</w:t>
      </w:r>
      <w:r>
        <w:rPr>
          <w:rFonts w:hint="eastAsia" w:hAnsi="宋体"/>
          <w:sz w:val="24"/>
        </w:rPr>
        <w:t>名单</w:t>
      </w:r>
      <w:r>
        <w:rPr>
          <w:rFonts w:hint="eastAsia" w:hAnsi="宋体"/>
          <w:color w:val="000000"/>
          <w:sz w:val="24"/>
        </w:rPr>
        <w:t>、重大税收违法案件当事人名单、政府采购严重违法失信行为记录名单中的供应商报名参加本项目的采购活动。</w:t>
      </w:r>
    </w:p>
    <w:p>
      <w:pPr>
        <w:pStyle w:val="25"/>
        <w:ind w:firstLine="600" w:firstLineChars="250"/>
        <w:rPr>
          <w:sz w:val="24"/>
        </w:rPr>
      </w:pPr>
      <w:r>
        <w:rPr>
          <w:rFonts w:hint="eastAsia" w:hAnsi="宋体"/>
          <w:color w:val="000000"/>
          <w:sz w:val="24"/>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pPr>
        <w:spacing w:line="360" w:lineRule="auto"/>
        <w:ind w:firstLine="482" w:firstLineChars="200"/>
        <w:rPr>
          <w:b/>
          <w:sz w:val="24"/>
        </w:rPr>
      </w:pPr>
      <w:r>
        <w:rPr>
          <w:rFonts w:hint="eastAsia"/>
          <w:b/>
          <w:sz w:val="24"/>
        </w:rPr>
        <w:t>七、谈判文件获取时间、地点：</w:t>
      </w:r>
    </w:p>
    <w:p>
      <w:pPr>
        <w:spacing w:line="360" w:lineRule="auto"/>
        <w:ind w:firstLine="480" w:firstLineChars="200"/>
        <w:rPr>
          <w:rFonts w:hAnsi="宋体"/>
          <w:sz w:val="24"/>
        </w:rPr>
      </w:pPr>
      <w:r>
        <w:rPr>
          <w:rFonts w:hint="eastAsia"/>
          <w:sz w:val="24"/>
        </w:rPr>
        <w:t>谈判文件自2018年11月14日至2018年11月22日</w:t>
      </w:r>
      <w:r>
        <w:rPr>
          <w:rFonts w:hint="eastAsia" w:hAnsi="宋体"/>
          <w:sz w:val="24"/>
        </w:rPr>
        <w:t>17</w:t>
      </w:r>
      <w:r>
        <w:rPr>
          <w:rFonts w:hAnsi="宋体"/>
          <w:sz w:val="24"/>
        </w:rPr>
        <w:t>:</w:t>
      </w:r>
      <w:r>
        <w:rPr>
          <w:rFonts w:hint="eastAsia" w:hAnsi="宋体"/>
          <w:sz w:val="24"/>
        </w:rPr>
        <w:t>00</w:t>
      </w:r>
      <w:r>
        <w:rPr>
          <w:rFonts w:hint="eastAsia" w:hAnsi="宋体"/>
          <w:sz w:val="24"/>
          <w:lang w:eastAsia="zh-CN"/>
        </w:rPr>
        <w:t>时</w:t>
      </w:r>
      <w:r>
        <w:rPr>
          <w:rFonts w:hint="eastAsia"/>
          <w:sz w:val="24"/>
          <w:szCs w:val="28"/>
        </w:rPr>
        <w:t>（北京时间，法定节假日除外）</w:t>
      </w:r>
      <w:r>
        <w:rPr>
          <w:rFonts w:hint="eastAsia"/>
          <w:sz w:val="24"/>
        </w:rPr>
        <w:t>在</w:t>
      </w:r>
      <w:r>
        <w:rPr>
          <w:rFonts w:hint="eastAsia"/>
          <w:b/>
          <w:bCs/>
          <w:sz w:val="24"/>
        </w:rPr>
        <w:t>泸州市江阳区张坝西门景区内综合楼2楼A20</w:t>
      </w:r>
      <w:r>
        <w:rPr>
          <w:rFonts w:hint="eastAsia"/>
          <w:b/>
          <w:sz w:val="24"/>
        </w:rPr>
        <w:t>室(或发邮件至lz</w:t>
      </w:r>
      <w:r>
        <w:rPr>
          <w:b/>
          <w:sz w:val="24"/>
        </w:rPr>
        <w:t>xingyang@163.com)</w:t>
      </w:r>
      <w:r>
        <w:rPr>
          <w:rFonts w:hint="eastAsia"/>
          <w:sz w:val="24"/>
        </w:rPr>
        <w:t>获取。</w:t>
      </w:r>
      <w:r>
        <w:rPr>
          <w:rFonts w:hint="eastAsia"/>
          <w:sz w:val="24"/>
          <w:szCs w:val="18"/>
        </w:rPr>
        <w:t>谈判文件免费获取，</w:t>
      </w:r>
      <w:r>
        <w:rPr>
          <w:rFonts w:hint="eastAsia"/>
          <w:sz w:val="24"/>
        </w:rPr>
        <w:t>投标资格不能转让。获取谈判文件时，经办人员当场提交以下资料</w:t>
      </w:r>
      <w:r>
        <w:rPr>
          <w:rFonts w:hint="eastAsia"/>
          <w:sz w:val="24"/>
          <w:lang w:eastAsia="zh-CN"/>
        </w:rPr>
        <w:t>：</w:t>
      </w:r>
      <w:r>
        <w:rPr>
          <w:rFonts w:hint="eastAsia"/>
          <w:sz w:val="24"/>
        </w:rPr>
        <w:t>营业执照复印件（加盖公章）、单位介绍信（加盖公章）、经办人身份证明（加盖公章）。</w:t>
      </w:r>
    </w:p>
    <w:p>
      <w:pPr>
        <w:spacing w:line="360" w:lineRule="auto"/>
        <w:ind w:firstLine="482" w:firstLineChars="200"/>
        <w:rPr>
          <w:b/>
          <w:sz w:val="24"/>
        </w:rPr>
      </w:pPr>
      <w:r>
        <w:rPr>
          <w:rFonts w:hint="eastAsia"/>
          <w:b/>
          <w:sz w:val="24"/>
          <w:szCs w:val="28"/>
        </w:rPr>
        <w:t>八、</w:t>
      </w:r>
      <w:r>
        <w:rPr>
          <w:rFonts w:hint="eastAsia" w:hAnsi="宋体"/>
          <w:b/>
          <w:sz w:val="24"/>
        </w:rPr>
        <w:t>递交响应文件截止时间</w:t>
      </w:r>
      <w:r>
        <w:rPr>
          <w:rFonts w:hint="eastAsia"/>
          <w:b/>
          <w:sz w:val="24"/>
        </w:rPr>
        <w:t>：</w:t>
      </w:r>
      <w:r>
        <w:rPr>
          <w:rFonts w:hint="eastAsia"/>
          <w:b/>
          <w:bCs/>
          <w:sz w:val="24"/>
        </w:rPr>
        <w:t>2018年11月30日10:00</w:t>
      </w:r>
      <w:r>
        <w:rPr>
          <w:rFonts w:hint="eastAsia"/>
          <w:b/>
          <w:bCs/>
          <w:sz w:val="24"/>
          <w:lang w:eastAsia="zh-CN"/>
        </w:rPr>
        <w:t>时</w:t>
      </w:r>
      <w:r>
        <w:rPr>
          <w:rFonts w:hint="eastAsia"/>
          <w:sz w:val="24"/>
          <w:szCs w:val="28"/>
        </w:rPr>
        <w:t>（北京时间）。</w:t>
      </w:r>
    </w:p>
    <w:p>
      <w:pPr>
        <w:spacing w:line="360" w:lineRule="auto"/>
        <w:ind w:firstLine="489" w:firstLineChars="203"/>
        <w:rPr>
          <w:rFonts w:hAnsi="宋体"/>
          <w:bCs/>
          <w:sz w:val="24"/>
        </w:rPr>
      </w:pPr>
      <w:r>
        <w:rPr>
          <w:rFonts w:hint="eastAsia"/>
          <w:b/>
          <w:sz w:val="24"/>
          <w:szCs w:val="28"/>
        </w:rPr>
        <w:t>九、</w:t>
      </w:r>
      <w:r>
        <w:rPr>
          <w:rFonts w:hint="eastAsia"/>
          <w:b/>
          <w:bCs/>
          <w:sz w:val="24"/>
          <w:szCs w:val="28"/>
        </w:rPr>
        <w:t>递交响应文件地点和</w:t>
      </w:r>
      <w:r>
        <w:rPr>
          <w:rFonts w:hint="eastAsia"/>
          <w:b/>
          <w:sz w:val="24"/>
          <w:szCs w:val="28"/>
        </w:rPr>
        <w:t>谈判地点：</w:t>
      </w:r>
      <w:r>
        <w:rPr>
          <w:rFonts w:hint="eastAsia"/>
          <w:bCs/>
          <w:sz w:val="24"/>
        </w:rPr>
        <w:t>四川省泸州市江阳区凤凰路101号4楼交易中心开标室（申万宏源证券公司楼上）。</w:t>
      </w:r>
    </w:p>
    <w:p>
      <w:pPr>
        <w:spacing w:line="360" w:lineRule="auto"/>
        <w:ind w:firstLine="480" w:firstLineChars="200"/>
      </w:pPr>
      <w:r>
        <w:rPr>
          <w:rFonts w:hint="eastAsia"/>
          <w:bCs/>
          <w:sz w:val="24"/>
        </w:rPr>
        <w:t>响应文件必须在递交响应文件截止时间前送达谈判地点。逾期送达、密封和标注错误的响应文件，采购人恕不接收。本次采购不接收邮寄的响应文件，但因邮寄导致投标截止时间以后送达的响应文件，响应文件不予接收。</w:t>
      </w:r>
    </w:p>
    <w:p>
      <w:pPr>
        <w:pStyle w:val="25"/>
        <w:ind w:firstLine="482"/>
        <w:rPr>
          <w:b/>
          <w:sz w:val="24"/>
        </w:rPr>
      </w:pPr>
      <w:r>
        <w:rPr>
          <w:rFonts w:hint="eastAsia"/>
          <w:b/>
          <w:sz w:val="24"/>
          <w:szCs w:val="28"/>
        </w:rPr>
        <w:t>十、</w:t>
      </w:r>
      <w:r>
        <w:rPr>
          <w:rFonts w:hint="eastAsia"/>
          <w:b/>
          <w:sz w:val="24"/>
        </w:rPr>
        <w:t>联系方式</w:t>
      </w:r>
    </w:p>
    <w:p>
      <w:pPr>
        <w:pStyle w:val="25"/>
        <w:spacing w:line="420" w:lineRule="exact"/>
        <w:ind w:firstLine="424" w:firstLineChars="177"/>
        <w:rPr>
          <w:b/>
          <w:bCs/>
          <w:sz w:val="24"/>
        </w:rPr>
      </w:pPr>
      <w:r>
        <w:rPr>
          <w:rFonts w:hint="eastAsia"/>
          <w:sz w:val="24"/>
        </w:rPr>
        <w:t>采购人：</w:t>
      </w:r>
      <w:r>
        <w:rPr>
          <w:rFonts w:hint="eastAsia"/>
          <w:bCs/>
          <w:sz w:val="24"/>
        </w:rPr>
        <w:t>泸州兴阳投资集团有限公司</w:t>
      </w:r>
    </w:p>
    <w:p>
      <w:pPr>
        <w:pStyle w:val="25"/>
        <w:spacing w:line="420" w:lineRule="exact"/>
        <w:ind w:firstLine="424" w:firstLineChars="177"/>
        <w:rPr>
          <w:bCs/>
          <w:sz w:val="24"/>
        </w:rPr>
      </w:pPr>
      <w:r>
        <w:rPr>
          <w:rFonts w:hint="eastAsia"/>
          <w:bCs/>
          <w:sz w:val="24"/>
        </w:rPr>
        <w:t>地    址：</w:t>
      </w:r>
      <w:bookmarkStart w:id="1" w:name="_Hlk519604785"/>
      <w:r>
        <w:rPr>
          <w:rFonts w:hint="eastAsia"/>
          <w:bCs/>
          <w:sz w:val="24"/>
        </w:rPr>
        <w:t>四川省泸州市江阳区张坝西门景区内综合楼2楼</w:t>
      </w:r>
      <w:bookmarkEnd w:id="1"/>
      <w:r>
        <w:rPr>
          <w:rFonts w:hint="eastAsia"/>
          <w:bCs/>
          <w:sz w:val="24"/>
        </w:rPr>
        <w:t>A20室</w:t>
      </w:r>
    </w:p>
    <w:p>
      <w:pPr>
        <w:pStyle w:val="16"/>
        <w:widowControl w:val="0"/>
        <w:spacing w:before="0" w:beforeAutospacing="0" w:after="0" w:afterAutospacing="0" w:line="420" w:lineRule="exact"/>
        <w:ind w:firstLine="424" w:firstLineChars="177"/>
        <w:jc w:val="both"/>
        <w:rPr>
          <w:rFonts w:ascii="Times New Roman"/>
          <w:kern w:val="2"/>
          <w:sz w:val="24"/>
          <w:szCs w:val="24"/>
        </w:rPr>
      </w:pPr>
      <w:r>
        <w:rPr>
          <w:rFonts w:hint="eastAsia" w:ascii="Times New Roman"/>
          <w:kern w:val="2"/>
          <w:sz w:val="24"/>
          <w:szCs w:val="24"/>
        </w:rPr>
        <w:t>联</w:t>
      </w:r>
      <w:r>
        <w:rPr>
          <w:rFonts w:ascii="Times New Roman"/>
          <w:kern w:val="2"/>
          <w:sz w:val="24"/>
          <w:szCs w:val="24"/>
        </w:rPr>
        <w:t xml:space="preserve"> </w:t>
      </w:r>
      <w:r>
        <w:rPr>
          <w:rFonts w:hint="eastAsia" w:ascii="Times New Roman"/>
          <w:kern w:val="2"/>
          <w:sz w:val="24"/>
          <w:szCs w:val="24"/>
        </w:rPr>
        <w:t>系</w:t>
      </w:r>
      <w:r>
        <w:rPr>
          <w:rFonts w:ascii="Times New Roman"/>
          <w:kern w:val="2"/>
          <w:sz w:val="24"/>
          <w:szCs w:val="24"/>
        </w:rPr>
        <w:t xml:space="preserve"> </w:t>
      </w:r>
      <w:r>
        <w:rPr>
          <w:rFonts w:hint="eastAsia" w:ascii="Times New Roman"/>
          <w:kern w:val="2"/>
          <w:sz w:val="24"/>
          <w:szCs w:val="24"/>
        </w:rPr>
        <w:t>人：张先生</w:t>
      </w:r>
    </w:p>
    <w:p>
      <w:pPr>
        <w:pStyle w:val="16"/>
        <w:widowControl w:val="0"/>
        <w:spacing w:before="0" w:beforeAutospacing="0" w:after="0" w:afterAutospacing="0" w:line="420" w:lineRule="exact"/>
        <w:ind w:firstLine="424" w:firstLineChars="177"/>
        <w:jc w:val="both"/>
        <w:rPr>
          <w:rFonts w:ascii="Times New Roman"/>
          <w:kern w:val="2"/>
          <w:sz w:val="24"/>
          <w:szCs w:val="24"/>
        </w:rPr>
      </w:pPr>
      <w:r>
        <w:rPr>
          <w:rFonts w:hint="eastAsia" w:ascii="Times New Roman"/>
          <w:kern w:val="2"/>
          <w:sz w:val="24"/>
          <w:szCs w:val="24"/>
        </w:rPr>
        <w:t>联系电话</w:t>
      </w:r>
      <w:r>
        <w:rPr>
          <w:rFonts w:ascii="Times New Roman"/>
          <w:kern w:val="2"/>
          <w:sz w:val="24"/>
          <w:szCs w:val="24"/>
        </w:rPr>
        <w:t>/</w:t>
      </w:r>
      <w:r>
        <w:rPr>
          <w:rFonts w:hint="eastAsia" w:ascii="Times New Roman"/>
          <w:kern w:val="2"/>
          <w:sz w:val="24"/>
          <w:szCs w:val="24"/>
        </w:rPr>
        <w:t>传真：0830-6522549</w:t>
      </w:r>
    </w:p>
    <w:p>
      <w:pPr>
        <w:pStyle w:val="16"/>
        <w:widowControl w:val="0"/>
        <w:spacing w:before="0" w:beforeAutospacing="0" w:after="0" w:afterAutospacing="0" w:line="420" w:lineRule="exact"/>
        <w:ind w:firstLine="991" w:firstLineChars="413"/>
        <w:jc w:val="both"/>
        <w:rPr>
          <w:rFonts w:ascii="Times New Roman"/>
          <w:kern w:val="2"/>
          <w:sz w:val="24"/>
          <w:szCs w:val="24"/>
        </w:rPr>
      </w:pPr>
    </w:p>
    <w:p>
      <w:pPr>
        <w:pStyle w:val="16"/>
        <w:widowControl w:val="0"/>
        <w:spacing w:before="0" w:beforeAutospacing="0" w:after="0" w:afterAutospacing="0" w:line="420" w:lineRule="exact"/>
        <w:ind w:firstLine="991" w:firstLineChars="413"/>
        <w:jc w:val="both"/>
        <w:rPr>
          <w:rFonts w:ascii="Times New Roman"/>
          <w:kern w:val="2"/>
          <w:sz w:val="24"/>
          <w:szCs w:val="24"/>
        </w:rPr>
      </w:pPr>
    </w:p>
    <w:p>
      <w:pPr>
        <w:pStyle w:val="16"/>
        <w:widowControl w:val="0"/>
        <w:spacing w:before="0" w:beforeAutospacing="0" w:after="0" w:afterAutospacing="0" w:line="420" w:lineRule="exact"/>
        <w:ind w:firstLine="991" w:firstLineChars="413"/>
        <w:jc w:val="both"/>
        <w:rPr>
          <w:rFonts w:ascii="Times New Roman"/>
          <w:kern w:val="2"/>
          <w:sz w:val="24"/>
          <w:szCs w:val="24"/>
        </w:rPr>
      </w:pPr>
    </w:p>
    <w:p>
      <w:pPr>
        <w:pStyle w:val="16"/>
        <w:widowControl w:val="0"/>
        <w:spacing w:before="0" w:beforeAutospacing="0" w:after="0" w:afterAutospacing="0" w:line="420" w:lineRule="exact"/>
        <w:ind w:firstLine="991" w:firstLineChars="413"/>
        <w:jc w:val="right"/>
        <w:rPr>
          <w:bCs/>
          <w:sz w:val="24"/>
        </w:rPr>
      </w:pPr>
      <w:r>
        <w:rPr>
          <w:rFonts w:hint="eastAsia"/>
          <w:bCs/>
          <w:sz w:val="24"/>
        </w:rPr>
        <w:t>泸州兴阳投资集团有限公司</w:t>
      </w:r>
    </w:p>
    <w:p>
      <w:pPr>
        <w:pStyle w:val="16"/>
        <w:widowControl w:val="0"/>
        <w:wordWrap w:val="0"/>
        <w:spacing w:before="0" w:beforeAutospacing="0" w:after="0" w:afterAutospacing="0" w:line="420" w:lineRule="exact"/>
        <w:ind w:firstLine="991" w:firstLineChars="413"/>
        <w:jc w:val="right"/>
      </w:pPr>
      <w:r>
        <w:rPr>
          <w:rFonts w:hint="eastAsia" w:ascii="Times New Roman"/>
          <w:kern w:val="2"/>
          <w:sz w:val="24"/>
          <w:szCs w:val="24"/>
        </w:rPr>
        <w:t xml:space="preserve">2018年11月13日 </w:t>
      </w:r>
      <w:r>
        <w:rPr>
          <w:rFonts w:ascii="Times New Roman"/>
          <w:kern w:val="2"/>
          <w:sz w:val="24"/>
          <w:szCs w:val="24"/>
        </w:rPr>
        <w:t xml:space="preserve">  </w:t>
      </w:r>
    </w:p>
    <w:sectPr>
      <w:footerReference r:id="rId4" w:type="default"/>
      <w:headerReference r:id="rId3" w:type="even"/>
      <w:footerReference r:id="rId5" w:type="even"/>
      <w:pgSz w:w="11906" w:h="16838"/>
      <w:pgMar w:top="1418" w:right="1134" w:bottom="1191" w:left="124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separate"/>
    </w:r>
    <w:r>
      <w:rPr>
        <w:rStyle w:val="18"/>
      </w:rPr>
      <w:t xml:space="preserve"> </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四川省工商行政管理局数据中心建设项目采购—招标文件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8"/>
    <w:multiLevelType w:val="multilevel"/>
    <w:tmpl w:val="00000028"/>
    <w:lvl w:ilvl="0" w:tentative="0">
      <w:start w:val="1"/>
      <w:numFmt w:val="decimal"/>
      <w:pStyle w:val="39"/>
      <w:lvlText w:val=""/>
      <w:lvlJc w:val="left"/>
      <w:pPr>
        <w:ind w:left="561" w:hanging="413"/>
      </w:pPr>
      <w:rPr>
        <w:rFonts w:ascii="微软雅黑" w:eastAsia="微软雅黑"/>
        <w:b w:val="0"/>
        <w:i w:val="0"/>
        <w:color w:val="565656"/>
        <w:spacing w:val="0"/>
        <w:w w:val="100"/>
        <w:sz w:val="18"/>
        <w:u w:val="none"/>
        <w:vertAlign w:val="baseline"/>
        <w:em w:val="dot"/>
      </w:rPr>
    </w:lvl>
    <w:lvl w:ilvl="1" w:tentative="0">
      <w:start w:val="1"/>
      <w:numFmt w:val="decimal"/>
      <w:lvlText w:val=""/>
      <w:lvlJc w:val="left"/>
      <w:pPr>
        <w:ind w:left="980" w:hanging="413"/>
      </w:pPr>
      <w:rPr>
        <w:rFonts w:ascii="Times New Roman" w:eastAsia="宋体"/>
        <w:b w:val="0"/>
        <w:i w:val="0"/>
        <w:color w:val="0F0F0F"/>
        <w:spacing w:val="0"/>
        <w:w w:val="100"/>
        <w:sz w:val="21"/>
        <w:u w:val="none"/>
        <w:vertAlign w:val="baseline"/>
        <w:em w:val="dot"/>
      </w:rPr>
    </w:lvl>
    <w:lvl w:ilvl="2" w:tentative="0">
      <w:start w:val="1"/>
      <w:numFmt w:val="decimal"/>
      <w:lvlText w:val=""/>
      <w:lvlJc w:val="left"/>
      <w:pPr>
        <w:ind w:left="1400" w:hanging="413"/>
      </w:pPr>
      <w:rPr>
        <w:rFonts w:ascii="Times New Roman" w:eastAsia="宋体"/>
        <w:b w:val="0"/>
        <w:i w:val="0"/>
        <w:color w:val="0F0F0F"/>
        <w:spacing w:val="0"/>
        <w:w w:val="100"/>
        <w:sz w:val="21"/>
        <w:u w:val="none"/>
        <w:vertAlign w:val="baseline"/>
        <w:em w:val="dot"/>
      </w:rPr>
    </w:lvl>
    <w:lvl w:ilvl="3" w:tentative="0">
      <w:start w:val="1"/>
      <w:numFmt w:val="decimal"/>
      <w:lvlText w:val=""/>
      <w:lvlJc w:val="left"/>
      <w:pPr>
        <w:ind w:left="1819" w:hanging="413"/>
      </w:pPr>
      <w:rPr>
        <w:rFonts w:ascii="Times New Roman" w:eastAsia="宋体"/>
        <w:b w:val="0"/>
        <w:i w:val="0"/>
        <w:color w:val="0F0F0F"/>
        <w:spacing w:val="0"/>
        <w:w w:val="100"/>
        <w:sz w:val="21"/>
        <w:u w:val="none"/>
        <w:vertAlign w:val="baseline"/>
        <w:em w:val="dot"/>
      </w:rPr>
    </w:lvl>
    <w:lvl w:ilvl="4" w:tentative="0">
      <w:start w:val="1"/>
      <w:numFmt w:val="decimal"/>
      <w:lvlText w:val=""/>
      <w:lvlJc w:val="left"/>
      <w:pPr>
        <w:ind w:left="2245" w:hanging="413"/>
      </w:pPr>
      <w:rPr>
        <w:rFonts w:ascii="Times New Roman" w:eastAsia="宋体"/>
        <w:b w:val="0"/>
        <w:i w:val="0"/>
        <w:color w:val="0F0F0F"/>
        <w:spacing w:val="0"/>
        <w:w w:val="100"/>
        <w:sz w:val="21"/>
        <w:u w:val="none"/>
        <w:vertAlign w:val="baseline"/>
        <w:em w:val="dot"/>
      </w:rPr>
    </w:lvl>
    <w:lvl w:ilvl="5" w:tentative="0">
      <w:start w:val="1"/>
      <w:numFmt w:val="decimal"/>
      <w:lvlText w:val=""/>
      <w:lvlJc w:val="left"/>
      <w:pPr>
        <w:ind w:left="2664" w:hanging="413"/>
      </w:pPr>
      <w:rPr>
        <w:rFonts w:ascii="Times New Roman" w:eastAsia="宋体"/>
        <w:b w:val="0"/>
        <w:i w:val="0"/>
        <w:color w:val="0F0F0F"/>
        <w:spacing w:val="0"/>
        <w:w w:val="100"/>
        <w:sz w:val="21"/>
        <w:u w:val="none"/>
        <w:vertAlign w:val="baseline"/>
        <w:em w:val="dot"/>
      </w:rPr>
    </w:lvl>
    <w:lvl w:ilvl="6" w:tentative="0">
      <w:start w:val="1"/>
      <w:numFmt w:val="decimal"/>
      <w:lvlText w:val=""/>
      <w:lvlJc w:val="left"/>
      <w:pPr>
        <w:ind w:left="3084" w:hanging="413"/>
      </w:pPr>
      <w:rPr>
        <w:rFonts w:ascii="Times New Roman" w:eastAsia="宋体"/>
        <w:b w:val="0"/>
        <w:i w:val="0"/>
        <w:color w:val="0F0F0F"/>
        <w:spacing w:val="0"/>
        <w:w w:val="100"/>
        <w:sz w:val="21"/>
        <w:u w:val="none"/>
        <w:vertAlign w:val="baseline"/>
        <w:em w:val="dot"/>
      </w:rPr>
    </w:lvl>
    <w:lvl w:ilvl="7" w:tentative="0">
      <w:start w:val="1"/>
      <w:numFmt w:val="decimal"/>
      <w:lvlText w:val=""/>
      <w:lvlJc w:val="left"/>
      <w:pPr>
        <w:ind w:left="3503" w:hanging="413"/>
      </w:pPr>
      <w:rPr>
        <w:rFonts w:ascii="Times New Roman" w:eastAsia="宋体"/>
        <w:b w:val="0"/>
        <w:i w:val="0"/>
        <w:color w:val="0F0F0F"/>
        <w:spacing w:val="0"/>
        <w:w w:val="100"/>
        <w:sz w:val="21"/>
        <w:u w:val="none"/>
        <w:vertAlign w:val="baseline"/>
        <w:em w:val="dot"/>
      </w:rPr>
    </w:lvl>
    <w:lvl w:ilvl="8" w:tentative="0">
      <w:start w:val="1"/>
      <w:numFmt w:val="decimal"/>
      <w:lvlText w:val=""/>
      <w:lvlJc w:val="left"/>
      <w:pPr>
        <w:ind w:left="3923" w:hanging="413"/>
      </w:pPr>
      <w:rPr>
        <w:rFonts w:ascii="Times New Roman" w:eastAsia="宋体"/>
        <w:b w:val="0"/>
        <w:i w:val="0"/>
        <w:color w:val="0F0F0F"/>
        <w:spacing w:val="0"/>
        <w:w w:val="100"/>
        <w:sz w:val="21"/>
        <w:u w:val="none"/>
        <w:vertAlign w:val="baseline"/>
        <w:em w:val="do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3E"/>
    <w:rsid w:val="00001DA5"/>
    <w:rsid w:val="00002C9E"/>
    <w:rsid w:val="00003DAC"/>
    <w:rsid w:val="00010111"/>
    <w:rsid w:val="00015A62"/>
    <w:rsid w:val="00021479"/>
    <w:rsid w:val="00024EA4"/>
    <w:rsid w:val="00032281"/>
    <w:rsid w:val="00034B35"/>
    <w:rsid w:val="00034EFF"/>
    <w:rsid w:val="00035762"/>
    <w:rsid w:val="00036AAA"/>
    <w:rsid w:val="00037593"/>
    <w:rsid w:val="00037D3B"/>
    <w:rsid w:val="00042E55"/>
    <w:rsid w:val="00047EA7"/>
    <w:rsid w:val="000509C4"/>
    <w:rsid w:val="00051FC8"/>
    <w:rsid w:val="000549B4"/>
    <w:rsid w:val="000553EB"/>
    <w:rsid w:val="00062422"/>
    <w:rsid w:val="0006501B"/>
    <w:rsid w:val="00067D6F"/>
    <w:rsid w:val="00073AF7"/>
    <w:rsid w:val="0007546A"/>
    <w:rsid w:val="000803C2"/>
    <w:rsid w:val="0008210E"/>
    <w:rsid w:val="0008275C"/>
    <w:rsid w:val="00083F4D"/>
    <w:rsid w:val="000849AE"/>
    <w:rsid w:val="000862A4"/>
    <w:rsid w:val="0008680D"/>
    <w:rsid w:val="00086B24"/>
    <w:rsid w:val="00090201"/>
    <w:rsid w:val="0009366E"/>
    <w:rsid w:val="00093BCD"/>
    <w:rsid w:val="00094179"/>
    <w:rsid w:val="00095978"/>
    <w:rsid w:val="00095D42"/>
    <w:rsid w:val="000A0B66"/>
    <w:rsid w:val="000A2176"/>
    <w:rsid w:val="000A34E5"/>
    <w:rsid w:val="000A6F46"/>
    <w:rsid w:val="000B1FAD"/>
    <w:rsid w:val="000B262B"/>
    <w:rsid w:val="000B54D0"/>
    <w:rsid w:val="000B6164"/>
    <w:rsid w:val="000C4115"/>
    <w:rsid w:val="000C42A5"/>
    <w:rsid w:val="000C4D9D"/>
    <w:rsid w:val="000C7059"/>
    <w:rsid w:val="000D0EDE"/>
    <w:rsid w:val="000D10C4"/>
    <w:rsid w:val="000D6C2B"/>
    <w:rsid w:val="000D7BFB"/>
    <w:rsid w:val="000E08A0"/>
    <w:rsid w:val="000E2C62"/>
    <w:rsid w:val="000E49CF"/>
    <w:rsid w:val="000E5598"/>
    <w:rsid w:val="000E63B0"/>
    <w:rsid w:val="000E7D17"/>
    <w:rsid w:val="000F3890"/>
    <w:rsid w:val="000F7AD8"/>
    <w:rsid w:val="001001C4"/>
    <w:rsid w:val="00100224"/>
    <w:rsid w:val="00100D1B"/>
    <w:rsid w:val="00102761"/>
    <w:rsid w:val="001033F5"/>
    <w:rsid w:val="00106352"/>
    <w:rsid w:val="001133AA"/>
    <w:rsid w:val="00113DEF"/>
    <w:rsid w:val="001144A7"/>
    <w:rsid w:val="001171CB"/>
    <w:rsid w:val="0012199B"/>
    <w:rsid w:val="00122A62"/>
    <w:rsid w:val="00127B54"/>
    <w:rsid w:val="00134B79"/>
    <w:rsid w:val="00135E8D"/>
    <w:rsid w:val="001368FD"/>
    <w:rsid w:val="001430F9"/>
    <w:rsid w:val="001436F7"/>
    <w:rsid w:val="00144113"/>
    <w:rsid w:val="00153928"/>
    <w:rsid w:val="00153D51"/>
    <w:rsid w:val="00154DD3"/>
    <w:rsid w:val="00154E88"/>
    <w:rsid w:val="00155057"/>
    <w:rsid w:val="00157C1C"/>
    <w:rsid w:val="0016120B"/>
    <w:rsid w:val="00164809"/>
    <w:rsid w:val="001656D5"/>
    <w:rsid w:val="00171254"/>
    <w:rsid w:val="00171BC2"/>
    <w:rsid w:val="00172A27"/>
    <w:rsid w:val="00173214"/>
    <w:rsid w:val="0017792C"/>
    <w:rsid w:val="0018623E"/>
    <w:rsid w:val="00190617"/>
    <w:rsid w:val="001907A9"/>
    <w:rsid w:val="001909A7"/>
    <w:rsid w:val="00191BFF"/>
    <w:rsid w:val="00194FA0"/>
    <w:rsid w:val="001953FE"/>
    <w:rsid w:val="00196C8B"/>
    <w:rsid w:val="00197E12"/>
    <w:rsid w:val="001A5632"/>
    <w:rsid w:val="001B004C"/>
    <w:rsid w:val="001B081B"/>
    <w:rsid w:val="001B0901"/>
    <w:rsid w:val="001B21EA"/>
    <w:rsid w:val="001C11DF"/>
    <w:rsid w:val="001C2F80"/>
    <w:rsid w:val="001C4FD8"/>
    <w:rsid w:val="001C5FA7"/>
    <w:rsid w:val="001C7586"/>
    <w:rsid w:val="001C7E76"/>
    <w:rsid w:val="001D38E1"/>
    <w:rsid w:val="001D3B1D"/>
    <w:rsid w:val="001D55CF"/>
    <w:rsid w:val="001D6775"/>
    <w:rsid w:val="001D67D2"/>
    <w:rsid w:val="001E1EA6"/>
    <w:rsid w:val="001E50AD"/>
    <w:rsid w:val="001F115F"/>
    <w:rsid w:val="001F5B5C"/>
    <w:rsid w:val="001F68E8"/>
    <w:rsid w:val="001F77B5"/>
    <w:rsid w:val="001F7CCF"/>
    <w:rsid w:val="002025DE"/>
    <w:rsid w:val="002035DE"/>
    <w:rsid w:val="00214C71"/>
    <w:rsid w:val="00215AD4"/>
    <w:rsid w:val="0021652E"/>
    <w:rsid w:val="00220160"/>
    <w:rsid w:val="00223A1B"/>
    <w:rsid w:val="00225AB0"/>
    <w:rsid w:val="00232B39"/>
    <w:rsid w:val="002335BA"/>
    <w:rsid w:val="00234C5C"/>
    <w:rsid w:val="002407EC"/>
    <w:rsid w:val="00240D7A"/>
    <w:rsid w:val="00241890"/>
    <w:rsid w:val="002455F7"/>
    <w:rsid w:val="0025153F"/>
    <w:rsid w:val="00251E80"/>
    <w:rsid w:val="00256415"/>
    <w:rsid w:val="00256F08"/>
    <w:rsid w:val="0026238A"/>
    <w:rsid w:val="00267E44"/>
    <w:rsid w:val="00270520"/>
    <w:rsid w:val="00272721"/>
    <w:rsid w:val="00273EEC"/>
    <w:rsid w:val="00274F5F"/>
    <w:rsid w:val="00275571"/>
    <w:rsid w:val="002775D7"/>
    <w:rsid w:val="002830E5"/>
    <w:rsid w:val="002843B6"/>
    <w:rsid w:val="00285CA0"/>
    <w:rsid w:val="002863B6"/>
    <w:rsid w:val="00290363"/>
    <w:rsid w:val="00294837"/>
    <w:rsid w:val="00296A25"/>
    <w:rsid w:val="00297269"/>
    <w:rsid w:val="002A158A"/>
    <w:rsid w:val="002A225E"/>
    <w:rsid w:val="002A321B"/>
    <w:rsid w:val="002A4C28"/>
    <w:rsid w:val="002A4E12"/>
    <w:rsid w:val="002A4EEE"/>
    <w:rsid w:val="002A6100"/>
    <w:rsid w:val="002B090B"/>
    <w:rsid w:val="002B2922"/>
    <w:rsid w:val="002B3F67"/>
    <w:rsid w:val="002B5B7D"/>
    <w:rsid w:val="002B6F8F"/>
    <w:rsid w:val="002C0DFF"/>
    <w:rsid w:val="002C2328"/>
    <w:rsid w:val="002C2859"/>
    <w:rsid w:val="002C5B6C"/>
    <w:rsid w:val="002D7B32"/>
    <w:rsid w:val="002E3762"/>
    <w:rsid w:val="002F148C"/>
    <w:rsid w:val="002F1FC4"/>
    <w:rsid w:val="002F254C"/>
    <w:rsid w:val="002F2BF6"/>
    <w:rsid w:val="002F4CE4"/>
    <w:rsid w:val="002F762F"/>
    <w:rsid w:val="00300781"/>
    <w:rsid w:val="0030176D"/>
    <w:rsid w:val="00303AC5"/>
    <w:rsid w:val="0030676C"/>
    <w:rsid w:val="00307A48"/>
    <w:rsid w:val="003119B4"/>
    <w:rsid w:val="003151AE"/>
    <w:rsid w:val="00316183"/>
    <w:rsid w:val="00322B47"/>
    <w:rsid w:val="00322BE2"/>
    <w:rsid w:val="00323160"/>
    <w:rsid w:val="003317FF"/>
    <w:rsid w:val="00335FE9"/>
    <w:rsid w:val="00337934"/>
    <w:rsid w:val="003405F0"/>
    <w:rsid w:val="00340FD8"/>
    <w:rsid w:val="003426E5"/>
    <w:rsid w:val="00343092"/>
    <w:rsid w:val="00343190"/>
    <w:rsid w:val="003468DF"/>
    <w:rsid w:val="00350542"/>
    <w:rsid w:val="00354B92"/>
    <w:rsid w:val="0035668A"/>
    <w:rsid w:val="00357F25"/>
    <w:rsid w:val="00372F5D"/>
    <w:rsid w:val="00373977"/>
    <w:rsid w:val="00375D5D"/>
    <w:rsid w:val="00375DF2"/>
    <w:rsid w:val="003775E7"/>
    <w:rsid w:val="00381B92"/>
    <w:rsid w:val="00382053"/>
    <w:rsid w:val="0038256E"/>
    <w:rsid w:val="00386B3C"/>
    <w:rsid w:val="0038704B"/>
    <w:rsid w:val="00390BB9"/>
    <w:rsid w:val="003956D8"/>
    <w:rsid w:val="0039590F"/>
    <w:rsid w:val="003965FA"/>
    <w:rsid w:val="003A6CBF"/>
    <w:rsid w:val="003A7889"/>
    <w:rsid w:val="003B0983"/>
    <w:rsid w:val="003B1442"/>
    <w:rsid w:val="003B2179"/>
    <w:rsid w:val="003B2955"/>
    <w:rsid w:val="003B380F"/>
    <w:rsid w:val="003B7E53"/>
    <w:rsid w:val="003C39EE"/>
    <w:rsid w:val="003C6320"/>
    <w:rsid w:val="003D05A4"/>
    <w:rsid w:val="003D109F"/>
    <w:rsid w:val="003D1E34"/>
    <w:rsid w:val="003D1FCC"/>
    <w:rsid w:val="003D5FD2"/>
    <w:rsid w:val="003D6D5E"/>
    <w:rsid w:val="003E0375"/>
    <w:rsid w:val="003E0C41"/>
    <w:rsid w:val="003E13D3"/>
    <w:rsid w:val="003E346A"/>
    <w:rsid w:val="003E36D5"/>
    <w:rsid w:val="003E3B99"/>
    <w:rsid w:val="003E66E8"/>
    <w:rsid w:val="003F0BC5"/>
    <w:rsid w:val="003F48BA"/>
    <w:rsid w:val="003F494E"/>
    <w:rsid w:val="003F59CD"/>
    <w:rsid w:val="003F5F38"/>
    <w:rsid w:val="003F63CA"/>
    <w:rsid w:val="003F6AF3"/>
    <w:rsid w:val="00403BB4"/>
    <w:rsid w:val="004041DF"/>
    <w:rsid w:val="0040576F"/>
    <w:rsid w:val="004079ED"/>
    <w:rsid w:val="00412298"/>
    <w:rsid w:val="00414D93"/>
    <w:rsid w:val="00417429"/>
    <w:rsid w:val="0041787F"/>
    <w:rsid w:val="004212A4"/>
    <w:rsid w:val="004273B2"/>
    <w:rsid w:val="004301D9"/>
    <w:rsid w:val="0043533F"/>
    <w:rsid w:val="00444481"/>
    <w:rsid w:val="00445928"/>
    <w:rsid w:val="004469EF"/>
    <w:rsid w:val="00446B89"/>
    <w:rsid w:val="0045038F"/>
    <w:rsid w:val="00451B7F"/>
    <w:rsid w:val="00453F6E"/>
    <w:rsid w:val="00454A35"/>
    <w:rsid w:val="00455C29"/>
    <w:rsid w:val="00455E65"/>
    <w:rsid w:val="00456DAB"/>
    <w:rsid w:val="00463311"/>
    <w:rsid w:val="00471726"/>
    <w:rsid w:val="00471A74"/>
    <w:rsid w:val="00474085"/>
    <w:rsid w:val="004746BD"/>
    <w:rsid w:val="00477D25"/>
    <w:rsid w:val="00482121"/>
    <w:rsid w:val="00482562"/>
    <w:rsid w:val="00485135"/>
    <w:rsid w:val="00485E09"/>
    <w:rsid w:val="00486BF8"/>
    <w:rsid w:val="0048744E"/>
    <w:rsid w:val="0048780D"/>
    <w:rsid w:val="00487F01"/>
    <w:rsid w:val="00490CE4"/>
    <w:rsid w:val="00491744"/>
    <w:rsid w:val="00496BC8"/>
    <w:rsid w:val="004A3861"/>
    <w:rsid w:val="004A3F38"/>
    <w:rsid w:val="004A4CC1"/>
    <w:rsid w:val="004A4CD1"/>
    <w:rsid w:val="004B035D"/>
    <w:rsid w:val="004B0662"/>
    <w:rsid w:val="004B1C08"/>
    <w:rsid w:val="004B69F6"/>
    <w:rsid w:val="004B79DF"/>
    <w:rsid w:val="004D1016"/>
    <w:rsid w:val="004D56CE"/>
    <w:rsid w:val="004D5806"/>
    <w:rsid w:val="004D74E8"/>
    <w:rsid w:val="004E1C6B"/>
    <w:rsid w:val="004E6CA0"/>
    <w:rsid w:val="004E7AC7"/>
    <w:rsid w:val="004F17D5"/>
    <w:rsid w:val="004F3D17"/>
    <w:rsid w:val="004F6DF8"/>
    <w:rsid w:val="004F7E85"/>
    <w:rsid w:val="00504BA9"/>
    <w:rsid w:val="005064D0"/>
    <w:rsid w:val="0050797B"/>
    <w:rsid w:val="0051562C"/>
    <w:rsid w:val="00517FC6"/>
    <w:rsid w:val="005209C0"/>
    <w:rsid w:val="00520EAA"/>
    <w:rsid w:val="00522EAE"/>
    <w:rsid w:val="005235FD"/>
    <w:rsid w:val="00527688"/>
    <w:rsid w:val="00530FB3"/>
    <w:rsid w:val="00531A73"/>
    <w:rsid w:val="0053293E"/>
    <w:rsid w:val="00532EED"/>
    <w:rsid w:val="00532F52"/>
    <w:rsid w:val="00536127"/>
    <w:rsid w:val="00536DE7"/>
    <w:rsid w:val="0054060F"/>
    <w:rsid w:val="00542D7A"/>
    <w:rsid w:val="005433B2"/>
    <w:rsid w:val="0054738B"/>
    <w:rsid w:val="00547D90"/>
    <w:rsid w:val="00561A5F"/>
    <w:rsid w:val="0056654D"/>
    <w:rsid w:val="00567AEB"/>
    <w:rsid w:val="00571619"/>
    <w:rsid w:val="005719F7"/>
    <w:rsid w:val="0057201B"/>
    <w:rsid w:val="0057247F"/>
    <w:rsid w:val="00573E7F"/>
    <w:rsid w:val="00576392"/>
    <w:rsid w:val="00580F36"/>
    <w:rsid w:val="005811A2"/>
    <w:rsid w:val="00581927"/>
    <w:rsid w:val="0058573A"/>
    <w:rsid w:val="00585E28"/>
    <w:rsid w:val="005931CF"/>
    <w:rsid w:val="00593D55"/>
    <w:rsid w:val="005962CD"/>
    <w:rsid w:val="0059634E"/>
    <w:rsid w:val="00596B2A"/>
    <w:rsid w:val="005976D5"/>
    <w:rsid w:val="005A3E2F"/>
    <w:rsid w:val="005A5245"/>
    <w:rsid w:val="005A7F62"/>
    <w:rsid w:val="005B00ED"/>
    <w:rsid w:val="005B09B9"/>
    <w:rsid w:val="005B0CB0"/>
    <w:rsid w:val="005B152C"/>
    <w:rsid w:val="005B2FCD"/>
    <w:rsid w:val="005B4F6F"/>
    <w:rsid w:val="005B7DA4"/>
    <w:rsid w:val="005C10CB"/>
    <w:rsid w:val="005C32A4"/>
    <w:rsid w:val="005C36B1"/>
    <w:rsid w:val="005C4E11"/>
    <w:rsid w:val="005D60EF"/>
    <w:rsid w:val="005E0C41"/>
    <w:rsid w:val="005E0ED5"/>
    <w:rsid w:val="005E7634"/>
    <w:rsid w:val="005F2901"/>
    <w:rsid w:val="005F2EBC"/>
    <w:rsid w:val="005F3D1B"/>
    <w:rsid w:val="005F5DEF"/>
    <w:rsid w:val="0060146E"/>
    <w:rsid w:val="0060577D"/>
    <w:rsid w:val="00606528"/>
    <w:rsid w:val="006100AE"/>
    <w:rsid w:val="00610B8A"/>
    <w:rsid w:val="00612CDD"/>
    <w:rsid w:val="00613DAB"/>
    <w:rsid w:val="00614F6E"/>
    <w:rsid w:val="00615099"/>
    <w:rsid w:val="006155CB"/>
    <w:rsid w:val="00617A8E"/>
    <w:rsid w:val="00622909"/>
    <w:rsid w:val="00623BE9"/>
    <w:rsid w:val="00626737"/>
    <w:rsid w:val="00631821"/>
    <w:rsid w:val="00632E6B"/>
    <w:rsid w:val="00633D37"/>
    <w:rsid w:val="0063612C"/>
    <w:rsid w:val="006374AC"/>
    <w:rsid w:val="00642F99"/>
    <w:rsid w:val="00644763"/>
    <w:rsid w:val="0064739D"/>
    <w:rsid w:val="0065307A"/>
    <w:rsid w:val="00655763"/>
    <w:rsid w:val="006605D6"/>
    <w:rsid w:val="00660CA6"/>
    <w:rsid w:val="006645C7"/>
    <w:rsid w:val="006656EC"/>
    <w:rsid w:val="00665987"/>
    <w:rsid w:val="00671223"/>
    <w:rsid w:val="00674F79"/>
    <w:rsid w:val="00675D76"/>
    <w:rsid w:val="006769C0"/>
    <w:rsid w:val="00676A26"/>
    <w:rsid w:val="006811BE"/>
    <w:rsid w:val="00683166"/>
    <w:rsid w:val="00683194"/>
    <w:rsid w:val="006834AE"/>
    <w:rsid w:val="00685B51"/>
    <w:rsid w:val="00685B92"/>
    <w:rsid w:val="00685DBC"/>
    <w:rsid w:val="00686022"/>
    <w:rsid w:val="00687A8A"/>
    <w:rsid w:val="006929C5"/>
    <w:rsid w:val="00693720"/>
    <w:rsid w:val="00694EDF"/>
    <w:rsid w:val="00695F4E"/>
    <w:rsid w:val="006A5718"/>
    <w:rsid w:val="006A57C0"/>
    <w:rsid w:val="006B1EB1"/>
    <w:rsid w:val="006B58AA"/>
    <w:rsid w:val="006C05C5"/>
    <w:rsid w:val="006C6CBB"/>
    <w:rsid w:val="006C7BF9"/>
    <w:rsid w:val="006D03DD"/>
    <w:rsid w:val="006D1BBF"/>
    <w:rsid w:val="006D2FBA"/>
    <w:rsid w:val="006D319C"/>
    <w:rsid w:val="006D40D1"/>
    <w:rsid w:val="006E157F"/>
    <w:rsid w:val="006E32E6"/>
    <w:rsid w:val="006E540E"/>
    <w:rsid w:val="006E66AC"/>
    <w:rsid w:val="006E76D4"/>
    <w:rsid w:val="006F2D10"/>
    <w:rsid w:val="006F3F2D"/>
    <w:rsid w:val="006F48A5"/>
    <w:rsid w:val="006F514A"/>
    <w:rsid w:val="006F5ECD"/>
    <w:rsid w:val="006F5FF7"/>
    <w:rsid w:val="006F66D9"/>
    <w:rsid w:val="00700D89"/>
    <w:rsid w:val="0070290F"/>
    <w:rsid w:val="00705193"/>
    <w:rsid w:val="007051B0"/>
    <w:rsid w:val="007066FC"/>
    <w:rsid w:val="00706840"/>
    <w:rsid w:val="007077EA"/>
    <w:rsid w:val="00711A05"/>
    <w:rsid w:val="00712CBA"/>
    <w:rsid w:val="00717027"/>
    <w:rsid w:val="0072222B"/>
    <w:rsid w:val="00723E57"/>
    <w:rsid w:val="00727E01"/>
    <w:rsid w:val="00733822"/>
    <w:rsid w:val="00736E18"/>
    <w:rsid w:val="0075285F"/>
    <w:rsid w:val="00753C07"/>
    <w:rsid w:val="00756F3D"/>
    <w:rsid w:val="00761F10"/>
    <w:rsid w:val="007637A2"/>
    <w:rsid w:val="00767535"/>
    <w:rsid w:val="0077605D"/>
    <w:rsid w:val="007767F6"/>
    <w:rsid w:val="0078370E"/>
    <w:rsid w:val="00785C69"/>
    <w:rsid w:val="00785D07"/>
    <w:rsid w:val="00787B7A"/>
    <w:rsid w:val="007903D1"/>
    <w:rsid w:val="0079226D"/>
    <w:rsid w:val="00792842"/>
    <w:rsid w:val="00793D5C"/>
    <w:rsid w:val="00793F62"/>
    <w:rsid w:val="007966D3"/>
    <w:rsid w:val="007A2FA8"/>
    <w:rsid w:val="007A3500"/>
    <w:rsid w:val="007A742B"/>
    <w:rsid w:val="007B0565"/>
    <w:rsid w:val="007B297C"/>
    <w:rsid w:val="007B4AD8"/>
    <w:rsid w:val="007C1638"/>
    <w:rsid w:val="007C21D3"/>
    <w:rsid w:val="007C2250"/>
    <w:rsid w:val="007C35B2"/>
    <w:rsid w:val="007C4929"/>
    <w:rsid w:val="007C4C16"/>
    <w:rsid w:val="007C661D"/>
    <w:rsid w:val="007C6F14"/>
    <w:rsid w:val="007D23FB"/>
    <w:rsid w:val="007D39A8"/>
    <w:rsid w:val="007D5BB2"/>
    <w:rsid w:val="007E0AB8"/>
    <w:rsid w:val="007E3C11"/>
    <w:rsid w:val="007F1F2B"/>
    <w:rsid w:val="007F2561"/>
    <w:rsid w:val="007F4E26"/>
    <w:rsid w:val="007F516D"/>
    <w:rsid w:val="00804BDE"/>
    <w:rsid w:val="00806DA4"/>
    <w:rsid w:val="00811097"/>
    <w:rsid w:val="00812ECB"/>
    <w:rsid w:val="008148B8"/>
    <w:rsid w:val="0082082E"/>
    <w:rsid w:val="0082316C"/>
    <w:rsid w:val="008231AE"/>
    <w:rsid w:val="008245CF"/>
    <w:rsid w:val="00826758"/>
    <w:rsid w:val="00832F6E"/>
    <w:rsid w:val="00837E0B"/>
    <w:rsid w:val="00837EC1"/>
    <w:rsid w:val="00841D60"/>
    <w:rsid w:val="008456DC"/>
    <w:rsid w:val="00851324"/>
    <w:rsid w:val="008518EE"/>
    <w:rsid w:val="00853332"/>
    <w:rsid w:val="00853392"/>
    <w:rsid w:val="008608E3"/>
    <w:rsid w:val="0086223E"/>
    <w:rsid w:val="008630F7"/>
    <w:rsid w:val="0086599A"/>
    <w:rsid w:val="008669D6"/>
    <w:rsid w:val="0086728C"/>
    <w:rsid w:val="008749ED"/>
    <w:rsid w:val="0087663B"/>
    <w:rsid w:val="0087711D"/>
    <w:rsid w:val="00877ADF"/>
    <w:rsid w:val="00877E04"/>
    <w:rsid w:val="00883811"/>
    <w:rsid w:val="008868D9"/>
    <w:rsid w:val="0088722F"/>
    <w:rsid w:val="00887735"/>
    <w:rsid w:val="00893643"/>
    <w:rsid w:val="0089475B"/>
    <w:rsid w:val="00894831"/>
    <w:rsid w:val="008A009E"/>
    <w:rsid w:val="008A05A6"/>
    <w:rsid w:val="008A1499"/>
    <w:rsid w:val="008A2EDB"/>
    <w:rsid w:val="008A5B70"/>
    <w:rsid w:val="008A5D3D"/>
    <w:rsid w:val="008A6739"/>
    <w:rsid w:val="008B1AAE"/>
    <w:rsid w:val="008B6E39"/>
    <w:rsid w:val="008B7063"/>
    <w:rsid w:val="008C1271"/>
    <w:rsid w:val="008C151C"/>
    <w:rsid w:val="008C1924"/>
    <w:rsid w:val="008C54EE"/>
    <w:rsid w:val="008C60C5"/>
    <w:rsid w:val="008C7B81"/>
    <w:rsid w:val="008C7F76"/>
    <w:rsid w:val="008D1D2D"/>
    <w:rsid w:val="008D6837"/>
    <w:rsid w:val="008E3C9A"/>
    <w:rsid w:val="008E630E"/>
    <w:rsid w:val="008F0546"/>
    <w:rsid w:val="008F055F"/>
    <w:rsid w:val="008F1C30"/>
    <w:rsid w:val="008F2671"/>
    <w:rsid w:val="008F2BFB"/>
    <w:rsid w:val="008F529B"/>
    <w:rsid w:val="009006DB"/>
    <w:rsid w:val="00901F1B"/>
    <w:rsid w:val="00913BA3"/>
    <w:rsid w:val="00914BF3"/>
    <w:rsid w:val="009202BD"/>
    <w:rsid w:val="0092159A"/>
    <w:rsid w:val="0092399C"/>
    <w:rsid w:val="00924BCB"/>
    <w:rsid w:val="00925DBF"/>
    <w:rsid w:val="00927215"/>
    <w:rsid w:val="00927B84"/>
    <w:rsid w:val="00933102"/>
    <w:rsid w:val="00934219"/>
    <w:rsid w:val="00935273"/>
    <w:rsid w:val="0093665F"/>
    <w:rsid w:val="009368A4"/>
    <w:rsid w:val="00936EB5"/>
    <w:rsid w:val="009371AC"/>
    <w:rsid w:val="00940A10"/>
    <w:rsid w:val="00942456"/>
    <w:rsid w:val="00942E21"/>
    <w:rsid w:val="009444E7"/>
    <w:rsid w:val="009511E9"/>
    <w:rsid w:val="009526A6"/>
    <w:rsid w:val="0095567D"/>
    <w:rsid w:val="009568FA"/>
    <w:rsid w:val="009570DF"/>
    <w:rsid w:val="00957407"/>
    <w:rsid w:val="00957BB2"/>
    <w:rsid w:val="00962073"/>
    <w:rsid w:val="00965C74"/>
    <w:rsid w:val="00965F14"/>
    <w:rsid w:val="00970293"/>
    <w:rsid w:val="009709FD"/>
    <w:rsid w:val="00970F2A"/>
    <w:rsid w:val="0097212E"/>
    <w:rsid w:val="00975C96"/>
    <w:rsid w:val="0098276A"/>
    <w:rsid w:val="00982D43"/>
    <w:rsid w:val="009835C1"/>
    <w:rsid w:val="00984116"/>
    <w:rsid w:val="00984C0C"/>
    <w:rsid w:val="00985F24"/>
    <w:rsid w:val="00987907"/>
    <w:rsid w:val="00995078"/>
    <w:rsid w:val="009A05D5"/>
    <w:rsid w:val="009A0E57"/>
    <w:rsid w:val="009A17A1"/>
    <w:rsid w:val="009A6301"/>
    <w:rsid w:val="009A69E4"/>
    <w:rsid w:val="009A6DDF"/>
    <w:rsid w:val="009B0C82"/>
    <w:rsid w:val="009B2D89"/>
    <w:rsid w:val="009B43A2"/>
    <w:rsid w:val="009B4A86"/>
    <w:rsid w:val="009B4CC3"/>
    <w:rsid w:val="009B7620"/>
    <w:rsid w:val="009B7974"/>
    <w:rsid w:val="009C5D49"/>
    <w:rsid w:val="009C73A1"/>
    <w:rsid w:val="009D2C8A"/>
    <w:rsid w:val="009D342D"/>
    <w:rsid w:val="009D369F"/>
    <w:rsid w:val="009D5FE7"/>
    <w:rsid w:val="009E2EC4"/>
    <w:rsid w:val="009E5998"/>
    <w:rsid w:val="009E7EC5"/>
    <w:rsid w:val="009F2697"/>
    <w:rsid w:val="009F26C9"/>
    <w:rsid w:val="009F5681"/>
    <w:rsid w:val="009F76B7"/>
    <w:rsid w:val="00A031DD"/>
    <w:rsid w:val="00A041ED"/>
    <w:rsid w:val="00A10329"/>
    <w:rsid w:val="00A139D5"/>
    <w:rsid w:val="00A14526"/>
    <w:rsid w:val="00A145BF"/>
    <w:rsid w:val="00A164E6"/>
    <w:rsid w:val="00A16A05"/>
    <w:rsid w:val="00A16C4C"/>
    <w:rsid w:val="00A17E68"/>
    <w:rsid w:val="00A21990"/>
    <w:rsid w:val="00A271EE"/>
    <w:rsid w:val="00A30E04"/>
    <w:rsid w:val="00A311E7"/>
    <w:rsid w:val="00A32B47"/>
    <w:rsid w:val="00A32C1B"/>
    <w:rsid w:val="00A33198"/>
    <w:rsid w:val="00A35BD0"/>
    <w:rsid w:val="00A35BFA"/>
    <w:rsid w:val="00A360F1"/>
    <w:rsid w:val="00A42C96"/>
    <w:rsid w:val="00A50963"/>
    <w:rsid w:val="00A50C91"/>
    <w:rsid w:val="00A51CCB"/>
    <w:rsid w:val="00A56949"/>
    <w:rsid w:val="00A67545"/>
    <w:rsid w:val="00A71B45"/>
    <w:rsid w:val="00A72593"/>
    <w:rsid w:val="00A72613"/>
    <w:rsid w:val="00A72E39"/>
    <w:rsid w:val="00A80E18"/>
    <w:rsid w:val="00A91147"/>
    <w:rsid w:val="00A9170F"/>
    <w:rsid w:val="00A93100"/>
    <w:rsid w:val="00AA0EA1"/>
    <w:rsid w:val="00AA5A4B"/>
    <w:rsid w:val="00AB087D"/>
    <w:rsid w:val="00AB3537"/>
    <w:rsid w:val="00AB4AC3"/>
    <w:rsid w:val="00AB4C91"/>
    <w:rsid w:val="00AB7848"/>
    <w:rsid w:val="00AC464C"/>
    <w:rsid w:val="00AC6BDF"/>
    <w:rsid w:val="00AD03F9"/>
    <w:rsid w:val="00AD2500"/>
    <w:rsid w:val="00AD370B"/>
    <w:rsid w:val="00AD4BB5"/>
    <w:rsid w:val="00AD5331"/>
    <w:rsid w:val="00AD7313"/>
    <w:rsid w:val="00AD7D2A"/>
    <w:rsid w:val="00AE26F2"/>
    <w:rsid w:val="00AF4BBF"/>
    <w:rsid w:val="00AF7235"/>
    <w:rsid w:val="00AF7693"/>
    <w:rsid w:val="00B01FFD"/>
    <w:rsid w:val="00B02F3C"/>
    <w:rsid w:val="00B03FCA"/>
    <w:rsid w:val="00B04935"/>
    <w:rsid w:val="00B05D88"/>
    <w:rsid w:val="00B067FE"/>
    <w:rsid w:val="00B07CCB"/>
    <w:rsid w:val="00B109A6"/>
    <w:rsid w:val="00B12FEA"/>
    <w:rsid w:val="00B14571"/>
    <w:rsid w:val="00B14CDD"/>
    <w:rsid w:val="00B161C0"/>
    <w:rsid w:val="00B172DA"/>
    <w:rsid w:val="00B25C03"/>
    <w:rsid w:val="00B26053"/>
    <w:rsid w:val="00B34164"/>
    <w:rsid w:val="00B377ED"/>
    <w:rsid w:val="00B379FA"/>
    <w:rsid w:val="00B41A6D"/>
    <w:rsid w:val="00B46062"/>
    <w:rsid w:val="00B465A3"/>
    <w:rsid w:val="00B4722E"/>
    <w:rsid w:val="00B47ADD"/>
    <w:rsid w:val="00B501D2"/>
    <w:rsid w:val="00B52626"/>
    <w:rsid w:val="00B54797"/>
    <w:rsid w:val="00B55600"/>
    <w:rsid w:val="00B556D2"/>
    <w:rsid w:val="00B647E6"/>
    <w:rsid w:val="00B64F21"/>
    <w:rsid w:val="00B66A45"/>
    <w:rsid w:val="00B70554"/>
    <w:rsid w:val="00B7499A"/>
    <w:rsid w:val="00B837D6"/>
    <w:rsid w:val="00B8421B"/>
    <w:rsid w:val="00B85357"/>
    <w:rsid w:val="00B854C6"/>
    <w:rsid w:val="00B872BE"/>
    <w:rsid w:val="00B92154"/>
    <w:rsid w:val="00B93BC0"/>
    <w:rsid w:val="00B95185"/>
    <w:rsid w:val="00BA6D48"/>
    <w:rsid w:val="00BB09F0"/>
    <w:rsid w:val="00BB15DE"/>
    <w:rsid w:val="00BB248F"/>
    <w:rsid w:val="00BB5D50"/>
    <w:rsid w:val="00BC19B6"/>
    <w:rsid w:val="00BC236D"/>
    <w:rsid w:val="00BC4DD2"/>
    <w:rsid w:val="00BC64B4"/>
    <w:rsid w:val="00BC6972"/>
    <w:rsid w:val="00BC6B4C"/>
    <w:rsid w:val="00BD0505"/>
    <w:rsid w:val="00BD1727"/>
    <w:rsid w:val="00BE0055"/>
    <w:rsid w:val="00BE035F"/>
    <w:rsid w:val="00BE2E16"/>
    <w:rsid w:val="00BE4516"/>
    <w:rsid w:val="00BF08B0"/>
    <w:rsid w:val="00BF1731"/>
    <w:rsid w:val="00BF316C"/>
    <w:rsid w:val="00BF6BE4"/>
    <w:rsid w:val="00C00495"/>
    <w:rsid w:val="00C03F53"/>
    <w:rsid w:val="00C058E3"/>
    <w:rsid w:val="00C101E9"/>
    <w:rsid w:val="00C12BC5"/>
    <w:rsid w:val="00C13D72"/>
    <w:rsid w:val="00C150F5"/>
    <w:rsid w:val="00C21A1B"/>
    <w:rsid w:val="00C224E5"/>
    <w:rsid w:val="00C268A4"/>
    <w:rsid w:val="00C26953"/>
    <w:rsid w:val="00C3077C"/>
    <w:rsid w:val="00C33E13"/>
    <w:rsid w:val="00C34E6D"/>
    <w:rsid w:val="00C35625"/>
    <w:rsid w:val="00C44FE8"/>
    <w:rsid w:val="00C47384"/>
    <w:rsid w:val="00C54DCF"/>
    <w:rsid w:val="00C552BD"/>
    <w:rsid w:val="00C61E83"/>
    <w:rsid w:val="00C70EBA"/>
    <w:rsid w:val="00C72226"/>
    <w:rsid w:val="00C72C76"/>
    <w:rsid w:val="00C74A09"/>
    <w:rsid w:val="00C74F48"/>
    <w:rsid w:val="00C75465"/>
    <w:rsid w:val="00C76102"/>
    <w:rsid w:val="00C762C6"/>
    <w:rsid w:val="00C84602"/>
    <w:rsid w:val="00C85836"/>
    <w:rsid w:val="00C92B09"/>
    <w:rsid w:val="00C92C5A"/>
    <w:rsid w:val="00C93DB1"/>
    <w:rsid w:val="00C97CE8"/>
    <w:rsid w:val="00CA091C"/>
    <w:rsid w:val="00CA5E56"/>
    <w:rsid w:val="00CB152F"/>
    <w:rsid w:val="00CB2A5D"/>
    <w:rsid w:val="00CB5B89"/>
    <w:rsid w:val="00CC15A4"/>
    <w:rsid w:val="00CC3CA7"/>
    <w:rsid w:val="00CC4BC1"/>
    <w:rsid w:val="00CD068B"/>
    <w:rsid w:val="00CD33D2"/>
    <w:rsid w:val="00CD54DE"/>
    <w:rsid w:val="00CD56D0"/>
    <w:rsid w:val="00CD657E"/>
    <w:rsid w:val="00CD774C"/>
    <w:rsid w:val="00CE1A6A"/>
    <w:rsid w:val="00CE3A82"/>
    <w:rsid w:val="00CE6867"/>
    <w:rsid w:val="00CE7FCC"/>
    <w:rsid w:val="00CF062E"/>
    <w:rsid w:val="00CF23D4"/>
    <w:rsid w:val="00CF32C0"/>
    <w:rsid w:val="00CF3CDA"/>
    <w:rsid w:val="00CF48C4"/>
    <w:rsid w:val="00CF69FF"/>
    <w:rsid w:val="00D00433"/>
    <w:rsid w:val="00D04404"/>
    <w:rsid w:val="00D05646"/>
    <w:rsid w:val="00D06F70"/>
    <w:rsid w:val="00D07B98"/>
    <w:rsid w:val="00D20041"/>
    <w:rsid w:val="00D2142A"/>
    <w:rsid w:val="00D21970"/>
    <w:rsid w:val="00D270F1"/>
    <w:rsid w:val="00D325FE"/>
    <w:rsid w:val="00D34A4B"/>
    <w:rsid w:val="00D36B29"/>
    <w:rsid w:val="00D37CE7"/>
    <w:rsid w:val="00D37EC6"/>
    <w:rsid w:val="00D41DB2"/>
    <w:rsid w:val="00D442FD"/>
    <w:rsid w:val="00D45A12"/>
    <w:rsid w:val="00D468F1"/>
    <w:rsid w:val="00D46CA1"/>
    <w:rsid w:val="00D47DE7"/>
    <w:rsid w:val="00D47E3E"/>
    <w:rsid w:val="00D50FD2"/>
    <w:rsid w:val="00D51695"/>
    <w:rsid w:val="00D51A7B"/>
    <w:rsid w:val="00D526D7"/>
    <w:rsid w:val="00D558B3"/>
    <w:rsid w:val="00D56EE9"/>
    <w:rsid w:val="00D61641"/>
    <w:rsid w:val="00D6196B"/>
    <w:rsid w:val="00D7068E"/>
    <w:rsid w:val="00D73D5D"/>
    <w:rsid w:val="00D73EE3"/>
    <w:rsid w:val="00D74F2E"/>
    <w:rsid w:val="00D75704"/>
    <w:rsid w:val="00D75EF3"/>
    <w:rsid w:val="00D7675F"/>
    <w:rsid w:val="00D8035C"/>
    <w:rsid w:val="00D80C80"/>
    <w:rsid w:val="00D80E29"/>
    <w:rsid w:val="00D82B1A"/>
    <w:rsid w:val="00D82D9D"/>
    <w:rsid w:val="00D82FB8"/>
    <w:rsid w:val="00D84670"/>
    <w:rsid w:val="00D84FA8"/>
    <w:rsid w:val="00D87FC9"/>
    <w:rsid w:val="00D9048E"/>
    <w:rsid w:val="00D916B0"/>
    <w:rsid w:val="00D91B27"/>
    <w:rsid w:val="00D949B7"/>
    <w:rsid w:val="00D9524D"/>
    <w:rsid w:val="00D97D4D"/>
    <w:rsid w:val="00DA43E2"/>
    <w:rsid w:val="00DA6563"/>
    <w:rsid w:val="00DA76FC"/>
    <w:rsid w:val="00DB046D"/>
    <w:rsid w:val="00DB29EC"/>
    <w:rsid w:val="00DB5938"/>
    <w:rsid w:val="00DB7A4D"/>
    <w:rsid w:val="00DC01E6"/>
    <w:rsid w:val="00DC0A75"/>
    <w:rsid w:val="00DC350C"/>
    <w:rsid w:val="00DC4883"/>
    <w:rsid w:val="00DC5036"/>
    <w:rsid w:val="00DC5A5A"/>
    <w:rsid w:val="00DD0BDC"/>
    <w:rsid w:val="00DD211E"/>
    <w:rsid w:val="00DD6671"/>
    <w:rsid w:val="00DE1915"/>
    <w:rsid w:val="00DE2E93"/>
    <w:rsid w:val="00DE6BD3"/>
    <w:rsid w:val="00DF5209"/>
    <w:rsid w:val="00DF6030"/>
    <w:rsid w:val="00E07C98"/>
    <w:rsid w:val="00E17649"/>
    <w:rsid w:val="00E20D47"/>
    <w:rsid w:val="00E21975"/>
    <w:rsid w:val="00E23D03"/>
    <w:rsid w:val="00E25651"/>
    <w:rsid w:val="00E2565E"/>
    <w:rsid w:val="00E2692A"/>
    <w:rsid w:val="00E324A2"/>
    <w:rsid w:val="00E330C4"/>
    <w:rsid w:val="00E3339B"/>
    <w:rsid w:val="00E40C58"/>
    <w:rsid w:val="00E41AC6"/>
    <w:rsid w:val="00E54704"/>
    <w:rsid w:val="00E56CDB"/>
    <w:rsid w:val="00E643DE"/>
    <w:rsid w:val="00E716A1"/>
    <w:rsid w:val="00E73883"/>
    <w:rsid w:val="00E82BE5"/>
    <w:rsid w:val="00E84150"/>
    <w:rsid w:val="00E84CD6"/>
    <w:rsid w:val="00E95DD2"/>
    <w:rsid w:val="00EA3BD2"/>
    <w:rsid w:val="00EA4E5E"/>
    <w:rsid w:val="00EB1907"/>
    <w:rsid w:val="00EB29C9"/>
    <w:rsid w:val="00EB64C1"/>
    <w:rsid w:val="00EC0BE8"/>
    <w:rsid w:val="00EC12FC"/>
    <w:rsid w:val="00EC4A31"/>
    <w:rsid w:val="00EC4EDF"/>
    <w:rsid w:val="00EC514F"/>
    <w:rsid w:val="00EE0B54"/>
    <w:rsid w:val="00EE1027"/>
    <w:rsid w:val="00EE1B88"/>
    <w:rsid w:val="00EE1F3F"/>
    <w:rsid w:val="00EE3601"/>
    <w:rsid w:val="00EE3A57"/>
    <w:rsid w:val="00EE7087"/>
    <w:rsid w:val="00EF0A3A"/>
    <w:rsid w:val="00EF4D3F"/>
    <w:rsid w:val="00EF7557"/>
    <w:rsid w:val="00F00C98"/>
    <w:rsid w:val="00F01630"/>
    <w:rsid w:val="00F03934"/>
    <w:rsid w:val="00F16B7E"/>
    <w:rsid w:val="00F232C8"/>
    <w:rsid w:val="00F24748"/>
    <w:rsid w:val="00F25E4E"/>
    <w:rsid w:val="00F32A82"/>
    <w:rsid w:val="00F356B1"/>
    <w:rsid w:val="00F3715A"/>
    <w:rsid w:val="00F440BF"/>
    <w:rsid w:val="00F543B1"/>
    <w:rsid w:val="00F56E9D"/>
    <w:rsid w:val="00F5730A"/>
    <w:rsid w:val="00F60090"/>
    <w:rsid w:val="00F622B3"/>
    <w:rsid w:val="00F65F47"/>
    <w:rsid w:val="00F6624B"/>
    <w:rsid w:val="00F66D1C"/>
    <w:rsid w:val="00F70B4B"/>
    <w:rsid w:val="00F719CB"/>
    <w:rsid w:val="00F72539"/>
    <w:rsid w:val="00F725A1"/>
    <w:rsid w:val="00F7441B"/>
    <w:rsid w:val="00F751FD"/>
    <w:rsid w:val="00F811C0"/>
    <w:rsid w:val="00F81D71"/>
    <w:rsid w:val="00F83F5A"/>
    <w:rsid w:val="00F8490C"/>
    <w:rsid w:val="00F8675A"/>
    <w:rsid w:val="00F90F4E"/>
    <w:rsid w:val="00F926DD"/>
    <w:rsid w:val="00F95AB3"/>
    <w:rsid w:val="00F97715"/>
    <w:rsid w:val="00FA2024"/>
    <w:rsid w:val="00FA2258"/>
    <w:rsid w:val="00FA4118"/>
    <w:rsid w:val="00FB5B6C"/>
    <w:rsid w:val="00FC03DE"/>
    <w:rsid w:val="00FC12FA"/>
    <w:rsid w:val="00FC1977"/>
    <w:rsid w:val="00FC3884"/>
    <w:rsid w:val="00FC680D"/>
    <w:rsid w:val="00FC686C"/>
    <w:rsid w:val="00FC6ADD"/>
    <w:rsid w:val="00FC6C2A"/>
    <w:rsid w:val="00FD0256"/>
    <w:rsid w:val="00FD3A46"/>
    <w:rsid w:val="00FE116D"/>
    <w:rsid w:val="00FE1D1F"/>
    <w:rsid w:val="00FE4632"/>
    <w:rsid w:val="00FE49CF"/>
    <w:rsid w:val="00FE6F44"/>
    <w:rsid w:val="00FE79B3"/>
    <w:rsid w:val="00FF3E0A"/>
    <w:rsid w:val="038F2D35"/>
    <w:rsid w:val="07466DA6"/>
    <w:rsid w:val="0B667656"/>
    <w:rsid w:val="0BDF6722"/>
    <w:rsid w:val="0C2179B1"/>
    <w:rsid w:val="141574D4"/>
    <w:rsid w:val="180A470D"/>
    <w:rsid w:val="1A061759"/>
    <w:rsid w:val="1BBC7FB3"/>
    <w:rsid w:val="1DFC5A6D"/>
    <w:rsid w:val="22C02307"/>
    <w:rsid w:val="232B23A3"/>
    <w:rsid w:val="2A0A2B64"/>
    <w:rsid w:val="2B450A62"/>
    <w:rsid w:val="3169621F"/>
    <w:rsid w:val="38154BD3"/>
    <w:rsid w:val="3910689A"/>
    <w:rsid w:val="45780D6A"/>
    <w:rsid w:val="45CC1A5B"/>
    <w:rsid w:val="46023494"/>
    <w:rsid w:val="475B0BCC"/>
    <w:rsid w:val="4A26364E"/>
    <w:rsid w:val="4A2F0ECB"/>
    <w:rsid w:val="4CD433C7"/>
    <w:rsid w:val="4D710024"/>
    <w:rsid w:val="4EFE35ED"/>
    <w:rsid w:val="4FA65B06"/>
    <w:rsid w:val="51F47339"/>
    <w:rsid w:val="566717F4"/>
    <w:rsid w:val="59B27413"/>
    <w:rsid w:val="59E93687"/>
    <w:rsid w:val="5DB84D3C"/>
    <w:rsid w:val="60FC1FD1"/>
    <w:rsid w:val="61373B07"/>
    <w:rsid w:val="63F84695"/>
    <w:rsid w:val="6B5C2F52"/>
    <w:rsid w:val="6D535020"/>
    <w:rsid w:val="6EE25EE6"/>
    <w:rsid w:val="6F1F12EB"/>
    <w:rsid w:val="6FFC415E"/>
    <w:rsid w:val="7571387A"/>
    <w:rsid w:val="76EA7B3D"/>
    <w:rsid w:val="7A2B47F4"/>
    <w:rsid w:val="7D8D1363"/>
    <w:rsid w:val="7E695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szCs w:val="22"/>
      <w:lang w:val="en-US" w:eastAsia="zh-CN" w:bidi="ar-SA"/>
    </w:rPr>
  </w:style>
  <w:style w:type="paragraph" w:styleId="3">
    <w:name w:val="heading 1"/>
    <w:basedOn w:val="1"/>
    <w:next w:val="1"/>
    <w:link w:val="50"/>
    <w:qFormat/>
    <w:uiPriority w:val="0"/>
    <w:pPr>
      <w:keepNext/>
      <w:keepLines/>
      <w:spacing w:before="240" w:after="240" w:line="360" w:lineRule="auto"/>
      <w:outlineLvl w:val="0"/>
    </w:pPr>
    <w:rPr>
      <w:b/>
      <w:bCs/>
      <w:kern w:val="44"/>
      <w:sz w:val="36"/>
      <w:szCs w:val="44"/>
    </w:rPr>
  </w:style>
  <w:style w:type="paragraph" w:styleId="4">
    <w:name w:val="heading 2"/>
    <w:basedOn w:val="1"/>
    <w:next w:val="1"/>
    <w:qFormat/>
    <w:uiPriority w:val="0"/>
    <w:pPr>
      <w:keepNext/>
      <w:keepLines/>
      <w:spacing w:before="120" w:after="120" w:line="360"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120" w:after="120" w:line="360" w:lineRule="auto"/>
      <w:outlineLvl w:val="2"/>
    </w:pPr>
    <w:rPr>
      <w:b/>
      <w:bCs/>
      <w:sz w:val="32"/>
      <w:szCs w:val="32"/>
    </w:rPr>
  </w:style>
  <w:style w:type="character" w:default="1" w:styleId="17">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49"/>
    <w:qFormat/>
    <w:uiPriority w:val="0"/>
    <w:pPr>
      <w:spacing w:after="120"/>
    </w:pPr>
    <w:rPr>
      <w:sz w:val="24"/>
    </w:rPr>
  </w:style>
  <w:style w:type="paragraph" w:styleId="6">
    <w:name w:val="Normal Indent"/>
    <w:basedOn w:val="1"/>
    <w:link w:val="52"/>
    <w:qFormat/>
    <w:uiPriority w:val="0"/>
    <w:pPr>
      <w:ind w:firstLine="200" w:firstLineChars="200"/>
    </w:pPr>
  </w:style>
  <w:style w:type="paragraph" w:styleId="7">
    <w:name w:val="annotation text"/>
    <w:basedOn w:val="1"/>
    <w:qFormat/>
    <w:uiPriority w:val="99"/>
    <w:pPr>
      <w:spacing w:line="500" w:lineRule="exact"/>
      <w:ind w:firstLine="200" w:firstLineChars="200"/>
      <w:jc w:val="left"/>
    </w:pPr>
    <w:rPr>
      <w:sz w:val="24"/>
    </w:rPr>
  </w:style>
  <w:style w:type="paragraph" w:styleId="8">
    <w:name w:val="Body Text Indent"/>
    <w:basedOn w:val="1"/>
    <w:qFormat/>
    <w:uiPriority w:val="0"/>
    <w:pPr>
      <w:ind w:firstLine="630"/>
    </w:pPr>
    <w:rPr>
      <w:sz w:val="32"/>
      <w:szCs w:val="20"/>
    </w:rPr>
  </w:style>
  <w:style w:type="paragraph" w:styleId="9">
    <w:name w:val="Plain Text"/>
    <w:basedOn w:val="1"/>
    <w:link w:val="56"/>
    <w:uiPriority w:val="0"/>
    <w:rPr>
      <w:rFonts w:hAnsi="Courier New" w:cs="Courier New"/>
      <w:kern w:val="2"/>
      <w:sz w:val="21"/>
      <w:szCs w:val="21"/>
    </w:rPr>
  </w:style>
  <w:style w:type="paragraph" w:styleId="10">
    <w:name w:val="Date"/>
    <w:basedOn w:val="1"/>
    <w:next w:val="1"/>
    <w:link w:val="57"/>
    <w:qFormat/>
    <w:uiPriority w:val="0"/>
    <w:pPr>
      <w:ind w:left="100" w:leftChars="2500"/>
    </w:pPr>
  </w:style>
  <w:style w:type="paragraph" w:styleId="11">
    <w:name w:val="Balloon Text"/>
    <w:basedOn w:val="1"/>
    <w:link w:val="34"/>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link w:val="42"/>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HTML Preformatted"/>
    <w:basedOn w:val="1"/>
    <w:link w:val="4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link w:val="47"/>
    <w:qFormat/>
    <w:uiPriority w:val="0"/>
    <w:pPr>
      <w:widowControl/>
      <w:spacing w:before="100" w:beforeAutospacing="1" w:after="100" w:afterAutospacing="1"/>
      <w:jc w:val="left"/>
    </w:pPr>
    <w:rPr>
      <w:sz w:val="18"/>
      <w:szCs w:val="18"/>
    </w:rPr>
  </w:style>
  <w:style w:type="character" w:styleId="18">
    <w:name w:val="page number"/>
    <w:qFormat/>
    <w:uiPriority w:val="0"/>
  </w:style>
  <w:style w:type="character" w:styleId="19">
    <w:name w:val="FollowedHyperlink"/>
    <w:basedOn w:val="17"/>
    <w:qFormat/>
    <w:uiPriority w:val="0"/>
    <w:rPr>
      <w:color w:val="954F72" w:themeColor="followedHyperlink"/>
      <w:u w:val="single"/>
      <w14:textFill>
        <w14:solidFill>
          <w14:schemeClr w14:val="folHlink"/>
        </w14:solidFill>
      </w14:textFill>
    </w:rPr>
  </w:style>
  <w:style w:type="character" w:styleId="20">
    <w:name w:val="Emphasis"/>
    <w:basedOn w:val="17"/>
    <w:qFormat/>
    <w:uiPriority w:val="20"/>
    <w:rPr>
      <w:i/>
      <w:iCs/>
    </w:rPr>
  </w:style>
  <w:style w:type="character" w:styleId="21">
    <w:name w:val="Hyperlink"/>
    <w:qFormat/>
    <w:uiPriority w:val="99"/>
    <w:rPr>
      <w:color w:val="0000FF"/>
      <w:u w:val="single"/>
    </w:rPr>
  </w:style>
  <w:style w:type="character" w:styleId="22">
    <w:name w:val="annotation reference"/>
    <w:basedOn w:val="17"/>
    <w:qFormat/>
    <w:uiPriority w:val="0"/>
    <w:rPr>
      <w:sz w:val="21"/>
      <w:szCs w:val="21"/>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5">
    <w:name w:val="正文首行缩进两字符"/>
    <w:basedOn w:val="1"/>
    <w:qFormat/>
    <w:uiPriority w:val="0"/>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列出段落1"/>
    <w:basedOn w:val="1"/>
    <w:qFormat/>
    <w:uiPriority w:val="0"/>
    <w:pPr>
      <w:widowControl/>
      <w:spacing w:before="39" w:after="158" w:line="351" w:lineRule="atLeast"/>
      <w:ind w:firstLine="419"/>
      <w:textAlignment w:val="baseline"/>
    </w:pPr>
    <w:rPr>
      <w:color w:val="000000"/>
      <w:szCs w:val="20"/>
      <w:u w:color="000000"/>
    </w:rPr>
  </w:style>
  <w:style w:type="paragraph" w:customStyle="1" w:styleId="2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29">
    <w:name w:val="列出段落"/>
    <w:basedOn w:val="1"/>
    <w:qFormat/>
    <w:uiPriority w:val="34"/>
    <w:pPr>
      <w:ind w:firstLine="420" w:firstLineChars="200"/>
    </w:pPr>
    <w:rPr>
      <w:rFonts w:ascii="Times New Roman" w:hAnsi="Times New Roman"/>
      <w:szCs w:val="20"/>
    </w:rPr>
  </w:style>
  <w:style w:type="paragraph" w:customStyle="1" w:styleId="30">
    <w:name w:val="样式 首行缩进:  2 字符"/>
    <w:basedOn w:val="1"/>
    <w:qFormat/>
    <w:uiPriority w:val="99"/>
    <w:pPr>
      <w:spacing w:line="400" w:lineRule="exact"/>
      <w:ind w:firstLine="200" w:firstLineChars="200"/>
    </w:pPr>
    <w:rPr>
      <w:rFonts w:cs="宋体"/>
      <w:sz w:val="24"/>
    </w:rPr>
  </w:style>
  <w:style w:type="paragraph" w:customStyle="1" w:styleId="31">
    <w:name w:val="List Paragraph1"/>
    <w:basedOn w:val="1"/>
    <w:unhideWhenUsed/>
    <w:qFormat/>
    <w:uiPriority w:val="0"/>
    <w:pPr>
      <w:ind w:firstLine="420" w:firstLineChars="200"/>
    </w:pPr>
    <w:rPr>
      <w:rFonts w:hint="eastAsia" w:ascii="Times New Roman" w:hAnsi="Times New Roman"/>
      <w:szCs w:val="20"/>
    </w:rPr>
  </w:style>
  <w:style w:type="paragraph" w:customStyle="1" w:styleId="32">
    <w:name w:val="Default"/>
    <w:qFormat/>
    <w:uiPriority w:val="0"/>
    <w:pPr>
      <w:widowControl w:val="0"/>
      <w:jc w:val="both"/>
    </w:pPr>
    <w:rPr>
      <w:rFonts w:ascii="宋体" w:hAnsi="宋体" w:eastAsia="宋体" w:cs="宋体"/>
      <w:color w:val="000000"/>
      <w:sz w:val="24"/>
      <w:szCs w:val="24"/>
      <w:lang w:val="en-US" w:eastAsia="zh-CN" w:bidi="ar-SA"/>
    </w:rPr>
  </w:style>
  <w:style w:type="paragraph" w:customStyle="1" w:styleId="33">
    <w:name w:val="(符号)五标题1.1.1"/>
    <w:basedOn w:val="1"/>
    <w:qFormat/>
    <w:uiPriority w:val="99"/>
    <w:pPr>
      <w:tabs>
        <w:tab w:val="left" w:pos="360"/>
        <w:tab w:val="left" w:pos="1000"/>
      </w:tabs>
      <w:spacing w:line="500" w:lineRule="exact"/>
      <w:ind w:left="360" w:hanging="360"/>
    </w:pPr>
    <w:rPr>
      <w:rFonts w:hAnsi="宋体"/>
      <w:color w:val="000000"/>
      <w:sz w:val="24"/>
    </w:rPr>
  </w:style>
  <w:style w:type="character" w:customStyle="1" w:styleId="34">
    <w:name w:val="批注框文本 字符"/>
    <w:basedOn w:val="17"/>
    <w:link w:val="11"/>
    <w:qFormat/>
    <w:uiPriority w:val="0"/>
    <w:rPr>
      <w:rFonts w:ascii="宋体" w:hAnsi="Calibri"/>
      <w:sz w:val="18"/>
      <w:szCs w:val="18"/>
    </w:rPr>
  </w:style>
  <w:style w:type="character" w:customStyle="1" w:styleId="35">
    <w:name w:val="未处理的提及1"/>
    <w:basedOn w:val="17"/>
    <w:semiHidden/>
    <w:unhideWhenUsed/>
    <w:qFormat/>
    <w:uiPriority w:val="99"/>
    <w:rPr>
      <w:color w:val="605E5C"/>
      <w:shd w:val="clear" w:color="auto" w:fill="E1DFDD"/>
    </w:rPr>
  </w:style>
  <w:style w:type="paragraph" w:customStyle="1" w:styleId="36">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7">
    <w:name w:val="（符号）三标题1.1 Char"/>
    <w:link w:val="38"/>
    <w:qFormat/>
    <w:uiPriority w:val="0"/>
    <w:rPr>
      <w:rFonts w:ascii="宋体" w:hAnsi="宋体"/>
      <w:sz w:val="24"/>
      <w:szCs w:val="24"/>
    </w:rPr>
  </w:style>
  <w:style w:type="paragraph" w:customStyle="1" w:styleId="38">
    <w:name w:val="（符号）三标题1.1"/>
    <w:basedOn w:val="1"/>
    <w:link w:val="37"/>
    <w:qFormat/>
    <w:uiPriority w:val="0"/>
    <w:pPr>
      <w:tabs>
        <w:tab w:val="left" w:pos="700"/>
        <w:tab w:val="left" w:pos="780"/>
      </w:tabs>
      <w:spacing w:line="500" w:lineRule="exact"/>
      <w:ind w:left="780" w:hanging="360"/>
    </w:pPr>
    <w:rPr>
      <w:rFonts w:hAnsi="宋体"/>
      <w:sz w:val="24"/>
      <w:szCs w:val="24"/>
    </w:rPr>
  </w:style>
  <w:style w:type="paragraph" w:customStyle="1" w:styleId="39">
    <w:name w:val="（符号）投标一、"/>
    <w:basedOn w:val="1"/>
    <w:qFormat/>
    <w:uiPriority w:val="0"/>
    <w:pPr>
      <w:numPr>
        <w:ilvl w:val="0"/>
        <w:numId w:val="1"/>
      </w:numPr>
      <w:tabs>
        <w:tab w:val="left" w:pos="498"/>
        <w:tab w:val="left" w:pos="780"/>
      </w:tabs>
      <w:spacing w:line="460" w:lineRule="exact"/>
    </w:pPr>
    <w:rPr>
      <w:rFonts w:ascii="Times New Roman" w:hAnsi="Times New Roman"/>
      <w:kern w:val="2"/>
      <w:sz w:val="21"/>
      <w:szCs w:val="24"/>
    </w:rPr>
  </w:style>
  <w:style w:type="character" w:customStyle="1" w:styleId="40">
    <w:name w:val="（符号）邀请函中一、"/>
    <w:qFormat/>
    <w:uiPriority w:val="0"/>
    <w:rPr>
      <w:rFonts w:ascii="黑体" w:eastAsia="黑体"/>
      <w:b/>
      <w:bCs/>
      <w:sz w:val="24"/>
    </w:rPr>
  </w:style>
  <w:style w:type="character" w:customStyle="1" w:styleId="41">
    <w:name w:val="HTML 预设格式 字符"/>
    <w:link w:val="15"/>
    <w:qFormat/>
    <w:uiPriority w:val="0"/>
    <w:rPr>
      <w:rFonts w:ascii="宋体" w:hAnsi="宋体" w:cs="宋体"/>
      <w:sz w:val="24"/>
      <w:szCs w:val="24"/>
    </w:rPr>
  </w:style>
  <w:style w:type="character" w:customStyle="1" w:styleId="42">
    <w:name w:val="页眉 字符"/>
    <w:link w:val="13"/>
    <w:qFormat/>
    <w:uiPriority w:val="0"/>
    <w:rPr>
      <w:rFonts w:ascii="宋体" w:hAnsi="Calibri"/>
      <w:sz w:val="18"/>
    </w:rPr>
  </w:style>
  <w:style w:type="character" w:customStyle="1" w:styleId="43">
    <w:name w:val="HTML 预设格式 字符1"/>
    <w:basedOn w:val="17"/>
    <w:qFormat/>
    <w:uiPriority w:val="0"/>
    <w:rPr>
      <w:rFonts w:ascii="Courier New" w:hAnsi="Courier New" w:cs="Courier New"/>
    </w:rPr>
  </w:style>
  <w:style w:type="paragraph" w:customStyle="1" w:styleId="44">
    <w:name w:val="样式 首行缩进:  0.85 厘米"/>
    <w:basedOn w:val="1"/>
    <w:qFormat/>
    <w:uiPriority w:val="0"/>
    <w:pPr>
      <w:spacing w:line="360" w:lineRule="auto"/>
      <w:ind w:firstLine="200" w:firstLineChars="200"/>
    </w:pPr>
    <w:rPr>
      <w:rFonts w:ascii="Times New Roman" w:hAnsi="Times New Roman"/>
      <w:kern w:val="2"/>
      <w:sz w:val="24"/>
      <w:szCs w:val="24"/>
    </w:rPr>
  </w:style>
  <w:style w:type="paragraph" w:customStyle="1" w:styleId="45">
    <w:name w:val="表"/>
    <w:basedOn w:val="1"/>
    <w:qFormat/>
    <w:uiPriority w:val="0"/>
    <w:pPr>
      <w:adjustRightInd w:val="0"/>
      <w:snapToGrid w:val="0"/>
    </w:pPr>
    <w:rPr>
      <w:rFonts w:ascii="Times New Roman" w:hAnsi="Times New Roman"/>
      <w:color w:val="000000"/>
      <w:sz w:val="21"/>
      <w:szCs w:val="21"/>
    </w:rPr>
  </w:style>
  <w:style w:type="paragraph" w:styleId="46">
    <w:name w:val="List Paragraph"/>
    <w:basedOn w:val="1"/>
    <w:qFormat/>
    <w:uiPriority w:val="99"/>
    <w:pPr>
      <w:ind w:firstLine="420" w:firstLineChars="200"/>
    </w:pPr>
  </w:style>
  <w:style w:type="character" w:customStyle="1" w:styleId="47">
    <w:name w:val="普通(网站) 字符"/>
    <w:link w:val="16"/>
    <w:qFormat/>
    <w:uiPriority w:val="0"/>
    <w:rPr>
      <w:rFonts w:ascii="宋体" w:hAnsi="Calibri"/>
      <w:sz w:val="18"/>
      <w:szCs w:val="18"/>
    </w:rPr>
  </w:style>
  <w:style w:type="character" w:customStyle="1" w:styleId="48">
    <w:name w:val="未处理的提及2"/>
    <w:basedOn w:val="17"/>
    <w:semiHidden/>
    <w:unhideWhenUsed/>
    <w:qFormat/>
    <w:uiPriority w:val="99"/>
    <w:rPr>
      <w:color w:val="605E5C"/>
      <w:shd w:val="clear" w:color="auto" w:fill="E1DFDD"/>
    </w:rPr>
  </w:style>
  <w:style w:type="character" w:customStyle="1" w:styleId="49">
    <w:name w:val="正文文本 字符"/>
    <w:basedOn w:val="17"/>
    <w:link w:val="2"/>
    <w:qFormat/>
    <w:uiPriority w:val="0"/>
    <w:rPr>
      <w:rFonts w:ascii="宋体" w:hAnsi="Calibri"/>
      <w:sz w:val="24"/>
      <w:szCs w:val="22"/>
    </w:rPr>
  </w:style>
  <w:style w:type="character" w:customStyle="1" w:styleId="50">
    <w:name w:val="标题 1 字符"/>
    <w:basedOn w:val="17"/>
    <w:link w:val="3"/>
    <w:qFormat/>
    <w:uiPriority w:val="0"/>
    <w:rPr>
      <w:rFonts w:ascii="宋体" w:hAnsi="Calibri"/>
      <w:b/>
      <w:bCs/>
      <w:kern w:val="44"/>
      <w:sz w:val="36"/>
      <w:szCs w:val="44"/>
    </w:rPr>
  </w:style>
  <w:style w:type="paragraph" w:customStyle="1" w:styleId="51">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2">
    <w:name w:val="正文缩进 字符"/>
    <w:link w:val="6"/>
    <w:qFormat/>
    <w:uiPriority w:val="0"/>
    <w:rPr>
      <w:rFonts w:ascii="宋体" w:hAnsi="Calibri"/>
      <w:sz w:val="34"/>
      <w:szCs w:val="22"/>
    </w:rPr>
  </w:style>
  <w:style w:type="character" w:customStyle="1" w:styleId="53">
    <w:name w:val="标题 1 Char"/>
    <w:qFormat/>
    <w:uiPriority w:val="0"/>
    <w:rPr>
      <w:rFonts w:eastAsia="宋体"/>
      <w:b/>
      <w:bCs/>
      <w:kern w:val="44"/>
      <w:sz w:val="44"/>
      <w:szCs w:val="44"/>
      <w:lang w:val="en-US" w:eastAsia="zh-CN" w:bidi="ar-SA"/>
    </w:rPr>
  </w:style>
  <w:style w:type="character" w:customStyle="1" w:styleId="54">
    <w:name w:val="font51"/>
    <w:basedOn w:val="17"/>
    <w:qFormat/>
    <w:uiPriority w:val="0"/>
    <w:rPr>
      <w:rFonts w:ascii="宋体" w:hAnsi="宋体" w:eastAsia="宋体" w:cs="宋体"/>
      <w:b/>
      <w:color w:val="000000"/>
      <w:sz w:val="24"/>
      <w:szCs w:val="24"/>
      <w:u w:val="none"/>
    </w:rPr>
  </w:style>
  <w:style w:type="character" w:customStyle="1" w:styleId="55">
    <w:name w:val="font21"/>
    <w:basedOn w:val="17"/>
    <w:qFormat/>
    <w:uiPriority w:val="0"/>
    <w:rPr>
      <w:rFonts w:hint="eastAsia" w:ascii="仿宋_GB2312" w:eastAsia="仿宋_GB2312" w:cs="仿宋_GB2312"/>
      <w:b/>
      <w:color w:val="000000"/>
      <w:sz w:val="24"/>
      <w:szCs w:val="24"/>
      <w:u w:val="none"/>
    </w:rPr>
  </w:style>
  <w:style w:type="character" w:customStyle="1" w:styleId="56">
    <w:name w:val="纯文本 字符"/>
    <w:basedOn w:val="17"/>
    <w:link w:val="9"/>
    <w:uiPriority w:val="0"/>
    <w:rPr>
      <w:rFonts w:ascii="宋体" w:hAnsi="Courier New" w:eastAsia="宋体" w:cs="Courier New"/>
      <w:kern w:val="2"/>
      <w:sz w:val="21"/>
      <w:szCs w:val="21"/>
    </w:rPr>
  </w:style>
  <w:style w:type="character" w:customStyle="1" w:styleId="57">
    <w:name w:val="日期 字符"/>
    <w:basedOn w:val="17"/>
    <w:link w:val="10"/>
    <w:qFormat/>
    <w:uiPriority w:val="0"/>
    <w:rPr>
      <w:rFonts w:ascii="宋体" w:hAnsi="Calibri" w:eastAsia="宋体" w:cs="Times New Roman"/>
      <w:sz w:val="3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367A8-189C-4D09-AAC0-949C5806DE68}">
  <ds:schemaRefs/>
</ds:datastoreItem>
</file>

<file path=docProps/app.xml><?xml version="1.0" encoding="utf-8"?>
<Properties xmlns="http://schemas.openxmlformats.org/officeDocument/2006/extended-properties" xmlns:vt="http://schemas.openxmlformats.org/officeDocument/2006/docPropsVTypes">
  <Template>Normal</Template>
  <Pages>6</Pages>
  <Words>787</Words>
  <Characters>4491</Characters>
  <Lines>37</Lines>
  <Paragraphs>10</Paragraphs>
  <TotalTime>1044</TotalTime>
  <ScaleCrop>false</ScaleCrop>
  <LinksUpToDate>false</LinksUpToDate>
  <CharactersWithSpaces>5268</CharactersWithSpaces>
  <Application>WPS Office_10.1.0.7578_F1E327BC-269C-435d-A152-05C5408002CA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2018-06-15T04:54:00Z</dcterms:created>
  <dc:creator>Administrator</dc:creator>
  <cp:lastModifiedBy>安致兴丶黄涛</cp:lastModifiedBy>
  <dcterms:modified xsi:type="dcterms:W3CDTF">2018-11-13T11:55:02Z</dcterms:modified>
  <cp:revision>623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