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8" w:beforeLines="150"/>
        <w:jc w:val="center"/>
        <w:rPr>
          <w:rFonts w:ascii="宋体"/>
          <w:b/>
          <w:sz w:val="30"/>
          <w:szCs w:val="30"/>
        </w:rPr>
      </w:pPr>
      <w:r>
        <w:rPr>
          <w:rFonts w:hint="eastAsia" w:ascii="宋体"/>
          <w:b/>
          <w:sz w:val="32"/>
          <w:szCs w:val="32"/>
        </w:rPr>
        <w:t>采购编号：</w:t>
      </w:r>
      <w:r>
        <w:rPr>
          <w:rFonts w:hint="eastAsia" w:ascii="宋体"/>
          <w:b/>
          <w:color w:val="000000"/>
          <w:sz w:val="32"/>
          <w:szCs w:val="32"/>
        </w:rPr>
        <w:t>XYJT</w:t>
      </w:r>
      <w:r>
        <w:rPr>
          <w:rFonts w:hint="eastAsia" w:ascii="宋体"/>
          <w:b/>
          <w:color w:val="000000"/>
          <w:sz w:val="32"/>
          <w:szCs w:val="32"/>
          <w:lang w:val="en-US" w:eastAsia="zh-CN"/>
        </w:rPr>
        <w:t>JY</w:t>
      </w:r>
      <w:r>
        <w:rPr>
          <w:rFonts w:hint="eastAsia" w:ascii="宋体"/>
          <w:b/>
          <w:color w:val="000000"/>
          <w:sz w:val="32"/>
          <w:szCs w:val="32"/>
        </w:rPr>
        <w:t>CG【2018】</w:t>
      </w:r>
      <w:r>
        <w:rPr>
          <w:rFonts w:hint="eastAsia" w:ascii="宋体"/>
          <w:b/>
          <w:color w:val="000000"/>
          <w:sz w:val="32"/>
          <w:szCs w:val="32"/>
          <w:lang w:val="en-US" w:eastAsia="zh-CN"/>
        </w:rPr>
        <w:t>095</w:t>
      </w:r>
      <w:r>
        <w:rPr>
          <w:rFonts w:hint="eastAsia" w:ascii="宋体"/>
          <w:b/>
          <w:sz w:val="32"/>
          <w:szCs w:val="32"/>
        </w:rPr>
        <w:t>号</w:t>
      </w:r>
    </w:p>
    <w:p>
      <w:pPr>
        <w:rPr>
          <w:rFonts w:ascii="宋体"/>
          <w:b/>
          <w:sz w:val="36"/>
          <w:szCs w:val="36"/>
        </w:rPr>
      </w:pPr>
    </w:p>
    <w:p>
      <w:pPr>
        <w:pStyle w:val="2"/>
      </w:pPr>
    </w:p>
    <w:p>
      <w:pPr>
        <w:spacing w:line="480" w:lineRule="auto"/>
        <w:jc w:val="center"/>
        <w:rPr>
          <w:rFonts w:hint="eastAsia" w:ascii="宋体" w:eastAsia="宋体"/>
          <w:b/>
          <w:sz w:val="36"/>
          <w:szCs w:val="36"/>
          <w:lang w:eastAsia="zh-CN"/>
        </w:rPr>
      </w:pPr>
      <w:r>
        <w:rPr>
          <w:rFonts w:hint="eastAsia" w:ascii="宋体"/>
          <w:b/>
          <w:sz w:val="36"/>
          <w:szCs w:val="36"/>
        </w:rPr>
        <w:t>康居华庭</w:t>
      </w:r>
      <w:r>
        <w:rPr>
          <w:rFonts w:hint="eastAsia" w:ascii="宋体"/>
          <w:b/>
          <w:sz w:val="36"/>
          <w:szCs w:val="36"/>
          <w:lang w:eastAsia="zh-CN"/>
        </w:rPr>
        <w:t>小区</w:t>
      </w:r>
      <w:r>
        <w:rPr>
          <w:rFonts w:hint="eastAsia" w:ascii="宋体"/>
          <w:b/>
          <w:sz w:val="36"/>
          <w:szCs w:val="36"/>
        </w:rPr>
        <w:t>监控、道闸、车库及小区设施</w:t>
      </w:r>
      <w:r>
        <w:rPr>
          <w:rFonts w:hint="eastAsia" w:ascii="宋体"/>
          <w:b/>
          <w:sz w:val="36"/>
          <w:szCs w:val="36"/>
          <w:lang w:eastAsia="zh-CN"/>
        </w:rPr>
        <w:t>采购</w:t>
      </w:r>
    </w:p>
    <w:p>
      <w:pPr>
        <w:pStyle w:val="2"/>
        <w:rPr>
          <w:rFonts w:hint="eastAsia"/>
        </w:rPr>
      </w:pPr>
    </w:p>
    <w:p>
      <w:pPr>
        <w:pStyle w:val="2"/>
        <w:rPr>
          <w:rFonts w:hint="eastAsia"/>
        </w:rPr>
      </w:pPr>
    </w:p>
    <w:p>
      <w:pPr>
        <w:pStyle w:val="2"/>
        <w:rPr>
          <w:rFonts w:hint="eastAsia"/>
        </w:rPr>
      </w:pPr>
    </w:p>
    <w:p>
      <w:pPr>
        <w:pStyle w:val="2"/>
        <w:rPr>
          <w:rFonts w:hint="eastAsia"/>
        </w:rPr>
      </w:pPr>
    </w:p>
    <w:p>
      <w:pPr>
        <w:spacing w:before="159" w:beforeLines="50" w:after="159" w:afterLines="50" w:line="360" w:lineRule="auto"/>
        <w:jc w:val="center"/>
        <w:rPr>
          <w:rFonts w:ascii="宋体"/>
          <w:b/>
          <w:sz w:val="72"/>
          <w:szCs w:val="72"/>
        </w:rPr>
      </w:pPr>
      <w:bookmarkStart w:id="126" w:name="_GoBack"/>
      <w:bookmarkEnd w:id="126"/>
      <w:r>
        <w:rPr>
          <w:rFonts w:hint="eastAsia" w:ascii="宋体"/>
          <w:b/>
          <w:sz w:val="72"/>
          <w:szCs w:val="72"/>
        </w:rPr>
        <w:t>询</w:t>
      </w:r>
    </w:p>
    <w:p>
      <w:pPr>
        <w:spacing w:before="159" w:beforeLines="50" w:after="159" w:afterLines="50" w:line="360" w:lineRule="auto"/>
        <w:jc w:val="center"/>
        <w:rPr>
          <w:rFonts w:ascii="宋体"/>
          <w:b/>
          <w:sz w:val="72"/>
          <w:szCs w:val="72"/>
        </w:rPr>
      </w:pPr>
      <w:r>
        <w:rPr>
          <w:rFonts w:hint="eastAsia" w:ascii="宋体"/>
          <w:b/>
          <w:sz w:val="72"/>
          <w:szCs w:val="72"/>
        </w:rPr>
        <w:t>价</w:t>
      </w:r>
    </w:p>
    <w:p>
      <w:pPr>
        <w:spacing w:line="480" w:lineRule="auto"/>
        <w:jc w:val="center"/>
        <w:rPr>
          <w:rFonts w:hint="eastAsia"/>
          <w:b/>
          <w:sz w:val="72"/>
          <w:szCs w:val="72"/>
          <w:lang w:eastAsia="zh-CN"/>
        </w:rPr>
      </w:pPr>
      <w:r>
        <w:rPr>
          <w:rFonts w:hint="eastAsia"/>
          <w:b/>
          <w:sz w:val="72"/>
          <w:szCs w:val="72"/>
          <w:lang w:eastAsia="zh-CN"/>
        </w:rPr>
        <w:t>文</w:t>
      </w:r>
    </w:p>
    <w:p>
      <w:pPr>
        <w:spacing w:line="480" w:lineRule="auto"/>
        <w:jc w:val="center"/>
        <w:rPr>
          <w:rFonts w:hint="eastAsia" w:ascii="宋体" w:eastAsia="宋体"/>
          <w:b/>
          <w:sz w:val="52"/>
          <w:szCs w:val="52"/>
          <w:lang w:eastAsia="zh-CN"/>
        </w:rPr>
      </w:pPr>
      <w:r>
        <w:rPr>
          <w:rFonts w:hint="eastAsia"/>
          <w:b/>
          <w:sz w:val="72"/>
          <w:szCs w:val="72"/>
          <w:lang w:eastAsia="zh-CN"/>
        </w:rPr>
        <w:t>件</w:t>
      </w:r>
    </w:p>
    <w:p>
      <w:pPr>
        <w:pStyle w:val="2"/>
        <w:rPr>
          <w:rFonts w:hint="eastAsia"/>
        </w:rPr>
      </w:pPr>
    </w:p>
    <w:p>
      <w:pPr>
        <w:pStyle w:val="2"/>
        <w:rPr>
          <w:rFonts w:hint="eastAsia"/>
        </w:rPr>
      </w:pPr>
    </w:p>
    <w:p>
      <w:pPr>
        <w:spacing w:line="480" w:lineRule="auto"/>
        <w:jc w:val="center"/>
        <w:rPr>
          <w:rFonts w:hint="eastAsia" w:ascii="宋体"/>
          <w:b/>
          <w:sz w:val="52"/>
          <w:szCs w:val="52"/>
        </w:rPr>
      </w:pPr>
    </w:p>
    <w:p>
      <w:pPr>
        <w:spacing w:line="360" w:lineRule="auto"/>
        <w:jc w:val="center"/>
        <w:rPr>
          <w:rFonts w:hint="eastAsia" w:ascii="宋体" w:hAnsi="宋体"/>
          <w:b/>
          <w:bCs/>
          <w:color w:val="000000"/>
          <w:sz w:val="30"/>
          <w:szCs w:val="30"/>
        </w:rPr>
      </w:pPr>
      <w:r>
        <w:rPr>
          <w:rFonts w:hint="eastAsia"/>
          <w:b/>
          <w:sz w:val="30"/>
          <w:szCs w:val="30"/>
        </w:rPr>
        <w:t>中国·四川·泸州</w:t>
      </w:r>
    </w:p>
    <w:p>
      <w:pPr>
        <w:spacing w:line="440" w:lineRule="exact"/>
        <w:jc w:val="center"/>
        <w:rPr>
          <w:rFonts w:ascii="宋体"/>
          <w:b/>
          <w:sz w:val="30"/>
          <w:szCs w:val="30"/>
        </w:rPr>
      </w:pPr>
      <w:r>
        <w:rPr>
          <w:rFonts w:hint="eastAsia" w:ascii="宋体" w:hAnsi="Times New Roman" w:eastAsia="宋体" w:cs="Times New Roman"/>
          <w:b/>
          <w:bCs w:val="0"/>
          <w:kern w:val="2"/>
          <w:sz w:val="32"/>
          <w:szCs w:val="32"/>
          <w:lang w:val="en-US" w:eastAsia="zh-CN" w:bidi="ar"/>
        </w:rPr>
        <w:t>泸州市江阳区洁阳物业管理有限公司</w:t>
      </w:r>
      <w:r>
        <w:rPr>
          <w:rFonts w:hint="eastAsia" w:ascii="宋体" w:hAnsi="宋体"/>
          <w:b/>
          <w:bCs/>
          <w:color w:val="000000"/>
          <w:sz w:val="30"/>
          <w:szCs w:val="30"/>
        </w:rPr>
        <w:t xml:space="preserve">   </w:t>
      </w:r>
      <w:r>
        <w:rPr>
          <w:rFonts w:hint="eastAsia"/>
          <w:b/>
          <w:sz w:val="30"/>
          <w:szCs w:val="30"/>
        </w:rPr>
        <w:t>编制</w:t>
      </w:r>
    </w:p>
    <w:p>
      <w:pPr>
        <w:spacing w:line="360" w:lineRule="auto"/>
        <w:jc w:val="center"/>
        <w:rPr>
          <w:rFonts w:hint="eastAsia"/>
          <w:b/>
          <w:bCs/>
          <w:sz w:val="30"/>
          <w:szCs w:val="30"/>
          <w:lang w:val="zh-CN"/>
        </w:rPr>
      </w:pPr>
      <w:r>
        <w:rPr>
          <w:rFonts w:ascii="宋体"/>
          <w:b/>
          <w:sz w:val="30"/>
          <w:szCs w:val="30"/>
        </w:rPr>
        <w:t>2018</w:t>
      </w:r>
      <w:r>
        <w:rPr>
          <w:rFonts w:hint="eastAsia"/>
          <w:b/>
          <w:bCs/>
          <w:sz w:val="30"/>
          <w:szCs w:val="30"/>
          <w:lang w:val="zh-CN"/>
        </w:rPr>
        <w:t>年</w:t>
      </w:r>
      <w:r>
        <w:rPr>
          <w:rFonts w:hint="eastAsia"/>
          <w:b/>
          <w:bCs/>
          <w:sz w:val="30"/>
          <w:szCs w:val="30"/>
          <w:lang w:val="en-US" w:eastAsia="zh-CN"/>
        </w:rPr>
        <w:t>11</w:t>
      </w:r>
      <w:r>
        <w:rPr>
          <w:rFonts w:hint="eastAsia"/>
          <w:b/>
          <w:bCs/>
          <w:sz w:val="30"/>
          <w:szCs w:val="30"/>
          <w:lang w:val="zh-CN"/>
        </w:rPr>
        <w:t>月</w:t>
      </w:r>
    </w:p>
    <w:p>
      <w:pPr>
        <w:pStyle w:val="2"/>
        <w:rPr>
          <w:lang w:val="zh-CN"/>
        </w:rPr>
      </w:pPr>
    </w:p>
    <w:p>
      <w:pPr>
        <w:pStyle w:val="2"/>
        <w:rPr>
          <w:lang w:val="zh-CN"/>
        </w:rPr>
      </w:pPr>
    </w:p>
    <w:p>
      <w:pPr>
        <w:pStyle w:val="2"/>
        <w:rPr>
          <w:lang w:val="zh-CN"/>
        </w:rPr>
      </w:pPr>
    </w:p>
    <w:p>
      <w:pPr>
        <w:pStyle w:val="2"/>
        <w:rPr>
          <w:lang w:val="zh-CN"/>
        </w:rPr>
      </w:pPr>
    </w:p>
    <w:p>
      <w:pPr>
        <w:spacing w:line="360" w:lineRule="auto"/>
        <w:jc w:val="center"/>
        <w:rPr>
          <w:color w:val="auto"/>
          <w:sz w:val="36"/>
          <w:szCs w:val="36"/>
          <w:lang w:val="zh-CN"/>
        </w:rPr>
      </w:pPr>
      <w:bookmarkStart w:id="0" w:name="_Toc6887"/>
      <w:bookmarkStart w:id="1" w:name="_Toc24851"/>
      <w:bookmarkStart w:id="2" w:name="_Toc12403"/>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bookmarkEnd w:id="0"/>
      <w:bookmarkEnd w:id="1"/>
      <w:bookmarkEnd w:id="2"/>
    </w:p>
    <w:p>
      <w:pPr>
        <w:pStyle w:val="10"/>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_Toc19312 </w:instrText>
      </w:r>
      <w:r>
        <w:rPr>
          <w:sz w:val="28"/>
          <w:szCs w:val="28"/>
        </w:rPr>
        <w:fldChar w:fldCharType="separate"/>
      </w:r>
      <w:r>
        <w:rPr>
          <w:rFonts w:hint="eastAsia" w:ascii="宋体" w:eastAsia="宋体"/>
          <w:bCs w:val="0"/>
          <w:sz w:val="28"/>
          <w:szCs w:val="28"/>
        </w:rPr>
        <w:t>第一章 询价公告</w:t>
      </w:r>
      <w:r>
        <w:rPr>
          <w:sz w:val="28"/>
          <w:szCs w:val="28"/>
        </w:rPr>
        <w:tab/>
      </w:r>
      <w:r>
        <w:rPr>
          <w:sz w:val="28"/>
          <w:szCs w:val="28"/>
        </w:rPr>
        <w:fldChar w:fldCharType="begin"/>
      </w:r>
      <w:r>
        <w:rPr>
          <w:sz w:val="28"/>
          <w:szCs w:val="28"/>
        </w:rPr>
        <w:instrText xml:space="preserve"> PAGEREF _Toc19312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_Toc5410 </w:instrText>
      </w:r>
      <w:r>
        <w:rPr>
          <w:sz w:val="28"/>
          <w:szCs w:val="28"/>
        </w:rPr>
        <w:fldChar w:fldCharType="separate"/>
      </w:r>
      <w:r>
        <w:rPr>
          <w:rFonts w:hint="eastAsia" w:ascii="宋体" w:eastAsia="宋体"/>
          <w:bCs w:val="0"/>
          <w:sz w:val="28"/>
          <w:szCs w:val="28"/>
        </w:rPr>
        <w:t>第二章 询价须知</w:t>
      </w:r>
      <w:r>
        <w:rPr>
          <w:sz w:val="28"/>
          <w:szCs w:val="28"/>
        </w:rPr>
        <w:tab/>
      </w:r>
      <w:r>
        <w:rPr>
          <w:sz w:val="28"/>
          <w:szCs w:val="28"/>
        </w:rPr>
        <w:fldChar w:fldCharType="begin"/>
      </w:r>
      <w:r>
        <w:rPr>
          <w:sz w:val="28"/>
          <w:szCs w:val="28"/>
        </w:rPr>
        <w:instrText xml:space="preserve"> PAGEREF _Toc5410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7"/>
        <w:tabs>
          <w:tab w:val="right" w:leader="dot" w:pos="8306"/>
        </w:tabs>
        <w:rPr>
          <w:sz w:val="28"/>
          <w:szCs w:val="28"/>
        </w:rPr>
      </w:pPr>
      <w:r>
        <w:rPr>
          <w:sz w:val="28"/>
          <w:szCs w:val="28"/>
        </w:rPr>
        <w:fldChar w:fldCharType="begin"/>
      </w:r>
      <w:r>
        <w:rPr>
          <w:sz w:val="28"/>
          <w:szCs w:val="28"/>
        </w:rPr>
        <w:instrText xml:space="preserve"> HYPERLINK \l _Toc23978 </w:instrText>
      </w:r>
      <w:r>
        <w:rPr>
          <w:sz w:val="28"/>
          <w:szCs w:val="28"/>
        </w:rP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_Toc23978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_Toc27623 </w:instrText>
      </w:r>
      <w:r>
        <w:rPr>
          <w:sz w:val="28"/>
          <w:szCs w:val="28"/>
        </w:rPr>
        <w:fldChar w:fldCharType="separate"/>
      </w:r>
      <w:r>
        <w:rPr>
          <w:rFonts w:hint="eastAsia" w:ascii="宋体"/>
          <w:bCs w:val="0"/>
          <w:sz w:val="28"/>
          <w:szCs w:val="28"/>
          <w:lang w:eastAsia="zh-CN"/>
        </w:rPr>
        <w:t>第三章</w:t>
      </w:r>
      <w:r>
        <w:rPr>
          <w:rFonts w:hint="eastAsia" w:ascii="宋体"/>
          <w:bCs w:val="0"/>
          <w:sz w:val="28"/>
          <w:szCs w:val="28"/>
          <w:lang w:val="en-US" w:eastAsia="zh-CN"/>
        </w:rPr>
        <w:t xml:space="preserve"> </w:t>
      </w:r>
      <w:r>
        <w:rPr>
          <w:rFonts w:hint="eastAsia" w:ascii="宋体" w:eastAsia="宋体"/>
          <w:bCs w:val="0"/>
          <w:sz w:val="28"/>
          <w:szCs w:val="28"/>
        </w:rPr>
        <w:t>技术要求</w:t>
      </w:r>
      <w:r>
        <w:rPr>
          <w:sz w:val="28"/>
          <w:szCs w:val="28"/>
        </w:rPr>
        <w:tab/>
      </w:r>
      <w:r>
        <w:rPr>
          <w:sz w:val="28"/>
          <w:szCs w:val="28"/>
        </w:rPr>
        <w:fldChar w:fldCharType="begin"/>
      </w:r>
      <w:r>
        <w:rPr>
          <w:sz w:val="28"/>
          <w:szCs w:val="28"/>
        </w:rPr>
        <w:instrText xml:space="preserve"> PAGEREF _Toc27623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_Toc16291 </w:instrText>
      </w:r>
      <w:r>
        <w:rPr>
          <w:sz w:val="28"/>
          <w:szCs w:val="28"/>
        </w:rPr>
        <w:fldChar w:fldCharType="separate"/>
      </w:r>
      <w:r>
        <w:rPr>
          <w:rFonts w:hint="eastAsia" w:ascii="宋体"/>
          <w:bCs w:val="0"/>
          <w:sz w:val="28"/>
          <w:szCs w:val="28"/>
          <w:lang w:eastAsia="zh-CN"/>
        </w:rPr>
        <w:t>第四章 询价回函</w:t>
      </w:r>
      <w:r>
        <w:rPr>
          <w:sz w:val="28"/>
          <w:szCs w:val="28"/>
        </w:rPr>
        <w:tab/>
      </w:r>
      <w:r>
        <w:rPr>
          <w:sz w:val="28"/>
          <w:szCs w:val="28"/>
        </w:rPr>
        <w:fldChar w:fldCharType="begin"/>
      </w:r>
      <w:r>
        <w:rPr>
          <w:sz w:val="28"/>
          <w:szCs w:val="28"/>
        </w:rPr>
        <w:instrText xml:space="preserve"> PAGEREF _Toc16291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_Toc26441 </w:instrText>
      </w:r>
      <w:r>
        <w:rPr>
          <w:sz w:val="28"/>
          <w:szCs w:val="28"/>
        </w:rP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_Toc26441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_Toc27960 </w:instrText>
      </w:r>
      <w:r>
        <w:rPr>
          <w:sz w:val="28"/>
          <w:szCs w:val="28"/>
        </w:rPr>
        <w:fldChar w:fldCharType="separate"/>
      </w:r>
      <w:r>
        <w:rPr>
          <w:rFonts w:hint="eastAsia"/>
          <w:sz w:val="28"/>
          <w:szCs w:val="28"/>
          <w:lang w:eastAsia="zh-CN"/>
        </w:rPr>
        <w:t>二</w:t>
      </w:r>
      <w:r>
        <w:rPr>
          <w:rFonts w:hint="eastAsia"/>
          <w:sz w:val="28"/>
          <w:szCs w:val="28"/>
        </w:rPr>
        <w:t>、报价表</w:t>
      </w:r>
      <w:r>
        <w:rPr>
          <w:sz w:val="28"/>
          <w:szCs w:val="28"/>
        </w:rPr>
        <w:tab/>
      </w:r>
      <w:r>
        <w:rPr>
          <w:sz w:val="28"/>
          <w:szCs w:val="28"/>
        </w:rPr>
        <w:fldChar w:fldCharType="begin"/>
      </w:r>
      <w:r>
        <w:rPr>
          <w:sz w:val="28"/>
          <w:szCs w:val="28"/>
        </w:rPr>
        <w:instrText xml:space="preserve"> PAGEREF _Toc27960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_Toc29817 </w:instrText>
      </w:r>
      <w:r>
        <w:rPr>
          <w:sz w:val="28"/>
          <w:szCs w:val="28"/>
        </w:rPr>
        <w:fldChar w:fldCharType="separate"/>
      </w:r>
      <w:r>
        <w:rPr>
          <w:rFonts w:hint="eastAsia"/>
          <w:sz w:val="28"/>
          <w:szCs w:val="28"/>
          <w:lang w:eastAsia="zh-CN"/>
        </w:rPr>
        <w:t>三</w:t>
      </w:r>
      <w:r>
        <w:rPr>
          <w:rFonts w:hint="eastAsia"/>
          <w:sz w:val="28"/>
          <w:szCs w:val="28"/>
        </w:rPr>
        <w:t>、法定代表人授权书</w:t>
      </w:r>
      <w:r>
        <w:rPr>
          <w:sz w:val="28"/>
          <w:szCs w:val="28"/>
        </w:rPr>
        <w:tab/>
      </w:r>
      <w:r>
        <w:rPr>
          <w:sz w:val="28"/>
          <w:szCs w:val="28"/>
        </w:rPr>
        <w:fldChar w:fldCharType="begin"/>
      </w:r>
      <w:r>
        <w:rPr>
          <w:sz w:val="28"/>
          <w:szCs w:val="28"/>
        </w:rPr>
        <w:instrText xml:space="preserve"> PAGEREF _Toc29817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_Toc9337 </w:instrText>
      </w:r>
      <w:r>
        <w:rPr>
          <w:sz w:val="28"/>
          <w:szCs w:val="28"/>
        </w:rPr>
        <w:fldChar w:fldCharType="separate"/>
      </w:r>
      <w:r>
        <w:rPr>
          <w:rFonts w:hint="eastAsia"/>
          <w:sz w:val="28"/>
          <w:szCs w:val="28"/>
          <w:lang w:eastAsia="zh-CN"/>
        </w:rPr>
        <w:t>四、供应商基本情况表</w:t>
      </w:r>
      <w:r>
        <w:rPr>
          <w:sz w:val="28"/>
          <w:szCs w:val="28"/>
        </w:rPr>
        <w:tab/>
      </w:r>
      <w:r>
        <w:rPr>
          <w:sz w:val="28"/>
          <w:szCs w:val="28"/>
        </w:rPr>
        <w:fldChar w:fldCharType="begin"/>
      </w:r>
      <w:r>
        <w:rPr>
          <w:sz w:val="28"/>
          <w:szCs w:val="28"/>
        </w:rPr>
        <w:instrText xml:space="preserve"> PAGEREF _Toc9337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_Toc20580 </w:instrText>
      </w:r>
      <w:r>
        <w:rPr>
          <w:sz w:val="28"/>
          <w:szCs w:val="28"/>
        </w:rPr>
        <w:fldChar w:fldCharType="separate"/>
      </w:r>
      <w:r>
        <w:rPr>
          <w:rFonts w:hint="eastAsia"/>
          <w:sz w:val="28"/>
          <w:szCs w:val="28"/>
          <w:lang w:eastAsia="zh-CN"/>
        </w:rPr>
        <w:t>五</w:t>
      </w:r>
      <w:r>
        <w:rPr>
          <w:rFonts w:hint="eastAsia"/>
          <w:sz w:val="28"/>
          <w:szCs w:val="28"/>
        </w:rPr>
        <w:t>、法律证明文件</w:t>
      </w:r>
      <w:r>
        <w:rPr>
          <w:sz w:val="28"/>
          <w:szCs w:val="28"/>
        </w:rPr>
        <w:tab/>
      </w:r>
      <w:r>
        <w:rPr>
          <w:sz w:val="28"/>
          <w:szCs w:val="28"/>
        </w:rPr>
        <w:fldChar w:fldCharType="begin"/>
      </w:r>
      <w:r>
        <w:rPr>
          <w:sz w:val="28"/>
          <w:szCs w:val="28"/>
        </w:rPr>
        <w:instrText xml:space="preserve"> PAGEREF _Toc20580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_Toc12623 </w:instrText>
      </w:r>
      <w:r>
        <w:rPr>
          <w:sz w:val="28"/>
          <w:szCs w:val="28"/>
        </w:rPr>
        <w:fldChar w:fldCharType="separate"/>
      </w:r>
      <w:r>
        <w:rPr>
          <w:rFonts w:hint="eastAsia"/>
          <w:bCs/>
          <w:kern w:val="0"/>
          <w:sz w:val="28"/>
          <w:szCs w:val="28"/>
          <w:lang w:eastAsia="zh-CN"/>
        </w:rPr>
        <w:t>六</w:t>
      </w:r>
      <w:r>
        <w:rPr>
          <w:rFonts w:hint="eastAsia"/>
          <w:bCs/>
          <w:kern w:val="0"/>
          <w:sz w:val="28"/>
          <w:szCs w:val="28"/>
        </w:rPr>
        <w:t>、承诺函</w:t>
      </w:r>
      <w:r>
        <w:rPr>
          <w:sz w:val="28"/>
          <w:szCs w:val="28"/>
        </w:rPr>
        <w:tab/>
      </w:r>
      <w:r>
        <w:rPr>
          <w:sz w:val="28"/>
          <w:szCs w:val="28"/>
        </w:rPr>
        <w:fldChar w:fldCharType="begin"/>
      </w:r>
      <w:r>
        <w:rPr>
          <w:sz w:val="28"/>
          <w:szCs w:val="28"/>
        </w:rPr>
        <w:instrText xml:space="preserve"> PAGEREF _Toc12623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1"/>
        <w:tabs>
          <w:tab w:val="right" w:leader="dot" w:pos="8306"/>
        </w:tabs>
        <w:rPr>
          <w:sz w:val="28"/>
          <w:szCs w:val="28"/>
        </w:rPr>
      </w:pPr>
      <w:r>
        <w:rPr>
          <w:sz w:val="28"/>
          <w:szCs w:val="28"/>
        </w:rPr>
        <w:fldChar w:fldCharType="begin"/>
      </w:r>
      <w:r>
        <w:rPr>
          <w:sz w:val="28"/>
          <w:szCs w:val="28"/>
        </w:rPr>
        <w:instrText xml:space="preserve"> HYPERLINK \l _Toc22324 </w:instrText>
      </w:r>
      <w:r>
        <w:rPr>
          <w:sz w:val="28"/>
          <w:szCs w:val="28"/>
        </w:rPr>
        <w:fldChar w:fldCharType="separate"/>
      </w:r>
      <w:r>
        <w:rPr>
          <w:rFonts w:hint="eastAsia" w:ascii="微软雅黑" w:hAnsi="宋体" w:eastAsia="宋体"/>
          <w:sz w:val="28"/>
          <w:szCs w:val="28"/>
          <w:lang w:eastAsia="zh-CN"/>
        </w:rPr>
        <w:t>七</w:t>
      </w:r>
      <w:r>
        <w:rPr>
          <w:rFonts w:hint="eastAsia" w:ascii="微软雅黑" w:hAnsi="宋体" w:eastAsia="宋体"/>
          <w:sz w:val="28"/>
          <w:szCs w:val="28"/>
        </w:rPr>
        <w:t>、询价保证金交款凭证</w:t>
      </w:r>
      <w:r>
        <w:rPr>
          <w:sz w:val="28"/>
          <w:szCs w:val="28"/>
        </w:rPr>
        <w:tab/>
      </w:r>
      <w:r>
        <w:rPr>
          <w:sz w:val="28"/>
          <w:szCs w:val="28"/>
        </w:rPr>
        <w:fldChar w:fldCharType="begin"/>
      </w:r>
      <w:r>
        <w:rPr>
          <w:sz w:val="28"/>
          <w:szCs w:val="28"/>
        </w:rPr>
        <w:instrText xml:space="preserve"> PAGEREF _Toc22324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_Toc26499 </w:instrText>
      </w:r>
      <w:r>
        <w:rPr>
          <w:sz w:val="28"/>
          <w:szCs w:val="28"/>
        </w:rPr>
        <w:fldChar w:fldCharType="separate"/>
      </w:r>
      <w:r>
        <w:rPr>
          <w:rFonts w:hint="eastAsia"/>
          <w:bCs/>
          <w:sz w:val="28"/>
          <w:szCs w:val="28"/>
          <w:lang w:eastAsia="zh-CN"/>
        </w:rPr>
        <w:t>第五章</w:t>
      </w:r>
      <w:r>
        <w:rPr>
          <w:rFonts w:hint="eastAsia"/>
          <w:bCs/>
          <w:sz w:val="28"/>
          <w:szCs w:val="28"/>
          <w:lang w:val="en-US" w:eastAsia="zh-CN"/>
        </w:rPr>
        <w:t xml:space="preserve"> </w:t>
      </w:r>
      <w:r>
        <w:rPr>
          <w:rFonts w:hint="eastAsia"/>
          <w:bCs/>
          <w:sz w:val="28"/>
          <w:szCs w:val="28"/>
        </w:rPr>
        <w:t>保证金退还申请书</w:t>
      </w:r>
      <w:r>
        <w:rPr>
          <w:sz w:val="28"/>
          <w:szCs w:val="28"/>
        </w:rPr>
        <w:tab/>
      </w:r>
      <w:r>
        <w:rPr>
          <w:sz w:val="28"/>
          <w:szCs w:val="28"/>
        </w:rPr>
        <w:fldChar w:fldCharType="begin"/>
      </w:r>
      <w:r>
        <w:rPr>
          <w:sz w:val="28"/>
          <w:szCs w:val="28"/>
        </w:rPr>
        <w:instrText xml:space="preserve"> PAGEREF _Toc26499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_Toc23759 </w:instrText>
      </w:r>
      <w:r>
        <w:rPr>
          <w:sz w:val="28"/>
          <w:szCs w:val="28"/>
        </w:rPr>
        <w:fldChar w:fldCharType="separate"/>
      </w:r>
      <w:r>
        <w:rPr>
          <w:rFonts w:hint="eastAsia"/>
          <w:sz w:val="28"/>
          <w:szCs w:val="28"/>
        </w:rPr>
        <w:t>第</w:t>
      </w:r>
      <w:r>
        <w:rPr>
          <w:rFonts w:hint="eastAsia"/>
          <w:sz w:val="28"/>
          <w:szCs w:val="28"/>
          <w:lang w:eastAsia="zh-CN"/>
        </w:rPr>
        <w:t>六</w:t>
      </w:r>
      <w:r>
        <w:rPr>
          <w:rFonts w:hint="eastAsia"/>
          <w:sz w:val="28"/>
          <w:szCs w:val="28"/>
        </w:rPr>
        <w:t>章  采购合同（草案）</w:t>
      </w:r>
      <w:r>
        <w:rPr>
          <w:sz w:val="28"/>
          <w:szCs w:val="28"/>
        </w:rPr>
        <w:tab/>
      </w:r>
      <w:r>
        <w:rPr>
          <w:sz w:val="28"/>
          <w:szCs w:val="28"/>
        </w:rPr>
        <w:fldChar w:fldCharType="begin"/>
      </w:r>
      <w:r>
        <w:rPr>
          <w:sz w:val="28"/>
          <w:szCs w:val="28"/>
        </w:rPr>
        <w:instrText xml:space="preserve"> PAGEREF _Toc23759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sz w:val="28"/>
          <w:szCs w:val="28"/>
        </w:rPr>
        <w:fldChar w:fldCharType="end"/>
      </w:r>
    </w:p>
    <w:p>
      <w:pPr>
        <w:widowControl/>
        <w:jc w:val="left"/>
        <w:rPr>
          <w:rFonts w:ascii="宋体" w:hAnsi="Arial"/>
          <w:b/>
          <w:sz w:val="36"/>
          <w:szCs w:val="32"/>
        </w:rPr>
      </w:pPr>
      <w:bookmarkStart w:id="3" w:name="_Toc510188183"/>
      <w:bookmarkStart w:id="4" w:name="_Toc15917"/>
    </w:p>
    <w:p>
      <w:pPr>
        <w:pStyle w:val="3"/>
        <w:keepNext w:val="0"/>
        <w:keepLines w:val="0"/>
        <w:spacing w:line="360" w:lineRule="exact"/>
        <w:jc w:val="center"/>
        <w:outlineLvl w:val="0"/>
        <w:rPr>
          <w:rFonts w:ascii="宋体" w:eastAsia="宋体"/>
          <w:bCs w:val="0"/>
          <w:sz w:val="36"/>
        </w:rPr>
      </w:pPr>
      <w:r>
        <w:rPr>
          <w:rFonts w:ascii="宋体" w:eastAsia="宋体"/>
          <w:bCs w:val="0"/>
          <w:sz w:val="36"/>
        </w:rPr>
        <w:br w:type="page"/>
      </w:r>
      <w:bookmarkStart w:id="5" w:name="_Toc14283"/>
      <w:bookmarkStart w:id="6" w:name="_Toc28460"/>
      <w:bookmarkStart w:id="7" w:name="_Toc19312"/>
      <w:bookmarkStart w:id="8" w:name="_Toc14935"/>
      <w:bookmarkStart w:id="9" w:name="_Toc2514"/>
      <w:r>
        <w:rPr>
          <w:rFonts w:hint="eastAsia" w:ascii="宋体" w:eastAsia="宋体"/>
          <w:bCs w:val="0"/>
          <w:sz w:val="32"/>
          <w:szCs w:val="32"/>
        </w:rPr>
        <w:t>第一章 询价</w:t>
      </w:r>
      <w:bookmarkEnd w:id="3"/>
      <w:r>
        <w:rPr>
          <w:rFonts w:hint="eastAsia" w:ascii="宋体" w:eastAsia="宋体"/>
          <w:bCs w:val="0"/>
          <w:sz w:val="32"/>
          <w:szCs w:val="32"/>
        </w:rPr>
        <w:t>公告</w:t>
      </w:r>
      <w:bookmarkEnd w:id="4"/>
      <w:bookmarkEnd w:id="5"/>
      <w:bookmarkEnd w:id="6"/>
      <w:bookmarkEnd w:id="7"/>
      <w:bookmarkEnd w:id="8"/>
      <w:bookmarkEnd w:id="9"/>
    </w:p>
    <w:p>
      <w:pPr>
        <w:spacing w:line="440" w:lineRule="exact"/>
        <w:ind w:firstLine="484" w:firstLineChars="200"/>
        <w:rPr>
          <w:rFonts w:hint="eastAsia" w:ascii="宋体" w:hAnsi="宋体"/>
          <w:sz w:val="24"/>
        </w:rPr>
      </w:pPr>
      <w:r>
        <w:rPr>
          <w:rFonts w:hint="eastAsia" w:ascii="宋体" w:hAnsi="宋体"/>
          <w:sz w:val="24"/>
        </w:rPr>
        <w:t>根据公司运营管理需要，我公司拟对</w:t>
      </w:r>
      <w:r>
        <w:rPr>
          <w:rFonts w:hint="eastAsia" w:ascii="宋体" w:hAnsi="宋体"/>
          <w:b/>
          <w:bCs/>
          <w:sz w:val="24"/>
          <w:u w:val="single"/>
        </w:rPr>
        <w:t xml:space="preserve"> </w:t>
      </w:r>
      <w:r>
        <w:rPr>
          <w:rFonts w:hint="eastAsia" w:ascii="宋体" w:hAnsi="宋体"/>
          <w:b/>
          <w:bCs/>
          <w:sz w:val="24"/>
          <w:u w:val="single"/>
          <w:lang w:eastAsia="zh-CN"/>
        </w:rPr>
        <w:t>康居华庭小区监控、道闸、车库及小区设施</w:t>
      </w:r>
      <w:r>
        <w:rPr>
          <w:rFonts w:hint="eastAsia" w:ascii="宋体" w:hAnsi="宋体"/>
          <w:b/>
          <w:bCs/>
          <w:sz w:val="24"/>
          <w:u w:val="single"/>
          <w:lang w:val="en-US" w:eastAsia="zh-CN"/>
        </w:rPr>
        <w:t xml:space="preserve"> </w:t>
      </w:r>
      <w:r>
        <w:rPr>
          <w:rFonts w:hint="eastAsia" w:ascii="宋体" w:hAnsi="宋体"/>
          <w:sz w:val="24"/>
        </w:rPr>
        <w:t>项目采用</w:t>
      </w:r>
      <w:r>
        <w:rPr>
          <w:rFonts w:ascii="宋体" w:hAnsi="宋体"/>
          <w:b/>
          <w:bCs/>
          <w:sz w:val="24"/>
          <w:u w:val="single"/>
        </w:rPr>
        <w:t xml:space="preserve"> 询价</w:t>
      </w:r>
      <w:r>
        <w:rPr>
          <w:rFonts w:ascii="宋体" w:hAnsi="宋体"/>
          <w:sz w:val="24"/>
        </w:rPr>
        <w:t xml:space="preserve"> </w:t>
      </w:r>
      <w:r>
        <w:rPr>
          <w:rFonts w:hint="eastAsia" w:ascii="宋体" w:hAnsi="宋体"/>
          <w:sz w:val="24"/>
        </w:rPr>
        <w:t>方式进行采购，特邀请符合本次采购要求的供应商参加报价。</w:t>
      </w:r>
    </w:p>
    <w:p>
      <w:pPr>
        <w:spacing w:line="440" w:lineRule="exact"/>
        <w:ind w:firstLine="484" w:firstLineChars="200"/>
        <w:rPr>
          <w:rFonts w:hint="eastAsia" w:ascii="宋体" w:hAnsi="宋体"/>
          <w:b/>
          <w:sz w:val="24"/>
        </w:rPr>
      </w:pPr>
      <w:r>
        <w:rPr>
          <w:rFonts w:hint="eastAsia" w:ascii="宋体" w:hAnsi="宋体"/>
          <w:b/>
          <w:sz w:val="24"/>
        </w:rPr>
        <w:t>一、采购项目基本情况：</w:t>
      </w:r>
    </w:p>
    <w:p>
      <w:pPr>
        <w:spacing w:line="440" w:lineRule="exact"/>
        <w:ind w:firstLine="484" w:firstLineChars="200"/>
        <w:rPr>
          <w:rFonts w:ascii="宋体" w:hAnsi="宋体"/>
          <w:sz w:val="24"/>
        </w:rPr>
      </w:pPr>
      <w:bookmarkStart w:id="10" w:name="_Toc25307_WPSOffice_Level2"/>
      <w:bookmarkStart w:id="11" w:name="_Toc26082_WPSOffice_Level2"/>
      <w:r>
        <w:rPr>
          <w:rFonts w:ascii="宋体" w:hAnsi="宋体"/>
          <w:sz w:val="24"/>
        </w:rPr>
        <w:t>1.项目编号</w:t>
      </w:r>
      <w:r>
        <w:rPr>
          <w:rFonts w:ascii="宋体" w:hAnsi="宋体"/>
          <w:color w:val="000000"/>
          <w:sz w:val="24"/>
        </w:rPr>
        <w:t>：</w:t>
      </w:r>
      <w:r>
        <w:rPr>
          <w:rFonts w:hint="eastAsia" w:ascii="宋体" w:hAnsi="宋体"/>
          <w:color w:val="000000"/>
          <w:sz w:val="24"/>
        </w:rPr>
        <w:t>XYJT</w:t>
      </w:r>
      <w:r>
        <w:rPr>
          <w:rFonts w:hint="eastAsia" w:ascii="宋体" w:hAnsi="宋体"/>
          <w:color w:val="000000"/>
          <w:sz w:val="24"/>
          <w:lang w:val="en-US" w:eastAsia="zh-CN"/>
        </w:rPr>
        <w:t>JY</w:t>
      </w:r>
      <w:r>
        <w:rPr>
          <w:rFonts w:hint="eastAsia" w:ascii="宋体" w:hAnsi="宋体"/>
          <w:color w:val="000000"/>
          <w:sz w:val="24"/>
        </w:rPr>
        <w:t>CG【2018】</w:t>
      </w:r>
      <w:r>
        <w:rPr>
          <w:rFonts w:hint="eastAsia" w:ascii="宋体" w:hAnsi="宋体"/>
          <w:color w:val="000000"/>
          <w:sz w:val="24"/>
          <w:lang w:val="en-US" w:eastAsia="zh-CN"/>
        </w:rPr>
        <w:t>095</w:t>
      </w:r>
      <w:r>
        <w:rPr>
          <w:rFonts w:hint="eastAsia" w:ascii="宋体" w:hAnsi="宋体"/>
          <w:color w:val="000000"/>
          <w:sz w:val="24"/>
        </w:rPr>
        <w:t>号</w:t>
      </w:r>
      <w:bookmarkEnd w:id="10"/>
      <w:bookmarkEnd w:id="11"/>
    </w:p>
    <w:p>
      <w:pPr>
        <w:spacing w:line="440" w:lineRule="exact"/>
        <w:ind w:firstLine="484" w:firstLineChars="200"/>
        <w:rPr>
          <w:rFonts w:hint="eastAsia" w:ascii="宋体" w:hAnsi="宋体" w:eastAsia="宋体"/>
          <w:bCs/>
          <w:color w:val="000000"/>
          <w:sz w:val="24"/>
          <w:lang w:eastAsia="zh-CN"/>
        </w:rPr>
      </w:pPr>
      <w:bookmarkStart w:id="12" w:name="_Toc32360_WPSOffice_Level2"/>
      <w:bookmarkStart w:id="13" w:name="_Toc7242_WPSOffice_Level2"/>
      <w:r>
        <w:rPr>
          <w:rFonts w:ascii="宋体" w:hAnsi="宋体"/>
          <w:sz w:val="24"/>
        </w:rPr>
        <w:t>2.采购项目名称：</w:t>
      </w:r>
      <w:bookmarkEnd w:id="12"/>
      <w:bookmarkEnd w:id="13"/>
      <w:bookmarkStart w:id="14" w:name="_Toc19532_WPSOffice_Level2"/>
      <w:bookmarkStart w:id="15" w:name="_Toc29141_WPSOffice_Level2"/>
      <w:r>
        <w:rPr>
          <w:rFonts w:hint="eastAsia" w:ascii="宋体" w:hAnsi="宋体"/>
          <w:sz w:val="24"/>
          <w:lang w:eastAsia="zh-CN"/>
        </w:rPr>
        <w:t>康居华庭小区监控、道闸、车库及小区设施采购</w:t>
      </w:r>
    </w:p>
    <w:p>
      <w:pPr>
        <w:spacing w:line="440" w:lineRule="exact"/>
        <w:ind w:firstLine="484" w:firstLineChars="200"/>
        <w:rPr>
          <w:rFonts w:hint="eastAsia" w:ascii="宋体" w:hAnsi="宋体"/>
          <w:sz w:val="24"/>
          <w:lang w:val="en-US" w:eastAsia="zh-CN"/>
        </w:rPr>
      </w:pPr>
      <w:r>
        <w:rPr>
          <w:rFonts w:ascii="宋体" w:hAnsi="宋体"/>
          <w:sz w:val="24"/>
        </w:rPr>
        <w:t>3.采购人：</w:t>
      </w:r>
      <w:bookmarkEnd w:id="14"/>
      <w:bookmarkEnd w:id="15"/>
      <w:r>
        <w:rPr>
          <w:rFonts w:hint="eastAsia" w:ascii="宋体" w:hAnsi="宋体"/>
          <w:sz w:val="24"/>
          <w:lang w:val="en-US" w:eastAsia="zh-CN"/>
        </w:rPr>
        <w:t>泸州市江阳区洁阳物业管理有限公司</w:t>
      </w:r>
    </w:p>
    <w:p>
      <w:pPr>
        <w:pStyle w:val="2"/>
        <w:ind w:firstLine="484" w:firstLineChars="200"/>
      </w:pPr>
      <w:r>
        <w:rPr>
          <w:rFonts w:hint="eastAsia" w:ascii="宋体" w:hAnsi="宋体" w:cs="宋体"/>
          <w:sz w:val="24"/>
          <w:szCs w:val="24"/>
          <w:lang w:val="en-US" w:eastAsia="zh-CN"/>
        </w:rPr>
        <w:t>4.工期：</w:t>
      </w:r>
      <w:r>
        <w:rPr>
          <w:rFonts w:hint="eastAsia" w:ascii="宋体" w:hAnsi="宋体" w:eastAsia="宋体" w:cs="宋体"/>
          <w:sz w:val="24"/>
          <w:szCs w:val="24"/>
          <w:lang w:val="en-US" w:eastAsia="zh-CN"/>
        </w:rPr>
        <w:t>3</w:t>
      </w:r>
      <w:r>
        <w:rPr>
          <w:rFonts w:hint="eastAsia" w:ascii="宋体" w:hAnsi="宋体" w:eastAsia="宋体" w:cs="宋体"/>
          <w:sz w:val="24"/>
          <w:szCs w:val="24"/>
        </w:rPr>
        <w:t>0个日历日</w:t>
      </w:r>
    </w:p>
    <w:p>
      <w:pPr>
        <w:spacing w:line="440" w:lineRule="exact"/>
        <w:ind w:firstLine="484" w:firstLineChars="200"/>
        <w:rPr>
          <w:rFonts w:hint="eastAsia" w:ascii="宋体" w:hAnsi="宋体"/>
          <w:b/>
          <w:bCs/>
          <w:sz w:val="24"/>
        </w:rPr>
      </w:pPr>
      <w:r>
        <w:rPr>
          <w:rFonts w:hint="eastAsia" w:ascii="宋体" w:hAnsi="宋体"/>
          <w:b/>
          <w:bCs/>
          <w:sz w:val="24"/>
        </w:rPr>
        <w:t>二、资金情况：</w:t>
      </w:r>
    </w:p>
    <w:p>
      <w:pPr>
        <w:spacing w:line="440" w:lineRule="exact"/>
        <w:ind w:firstLine="484" w:firstLineChars="200"/>
        <w:rPr>
          <w:rFonts w:hint="eastAsia" w:ascii="宋体" w:hAnsi="宋体"/>
          <w:b/>
          <w:bCs/>
          <w:sz w:val="24"/>
        </w:rPr>
      </w:pPr>
      <w:r>
        <w:rPr>
          <w:rFonts w:hint="eastAsia" w:ascii="宋体" w:hAnsi="宋体"/>
          <w:sz w:val="24"/>
        </w:rPr>
        <w:t>资金来源及最高限价金额：企业自筹资金，</w:t>
      </w:r>
      <w:r>
        <w:rPr>
          <w:rFonts w:hint="eastAsia" w:ascii="宋体" w:hAnsi="宋体" w:cs="宋体"/>
          <w:color w:val="000000"/>
          <w:kern w:val="0"/>
          <w:sz w:val="24"/>
        </w:rPr>
        <w:t>最高限价：</w:t>
      </w:r>
      <w:r>
        <w:rPr>
          <w:rFonts w:hint="eastAsia" w:ascii="宋体" w:hAnsi="宋体"/>
          <w:b/>
          <w:bCs/>
          <w:sz w:val="24"/>
          <w:lang w:val="en-US" w:eastAsia="zh-CN"/>
        </w:rPr>
        <w:t>31.41</w:t>
      </w:r>
      <w:r>
        <w:rPr>
          <w:rFonts w:hint="eastAsia" w:ascii="宋体" w:hAnsi="宋体" w:cs="宋体"/>
          <w:color w:val="000000"/>
          <w:kern w:val="0"/>
          <w:sz w:val="24"/>
        </w:rPr>
        <w:t>万</w:t>
      </w:r>
      <w:r>
        <w:rPr>
          <w:rFonts w:hint="eastAsia" w:ascii="宋体" w:hAnsi="宋体"/>
          <w:sz w:val="24"/>
        </w:rPr>
        <w:t>元。</w:t>
      </w:r>
    </w:p>
    <w:p>
      <w:pPr>
        <w:numPr>
          <w:ilvl w:val="0"/>
          <w:numId w:val="1"/>
        </w:numPr>
        <w:spacing w:line="440" w:lineRule="exact"/>
        <w:ind w:firstLine="484" w:firstLineChars="200"/>
        <w:rPr>
          <w:rFonts w:hint="eastAsia" w:ascii="宋体" w:hAnsi="宋体"/>
          <w:b/>
          <w:sz w:val="24"/>
        </w:rPr>
      </w:pPr>
      <w:r>
        <w:rPr>
          <w:rFonts w:hint="eastAsia" w:ascii="宋体" w:hAnsi="宋体"/>
          <w:b/>
          <w:sz w:val="24"/>
        </w:rPr>
        <w:t>采购项目简介：</w:t>
      </w:r>
    </w:p>
    <w:p>
      <w:pPr>
        <w:spacing w:line="440" w:lineRule="exact"/>
        <w:ind w:firstLine="484" w:firstLineChars="200"/>
        <w:rPr>
          <w:rFonts w:hint="eastAsia" w:ascii="宋体" w:hAnsi="宋体"/>
          <w:sz w:val="24"/>
          <w:lang w:eastAsia="zh-CN"/>
        </w:rPr>
      </w:pPr>
      <w:r>
        <w:rPr>
          <w:rFonts w:hint="eastAsia" w:ascii="宋体" w:hAnsi="宋体"/>
          <w:sz w:val="24"/>
          <w:lang w:eastAsia="zh-CN"/>
        </w:rPr>
        <w:t>详见“第三章</w:t>
      </w:r>
      <w:r>
        <w:rPr>
          <w:rFonts w:hint="eastAsia" w:ascii="宋体" w:hAnsi="宋体"/>
          <w:sz w:val="24"/>
          <w:lang w:val="en-US" w:eastAsia="zh-CN"/>
        </w:rPr>
        <w:t xml:space="preserve"> </w:t>
      </w:r>
      <w:r>
        <w:rPr>
          <w:rFonts w:hint="eastAsia" w:ascii="宋体" w:hAnsi="宋体"/>
          <w:sz w:val="24"/>
          <w:lang w:eastAsia="zh-CN"/>
        </w:rPr>
        <w:t>技术要求”。</w:t>
      </w:r>
    </w:p>
    <w:p>
      <w:pPr>
        <w:spacing w:after="120" w:line="440" w:lineRule="exact"/>
        <w:ind w:firstLine="484" w:firstLineChars="200"/>
        <w:rPr>
          <w:rFonts w:hint="eastAsia" w:ascii="宋体" w:hAnsi="宋体"/>
          <w:b/>
          <w:bCs/>
          <w:sz w:val="24"/>
        </w:rPr>
      </w:pPr>
      <w:r>
        <w:rPr>
          <w:rFonts w:hint="eastAsia" w:ascii="宋体" w:hAnsi="宋体"/>
          <w:b/>
          <w:bCs/>
          <w:sz w:val="24"/>
        </w:rPr>
        <w:t>四、供应商邀请方式：</w:t>
      </w:r>
    </w:p>
    <w:p>
      <w:pPr>
        <w:spacing w:after="120" w:line="440" w:lineRule="exact"/>
        <w:ind w:firstLine="484" w:firstLineChars="200"/>
        <w:rPr>
          <w:rFonts w:ascii="宋体" w:hAnsi="宋体"/>
          <w:bCs/>
          <w:sz w:val="24"/>
        </w:rPr>
      </w:pPr>
      <w:r>
        <w:rPr>
          <w:rFonts w:hint="eastAsia" w:ascii="宋体" w:hAnsi="宋体"/>
          <w:bCs/>
          <w:sz w:val="24"/>
        </w:rPr>
        <w:t>本次询价邀请在</w:t>
      </w:r>
      <w:r>
        <w:rPr>
          <w:rFonts w:hint="eastAsia" w:ascii="宋体" w:hAnsi="宋体"/>
          <w:b/>
          <w:sz w:val="24"/>
        </w:rPr>
        <w:t>泸州兴阳投资集团有限公司网站</w:t>
      </w:r>
      <w:r>
        <w:rPr>
          <w:rFonts w:hint="eastAsia" w:ascii="宋体" w:hAnsi="宋体"/>
          <w:bCs/>
          <w:sz w:val="24"/>
        </w:rPr>
        <w:t>上以公告形式发布。</w:t>
      </w:r>
    </w:p>
    <w:p>
      <w:pPr>
        <w:spacing w:after="120" w:line="440" w:lineRule="exact"/>
        <w:ind w:firstLine="484" w:firstLineChars="200"/>
        <w:rPr>
          <w:rFonts w:ascii="宋体" w:hAnsi="宋体"/>
          <w:b/>
          <w:bCs/>
          <w:sz w:val="24"/>
        </w:rPr>
      </w:pPr>
      <w:r>
        <w:rPr>
          <w:rFonts w:hint="eastAsia" w:ascii="宋体" w:hAnsi="宋体"/>
          <w:b/>
          <w:bCs/>
          <w:sz w:val="24"/>
        </w:rPr>
        <w:t>五、供应商参加本次采购活动应具备下列条件：</w:t>
      </w:r>
    </w:p>
    <w:p>
      <w:pPr>
        <w:spacing w:after="120" w:line="440" w:lineRule="exact"/>
        <w:ind w:firstLine="570" w:firstLineChars="236"/>
        <w:rPr>
          <w:rFonts w:hint="eastAsia" w:ascii="宋体" w:hAnsi="宋体"/>
          <w:bCs/>
          <w:sz w:val="24"/>
        </w:rPr>
      </w:pPr>
      <w:r>
        <w:rPr>
          <w:rFonts w:hint="eastAsia" w:ascii="宋体" w:hAnsi="宋体"/>
          <w:bCs/>
          <w:sz w:val="24"/>
        </w:rPr>
        <w:t>1.具有独立承担民事责任的能力；</w:t>
      </w:r>
    </w:p>
    <w:p>
      <w:pPr>
        <w:spacing w:after="120" w:line="440" w:lineRule="exact"/>
        <w:ind w:firstLine="570" w:firstLineChars="236"/>
        <w:rPr>
          <w:rFonts w:hint="eastAsia" w:ascii="宋体" w:hAnsi="宋体"/>
          <w:bCs/>
          <w:sz w:val="24"/>
        </w:rPr>
      </w:pPr>
      <w:r>
        <w:rPr>
          <w:rFonts w:hint="eastAsia" w:ascii="宋体" w:hAnsi="宋体"/>
          <w:bCs/>
          <w:sz w:val="24"/>
        </w:rPr>
        <w:t>2.具有良好的商业信誉和健全的财务会计制度；</w:t>
      </w:r>
    </w:p>
    <w:p>
      <w:pPr>
        <w:spacing w:after="120" w:line="440" w:lineRule="exact"/>
        <w:ind w:firstLine="570" w:firstLineChars="236"/>
        <w:rPr>
          <w:rFonts w:hint="eastAsia" w:ascii="宋体" w:hAnsi="宋体"/>
          <w:bCs/>
          <w:sz w:val="24"/>
        </w:rPr>
      </w:pPr>
      <w:r>
        <w:rPr>
          <w:rFonts w:hint="eastAsia" w:ascii="宋体" w:hAnsi="宋体"/>
          <w:bCs/>
          <w:sz w:val="24"/>
        </w:rPr>
        <w:t>3.具有履行合同所必须的设备和专业技术能力；</w:t>
      </w:r>
    </w:p>
    <w:p>
      <w:pPr>
        <w:spacing w:after="120" w:line="440" w:lineRule="exact"/>
        <w:ind w:firstLine="570" w:firstLineChars="236"/>
        <w:rPr>
          <w:rFonts w:hint="eastAsia" w:ascii="宋体" w:hAnsi="宋体"/>
          <w:bCs/>
          <w:sz w:val="24"/>
        </w:rPr>
      </w:pPr>
      <w:r>
        <w:rPr>
          <w:rFonts w:hint="eastAsia" w:ascii="宋体" w:hAnsi="宋体"/>
          <w:bCs/>
          <w:sz w:val="24"/>
        </w:rPr>
        <w:t>4.具有依法缴纳税收和社会保障资金的良好记录；</w:t>
      </w:r>
    </w:p>
    <w:p>
      <w:pPr>
        <w:spacing w:after="120" w:line="440" w:lineRule="exact"/>
        <w:ind w:firstLine="570" w:firstLineChars="236"/>
        <w:rPr>
          <w:rFonts w:hint="eastAsia" w:ascii="宋体" w:hAnsi="宋体"/>
          <w:bCs/>
          <w:sz w:val="24"/>
        </w:rPr>
      </w:pPr>
      <w:r>
        <w:rPr>
          <w:rFonts w:hint="eastAsia" w:ascii="宋体" w:hAnsi="宋体"/>
          <w:bCs/>
          <w:sz w:val="24"/>
        </w:rPr>
        <w:t>5.参加本次政府采购活动前三年内，在经营活动中没有重大违法记录；</w:t>
      </w:r>
    </w:p>
    <w:p>
      <w:pPr>
        <w:spacing w:after="120" w:line="440" w:lineRule="exact"/>
        <w:ind w:firstLine="570" w:firstLineChars="236"/>
        <w:rPr>
          <w:rFonts w:hint="eastAsia" w:ascii="宋体" w:hAnsi="宋体"/>
          <w:bCs/>
          <w:sz w:val="24"/>
        </w:rPr>
      </w:pPr>
      <w:r>
        <w:rPr>
          <w:rFonts w:hint="eastAsia" w:ascii="宋体" w:hAnsi="宋体"/>
          <w:bCs/>
          <w:sz w:val="24"/>
        </w:rPr>
        <w:t>6.法律、行政法规规定的其他条件；</w:t>
      </w:r>
    </w:p>
    <w:p>
      <w:pPr>
        <w:spacing w:after="120" w:line="440" w:lineRule="exact"/>
        <w:ind w:firstLine="570" w:firstLineChars="236"/>
        <w:rPr>
          <w:rFonts w:hint="eastAsia" w:ascii="微软雅黑" w:hAnsi="微软雅黑" w:eastAsia="微软雅黑" w:cs="微软雅黑"/>
          <w:color w:val="333333"/>
          <w:sz w:val="24"/>
          <w:shd w:val="clear" w:color="auto" w:fill="FFFFFF"/>
        </w:rPr>
      </w:pPr>
      <w:r>
        <w:rPr>
          <w:rFonts w:hint="eastAsia" w:ascii="宋体" w:hAnsi="宋体"/>
          <w:bCs/>
          <w:sz w:val="24"/>
        </w:rPr>
        <w:t>7.采购人根据采购项目提出的特殊条件：</w:t>
      </w:r>
      <w:r>
        <w:rPr>
          <w:rFonts w:hint="eastAsia" w:ascii="宋体" w:hAnsi="宋体" w:cs="宋体"/>
          <w:sz w:val="24"/>
        </w:rPr>
        <w:t>无。</w:t>
      </w:r>
      <w:r>
        <w:rPr>
          <w:rFonts w:hint="eastAsia" w:ascii="微软雅黑" w:hAnsi="微软雅黑" w:eastAsia="微软雅黑" w:cs="微软雅黑"/>
          <w:color w:val="333333"/>
          <w:sz w:val="24"/>
          <w:shd w:val="clear" w:color="auto" w:fill="FFFFFF"/>
        </w:rPr>
        <w:t>　</w:t>
      </w:r>
    </w:p>
    <w:p>
      <w:pPr>
        <w:spacing w:after="120" w:line="440" w:lineRule="exact"/>
        <w:ind w:firstLine="484" w:firstLineChars="200"/>
        <w:rPr>
          <w:rFonts w:hint="eastAsia" w:ascii="宋体" w:hAnsi="宋体"/>
          <w:b/>
          <w:bCs/>
          <w:sz w:val="24"/>
        </w:rPr>
      </w:pPr>
      <w:r>
        <w:rPr>
          <w:rFonts w:hint="eastAsia" w:ascii="宋体" w:hAnsi="宋体"/>
          <w:b/>
          <w:bCs/>
          <w:sz w:val="24"/>
        </w:rPr>
        <w:t>六、严禁参加本次采购活动的供应商：</w:t>
      </w:r>
    </w:p>
    <w:p>
      <w:pPr>
        <w:spacing w:after="120" w:line="440" w:lineRule="exact"/>
        <w:ind w:firstLine="484" w:firstLineChars="200"/>
        <w:rPr>
          <w:rFonts w:ascii="宋体" w:hAnsi="宋体"/>
          <w:bCs/>
          <w:sz w:val="24"/>
        </w:rPr>
      </w:pPr>
      <w:r>
        <w:rPr>
          <w:rFonts w:hint="eastAsia" w:ascii="宋体" w:hAnsi="宋体"/>
          <w:bCs/>
          <w:sz w:val="24"/>
        </w:rPr>
        <w:t>满足有关规定。</w:t>
      </w:r>
    </w:p>
    <w:p>
      <w:pPr>
        <w:spacing w:after="120" w:line="440" w:lineRule="exact"/>
        <w:ind w:firstLine="484" w:firstLineChars="200"/>
        <w:rPr>
          <w:rFonts w:ascii="宋体" w:hAnsi="宋体"/>
          <w:b/>
          <w:bCs/>
          <w:sz w:val="24"/>
        </w:rPr>
      </w:pPr>
      <w:r>
        <w:rPr>
          <w:rFonts w:hint="eastAsia" w:ascii="宋体" w:hAnsi="宋体"/>
          <w:b/>
          <w:bCs/>
          <w:sz w:val="24"/>
        </w:rPr>
        <w:t>七、询价通知书获取方式：</w:t>
      </w:r>
    </w:p>
    <w:p>
      <w:pPr>
        <w:spacing w:line="440" w:lineRule="exact"/>
        <w:ind w:firstLine="484" w:firstLineChars="200"/>
        <w:rPr>
          <w:rFonts w:hint="eastAsia" w:ascii="宋体" w:hAnsi="宋体"/>
          <w:sz w:val="24"/>
        </w:rPr>
      </w:pPr>
      <w:r>
        <w:rPr>
          <w:rFonts w:ascii="宋体" w:hAnsi="宋体"/>
          <w:sz w:val="24"/>
        </w:rPr>
        <w:t>询价公告在</w:t>
      </w:r>
      <w:r>
        <w:rPr>
          <w:rFonts w:hint="eastAsia" w:ascii="宋体" w:hAnsi="宋体"/>
          <w:b/>
          <w:bCs/>
          <w:sz w:val="24"/>
        </w:rPr>
        <w:t>泸州兴阳投资集团有限公司网站</w:t>
      </w:r>
      <w:r>
        <w:rPr>
          <w:rFonts w:hint="eastAsia" w:ascii="宋体" w:hAnsi="宋体"/>
          <w:sz w:val="24"/>
        </w:rPr>
        <w:t>上公布，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spacing w:after="120" w:line="440" w:lineRule="exact"/>
        <w:ind w:firstLine="484" w:firstLineChars="200"/>
        <w:rPr>
          <w:rFonts w:ascii="宋体" w:hAnsi="宋体"/>
          <w:sz w:val="24"/>
        </w:rPr>
      </w:pPr>
      <w:r>
        <w:rPr>
          <w:rFonts w:hint="eastAsia" w:ascii="宋体" w:hAnsi="宋体"/>
          <w:b/>
          <w:sz w:val="24"/>
        </w:rPr>
        <w:t>八、递交响应文件截止时间：</w:t>
      </w:r>
      <w:r>
        <w:rPr>
          <w:rFonts w:ascii="宋体" w:hAnsi="宋体"/>
          <w:b/>
          <w:sz w:val="24"/>
          <w:u w:val="single"/>
        </w:rPr>
        <w:t>2018年</w:t>
      </w:r>
      <w:r>
        <w:rPr>
          <w:rFonts w:hint="eastAsia" w:ascii="宋体" w:hAnsi="宋体"/>
          <w:b/>
          <w:sz w:val="24"/>
          <w:u w:val="single"/>
          <w:lang w:val="en-US" w:eastAsia="zh-CN"/>
        </w:rPr>
        <w:t>11</w:t>
      </w:r>
      <w:r>
        <w:rPr>
          <w:rFonts w:ascii="宋体" w:hAnsi="宋体"/>
          <w:b/>
          <w:sz w:val="24"/>
          <w:u w:val="single"/>
        </w:rPr>
        <w:t>月</w:t>
      </w:r>
      <w:r>
        <w:rPr>
          <w:rFonts w:hint="eastAsia" w:ascii="宋体" w:hAnsi="宋体"/>
          <w:b/>
          <w:sz w:val="24"/>
          <w:u w:val="single"/>
          <w:lang w:val="en-US" w:eastAsia="zh-CN"/>
        </w:rPr>
        <w:t>15</w:t>
      </w:r>
      <w:r>
        <w:rPr>
          <w:rFonts w:ascii="宋体" w:hAnsi="宋体"/>
          <w:b/>
          <w:sz w:val="24"/>
          <w:u w:val="single"/>
        </w:rPr>
        <w:t>日</w:t>
      </w:r>
      <w:r>
        <w:rPr>
          <w:rFonts w:hint="eastAsia" w:ascii="宋体" w:hAnsi="宋体"/>
          <w:b/>
          <w:sz w:val="24"/>
          <w:u w:val="single"/>
          <w:lang w:val="en-US" w:eastAsia="zh-CN"/>
        </w:rPr>
        <w:t>16</w:t>
      </w:r>
      <w:r>
        <w:rPr>
          <w:rFonts w:ascii="宋体" w:hAnsi="宋体"/>
          <w:b/>
          <w:sz w:val="24"/>
          <w:u w:val="single"/>
        </w:rPr>
        <w:t>:</w:t>
      </w:r>
      <w:r>
        <w:rPr>
          <w:rFonts w:hint="eastAsia" w:ascii="宋体" w:hAnsi="宋体"/>
          <w:b/>
          <w:sz w:val="24"/>
          <w:u w:val="single"/>
          <w:lang w:val="en-US" w:eastAsia="zh-CN"/>
        </w:rPr>
        <w:t>00</w:t>
      </w:r>
      <w:r>
        <w:rPr>
          <w:rFonts w:hint="eastAsia" w:ascii="宋体" w:hAnsi="宋体"/>
          <w:b/>
          <w:sz w:val="24"/>
          <w:u w:val="single"/>
        </w:rPr>
        <w:t>时</w:t>
      </w:r>
      <w:r>
        <w:rPr>
          <w:rFonts w:ascii="宋体" w:hAnsi="宋体"/>
          <w:sz w:val="24"/>
        </w:rPr>
        <w:t>（北京时间）</w:t>
      </w:r>
      <w:r>
        <w:rPr>
          <w:rFonts w:hint="eastAsia" w:ascii="宋体" w:hAnsi="宋体"/>
          <w:sz w:val="24"/>
        </w:rPr>
        <w:t>。</w:t>
      </w:r>
    </w:p>
    <w:p>
      <w:pPr>
        <w:spacing w:after="120" w:line="440" w:lineRule="exact"/>
        <w:ind w:firstLine="484" w:firstLineChars="200"/>
        <w:rPr>
          <w:rFonts w:hint="eastAsia" w:ascii="宋体" w:hAnsi="宋体"/>
          <w:b/>
          <w:sz w:val="24"/>
        </w:rPr>
      </w:pPr>
      <w:r>
        <w:rPr>
          <w:rFonts w:hint="eastAsia" w:ascii="宋体" w:hAnsi="宋体"/>
          <w:b/>
          <w:sz w:val="24"/>
        </w:rPr>
        <w:t>九、递交响应文件方式：</w:t>
      </w:r>
    </w:p>
    <w:p>
      <w:pPr>
        <w:spacing w:line="440" w:lineRule="exact"/>
        <w:ind w:firstLine="484" w:firstLineChars="200"/>
        <w:rPr>
          <w:rFonts w:ascii="宋体" w:hAnsi="宋体"/>
          <w:b/>
          <w:sz w:val="24"/>
        </w:rPr>
      </w:pPr>
      <w:r>
        <w:rPr>
          <w:rFonts w:hint="eastAsia" w:ascii="宋体" w:hAnsi="宋体"/>
          <w:sz w:val="24"/>
        </w:rPr>
        <w:t>本次采购接受</w:t>
      </w:r>
      <w:r>
        <w:rPr>
          <w:rFonts w:hint="eastAsia" w:ascii="宋体" w:hAnsi="宋体"/>
          <w:color w:val="FF0000"/>
          <w:sz w:val="24"/>
        </w:rPr>
        <w:t>现场递交和电子邮箱</w:t>
      </w:r>
      <w:r>
        <w:rPr>
          <w:rFonts w:hint="eastAsia" w:ascii="宋体" w:hAnsi="宋体"/>
          <w:sz w:val="24"/>
        </w:rPr>
        <w:t>递交的响应文件。</w:t>
      </w:r>
    </w:p>
    <w:p>
      <w:pPr>
        <w:spacing w:line="440" w:lineRule="exact"/>
        <w:ind w:firstLine="484" w:firstLineChars="200"/>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spacing w:after="120" w:line="440" w:lineRule="exact"/>
        <w:ind w:firstLine="484" w:firstLineChars="200"/>
        <w:rPr>
          <w:rFonts w:hint="eastAsia" w:ascii="宋体" w:hAnsi="宋体"/>
          <w:sz w:val="24"/>
        </w:rPr>
      </w:pPr>
      <w:r>
        <w:rPr>
          <w:rFonts w:hint="eastAsia" w:ascii="宋体" w:hAnsi="宋体"/>
          <w:sz w:val="24"/>
        </w:rPr>
        <w:t>电子邮箱递交的响应文件，必须为按询价文件要求签章的彩色扫描件，在递交响应文件截止时间前送达</w:t>
      </w:r>
      <w:r>
        <w:rPr>
          <w:rFonts w:ascii="宋体" w:hAnsi="宋体"/>
          <w:color w:val="FF0000"/>
          <w:sz w:val="24"/>
        </w:rPr>
        <w:fldChar w:fldCharType="begin"/>
      </w:r>
      <w:r>
        <w:rPr>
          <w:rFonts w:ascii="宋体" w:hAnsi="宋体"/>
          <w:color w:val="FF0000"/>
          <w:sz w:val="24"/>
        </w:rPr>
        <w:instrText xml:space="preserve"> HYPERLINK "mailto:lzxingyang@163.com" </w:instrText>
      </w:r>
      <w:r>
        <w:rPr>
          <w:rFonts w:ascii="宋体" w:hAnsi="宋体"/>
          <w:color w:val="FF0000"/>
          <w:sz w:val="24"/>
        </w:rPr>
        <w:fldChar w:fldCharType="separate"/>
      </w:r>
      <w:r>
        <w:rPr>
          <w:rStyle w:val="15"/>
          <w:rFonts w:ascii="宋体" w:hAnsi="宋体"/>
          <w:color w:val="FF0000"/>
          <w:sz w:val="24"/>
        </w:rPr>
        <w:t>lzxingyang@163.com</w:t>
      </w:r>
      <w:r>
        <w:rPr>
          <w:rFonts w:ascii="宋体" w:hAnsi="宋体"/>
          <w:color w:val="FF0000"/>
          <w:sz w:val="24"/>
        </w:rPr>
        <w:fldChar w:fldCharType="end"/>
      </w:r>
      <w:r>
        <w:rPr>
          <w:rFonts w:hint="eastAsia" w:ascii="宋体" w:hAnsi="宋体"/>
          <w:sz w:val="24"/>
        </w:rPr>
        <w:t>，否则响应文件无效。</w:t>
      </w:r>
    </w:p>
    <w:p>
      <w:pPr>
        <w:spacing w:after="120" w:line="440" w:lineRule="exact"/>
        <w:ind w:firstLine="484" w:firstLineChars="200"/>
        <w:rPr>
          <w:rFonts w:hint="eastAsia" w:ascii="宋体" w:hAnsi="宋体"/>
          <w:sz w:val="24"/>
          <w:szCs w:val="28"/>
        </w:rPr>
      </w:pPr>
      <w:r>
        <w:rPr>
          <w:rFonts w:hint="eastAsia" w:ascii="宋体" w:hAnsi="宋体"/>
          <w:b/>
          <w:sz w:val="24"/>
        </w:rPr>
        <w:t>十、</w:t>
      </w:r>
      <w:r>
        <w:rPr>
          <w:rFonts w:hint="eastAsia" w:ascii="宋体" w:hAnsi="宋体" w:cs="宋体"/>
          <w:b/>
          <w:sz w:val="24"/>
          <w:lang w:bidi="ar"/>
        </w:rPr>
        <w:t>询价现场地点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spacing w:after="120" w:line="440" w:lineRule="exact"/>
        <w:ind w:firstLine="484" w:firstLineChars="200"/>
        <w:rPr>
          <w:b/>
          <w:sz w:val="24"/>
        </w:rPr>
      </w:pPr>
      <w:r>
        <w:rPr>
          <w:rFonts w:hint="eastAsia"/>
          <w:b/>
          <w:sz w:val="24"/>
        </w:rPr>
        <w:t>十一、联系方式</w:t>
      </w:r>
    </w:p>
    <w:p>
      <w:pPr>
        <w:spacing w:line="440" w:lineRule="exact"/>
        <w:ind w:firstLine="484" w:firstLineChars="200"/>
        <w:rPr>
          <w:rFonts w:hint="eastAsia" w:eastAsia="宋体"/>
          <w:b/>
          <w:sz w:val="24"/>
          <w:lang w:eastAsia="zh-CN"/>
        </w:rPr>
      </w:pPr>
      <w:r>
        <w:rPr>
          <w:rFonts w:hint="eastAsia"/>
          <w:sz w:val="24"/>
        </w:rPr>
        <w:t>采购人</w:t>
      </w:r>
      <w:r>
        <w:rPr>
          <w:rFonts w:hint="eastAsia"/>
          <w:b/>
          <w:sz w:val="24"/>
        </w:rPr>
        <w:t>：</w:t>
      </w:r>
      <w:r>
        <w:rPr>
          <w:rFonts w:hint="eastAsia" w:ascii="宋体" w:hAnsi="宋体"/>
          <w:color w:val="000000"/>
          <w:sz w:val="24"/>
          <w:lang w:eastAsia="zh-CN"/>
        </w:rPr>
        <w:t>泸州市江阳区洁阳物业管理有限公司</w:t>
      </w:r>
    </w:p>
    <w:p>
      <w:pPr>
        <w:pStyle w:val="18"/>
        <w:spacing w:line="440" w:lineRule="exact"/>
        <w:ind w:firstLine="485"/>
        <w:rPr>
          <w:rFonts w:ascii="宋体" w:hAnsi="宋体"/>
          <w:bCs/>
          <w:sz w:val="24"/>
        </w:rPr>
      </w:pPr>
      <w:r>
        <w:rPr>
          <w:rFonts w:hint="eastAsia" w:ascii="宋体" w:hAnsi="宋体"/>
          <w:bCs/>
          <w:sz w:val="24"/>
        </w:rPr>
        <w:t>通讯地址</w:t>
      </w:r>
      <w:r>
        <w:rPr>
          <w:rFonts w:hint="eastAsia" w:ascii="宋体" w:hAnsi="宋体" w:cs="宋体"/>
          <w:color w:val="000000"/>
          <w:kern w:val="0"/>
          <w:sz w:val="24"/>
        </w:rPr>
        <w:t>：江阳区张坝桂圆林西大门综合楼2F</w:t>
      </w:r>
    </w:p>
    <w:p>
      <w:pPr>
        <w:pStyle w:val="18"/>
        <w:spacing w:line="440" w:lineRule="exact"/>
        <w:ind w:firstLine="485"/>
        <w:rPr>
          <w:rFonts w:hint="eastAsia" w:eastAsia="宋体"/>
          <w:sz w:val="24"/>
          <w:lang w:eastAsia="zh-CN"/>
        </w:rPr>
      </w:pPr>
      <w:r>
        <w:rPr>
          <w:rFonts w:hint="eastAsia"/>
          <w:sz w:val="24"/>
        </w:rPr>
        <w:t>联系人：</w:t>
      </w:r>
      <w:r>
        <w:rPr>
          <w:rFonts w:hint="eastAsia"/>
          <w:sz w:val="24"/>
          <w:lang w:eastAsia="zh-CN"/>
        </w:rPr>
        <w:t>蔡女士</w:t>
      </w:r>
    </w:p>
    <w:p>
      <w:pPr>
        <w:pStyle w:val="18"/>
        <w:spacing w:line="440" w:lineRule="exact"/>
        <w:ind w:firstLine="485"/>
        <w:rPr>
          <w:rFonts w:hint="eastAsia"/>
          <w:sz w:val="24"/>
        </w:rPr>
      </w:pPr>
      <w:r>
        <w:rPr>
          <w:rFonts w:hint="eastAsia"/>
          <w:sz w:val="24"/>
        </w:rPr>
        <w:t>联系电话：0830-6522</w:t>
      </w:r>
      <w:r>
        <w:rPr>
          <w:rFonts w:hint="eastAsia"/>
          <w:sz w:val="24"/>
          <w:lang w:val="en-US" w:eastAsia="zh-CN"/>
        </w:rPr>
        <w:t>6</w:t>
      </w:r>
      <w:r>
        <w:rPr>
          <w:rFonts w:hint="eastAsia"/>
          <w:sz w:val="24"/>
        </w:rPr>
        <w:t>49</w:t>
      </w:r>
    </w:p>
    <w:p>
      <w:pPr>
        <w:pStyle w:val="18"/>
        <w:spacing w:line="440" w:lineRule="exact"/>
        <w:ind w:firstLine="485"/>
        <w:rPr>
          <w:rFonts w:hint="eastAsia"/>
          <w:sz w:val="24"/>
        </w:rPr>
      </w:pPr>
      <w:r>
        <w:rPr>
          <w:rFonts w:hint="eastAsia"/>
          <w:sz w:val="24"/>
        </w:rPr>
        <w:t>监督电话：0830-6522694</w:t>
      </w:r>
    </w:p>
    <w:p>
      <w:pPr>
        <w:pStyle w:val="12"/>
        <w:spacing w:before="0" w:beforeAutospacing="0" w:after="0" w:afterAutospacing="0" w:line="440" w:lineRule="exact"/>
        <w:jc w:val="both"/>
        <w:rPr>
          <w:rFonts w:hint="eastAsia"/>
          <w:sz w:val="24"/>
          <w:szCs w:val="24"/>
        </w:rPr>
      </w:pPr>
    </w:p>
    <w:p>
      <w:pPr>
        <w:pStyle w:val="12"/>
        <w:spacing w:before="0" w:beforeAutospacing="0" w:after="0" w:afterAutospacing="0" w:line="440" w:lineRule="exact"/>
        <w:jc w:val="both"/>
        <w:rPr>
          <w:rFonts w:hint="eastAsia"/>
          <w:sz w:val="24"/>
          <w:szCs w:val="24"/>
        </w:rPr>
      </w:pPr>
    </w:p>
    <w:p>
      <w:pPr>
        <w:pStyle w:val="12"/>
        <w:spacing w:before="0" w:beforeAutospacing="0" w:after="0" w:afterAutospacing="0" w:line="440" w:lineRule="exact"/>
        <w:jc w:val="both"/>
        <w:rPr>
          <w:rFonts w:hint="eastAsia"/>
          <w:sz w:val="24"/>
          <w:szCs w:val="24"/>
        </w:rPr>
      </w:pPr>
    </w:p>
    <w:p>
      <w:pPr>
        <w:pStyle w:val="12"/>
        <w:spacing w:before="0" w:beforeAutospacing="0" w:after="0" w:afterAutospacing="0" w:line="440" w:lineRule="exact"/>
        <w:jc w:val="right"/>
        <w:rPr>
          <w:rFonts w:hint="eastAsia"/>
          <w:sz w:val="24"/>
          <w:szCs w:val="24"/>
        </w:rPr>
      </w:pPr>
      <w:r>
        <w:rPr>
          <w:rFonts w:hint="eastAsia"/>
          <w:sz w:val="24"/>
          <w:szCs w:val="24"/>
        </w:rPr>
        <w:t>2018年</w:t>
      </w:r>
      <w:r>
        <w:rPr>
          <w:rFonts w:hint="eastAsia"/>
          <w:sz w:val="24"/>
          <w:szCs w:val="24"/>
          <w:lang w:val="en-US" w:eastAsia="zh-CN"/>
        </w:rPr>
        <w:t>11</w:t>
      </w:r>
      <w:r>
        <w:rPr>
          <w:rFonts w:hint="eastAsia"/>
          <w:sz w:val="24"/>
          <w:szCs w:val="24"/>
        </w:rPr>
        <w:t>月</w:t>
      </w:r>
      <w:r>
        <w:rPr>
          <w:rFonts w:hint="eastAsia"/>
          <w:sz w:val="24"/>
          <w:szCs w:val="24"/>
          <w:lang w:val="en-US" w:eastAsia="zh-CN"/>
        </w:rPr>
        <w:t>9</w:t>
      </w:r>
      <w:r>
        <w:rPr>
          <w:rFonts w:hint="eastAsia"/>
          <w:sz w:val="24"/>
          <w:szCs w:val="24"/>
        </w:rPr>
        <w:t>日</w:t>
      </w:r>
    </w:p>
    <w:p>
      <w:pPr>
        <w:pStyle w:val="3"/>
        <w:keepNext w:val="0"/>
        <w:keepLines w:val="0"/>
        <w:spacing w:line="360" w:lineRule="exact"/>
        <w:jc w:val="center"/>
        <w:outlineLvl w:val="0"/>
        <w:rPr>
          <w:rFonts w:ascii="宋体" w:eastAsia="宋体"/>
          <w:bCs w:val="0"/>
          <w:sz w:val="36"/>
        </w:rPr>
      </w:pPr>
      <w:r>
        <w:rPr>
          <w:rFonts w:hint="eastAsia" w:ascii="宋体" w:eastAsia="宋体"/>
          <w:bCs w:val="0"/>
          <w:sz w:val="36"/>
        </w:rPr>
        <w:br w:type="page"/>
      </w:r>
      <w:bookmarkStart w:id="16" w:name="_Toc20061"/>
      <w:bookmarkStart w:id="17" w:name="_Toc25088"/>
      <w:bookmarkStart w:id="18" w:name="_Toc13884"/>
      <w:bookmarkStart w:id="19" w:name="_Toc2545"/>
      <w:bookmarkStart w:id="20" w:name="_Toc5410"/>
      <w:r>
        <w:rPr>
          <w:rFonts w:hint="eastAsia" w:ascii="宋体" w:hAnsi="Times New Roman" w:eastAsia="宋体" w:cs="Times New Roman"/>
          <w:bCs w:val="0"/>
          <w:sz w:val="32"/>
          <w:szCs w:val="32"/>
        </w:rPr>
        <w:t>第二章 询价须知</w:t>
      </w:r>
      <w:bookmarkEnd w:id="16"/>
      <w:bookmarkEnd w:id="17"/>
      <w:bookmarkEnd w:id="18"/>
      <w:bookmarkEnd w:id="19"/>
      <w:bookmarkEnd w:id="20"/>
    </w:p>
    <w:p>
      <w:pPr>
        <w:pStyle w:val="5"/>
        <w:keepNext w:val="0"/>
        <w:keepLines w:val="0"/>
        <w:jc w:val="center"/>
      </w:pPr>
      <w:bookmarkStart w:id="21" w:name="_Toc352"/>
      <w:bookmarkStart w:id="22" w:name="_Toc510188185"/>
      <w:bookmarkStart w:id="23" w:name="_Toc10406"/>
      <w:bookmarkStart w:id="24" w:name="_Toc23978"/>
      <w:bookmarkStart w:id="25" w:name="_Toc31089"/>
      <w:bookmarkStart w:id="26" w:name="_Toc947"/>
      <w:bookmarkStart w:id="27" w:name="_Toc28192"/>
      <w:r>
        <w:rPr>
          <w:rFonts w:hint="eastAsia"/>
        </w:rPr>
        <w:t>一、供应商须知附表</w:t>
      </w:r>
      <w:bookmarkEnd w:id="21"/>
      <w:bookmarkEnd w:id="22"/>
      <w:bookmarkEnd w:id="23"/>
      <w:bookmarkEnd w:id="24"/>
      <w:bookmarkEnd w:id="25"/>
      <w:bookmarkEnd w:id="26"/>
      <w:bookmarkEnd w:id="27"/>
    </w:p>
    <w:tbl>
      <w:tblPr>
        <w:tblStyle w:val="16"/>
        <w:tblW w:w="9158" w:type="dxa"/>
        <w:jc w:val="center"/>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90" w:hRule="exact"/>
          <w:tblHeader/>
          <w:jc w:val="center"/>
        </w:trPr>
        <w:tc>
          <w:tcPr>
            <w:tcW w:w="750" w:type="dxa"/>
            <w:vAlign w:val="center"/>
          </w:tcPr>
          <w:p>
            <w:pPr>
              <w:pStyle w:val="19"/>
              <w:ind w:left="9"/>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19"/>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19"/>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22"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83"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19"/>
              <w:ind w:left="38" w:leftChars="18"/>
              <w:jc w:val="center"/>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采购预算：</w:t>
            </w:r>
            <w:r>
              <w:rPr>
                <w:rFonts w:hint="eastAsia" w:cs="宋体"/>
                <w:b/>
                <w:bCs/>
                <w:sz w:val="24"/>
                <w:szCs w:val="24"/>
                <w:lang w:val="en-US" w:eastAsia="zh-CN"/>
              </w:rPr>
              <w:t>31.41</w:t>
            </w:r>
            <w:r>
              <w:rPr>
                <w:rFonts w:hint="eastAsia" w:ascii="宋体" w:hAnsi="宋体" w:eastAsia="宋体" w:cs="宋体"/>
                <w:sz w:val="24"/>
                <w:szCs w:val="24"/>
                <w:lang w:val="zh-CN"/>
              </w:rPr>
              <w:t>万元。</w:t>
            </w:r>
          </w:p>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05"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19"/>
              <w:ind w:left="38" w:leftChars="18"/>
              <w:jc w:val="center"/>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31.41</w:t>
            </w:r>
            <w:r>
              <w:rPr>
                <w:rFonts w:hint="eastAsia" w:ascii="宋体" w:hAnsi="宋体" w:eastAsia="宋体" w:cs="宋体"/>
                <w:sz w:val="24"/>
                <w:szCs w:val="24"/>
                <w:lang w:val="zh-CN"/>
              </w:rPr>
              <w:t>万元。</w:t>
            </w:r>
          </w:p>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38"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695"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营业执照副本复印件；法人身份证复印件；法定代表人授权书原件</w:t>
            </w:r>
            <w:r>
              <w:rPr>
                <w:rFonts w:hint="eastAsia" w:ascii="宋体" w:hAnsi="宋体" w:eastAsia="宋体" w:cs="宋体"/>
                <w:sz w:val="24"/>
                <w:szCs w:val="24"/>
              </w:rPr>
              <w:t>或</w:t>
            </w:r>
            <w:r>
              <w:rPr>
                <w:rFonts w:hint="eastAsia" w:ascii="宋体" w:hAnsi="宋体" w:eastAsia="宋体" w:cs="宋体"/>
                <w:sz w:val="24"/>
                <w:szCs w:val="24"/>
                <w:lang w:val="zh-CN"/>
              </w:rPr>
              <w:t>法定代表人和授权代表身份证复印件；供应商基本情况表；承诺函；报价函；报价表；竞选人认为有必要提供的有利于自身竞价有利的其他资料。</w:t>
            </w:r>
          </w:p>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76"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19"/>
              <w:ind w:firstLine="242" w:firstLineChars="100"/>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3" w:hRule="atLeas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19"/>
              <w:ind w:firstLine="242" w:firstLineChars="1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1.最低价（总价）中选</w:t>
            </w:r>
            <w:r>
              <w:rPr>
                <w:rFonts w:hint="eastAsia" w:ascii="宋体" w:hAnsi="宋体" w:eastAsia="宋体" w:cs="宋体"/>
                <w:kern w:val="2"/>
                <w:sz w:val="24"/>
                <w:szCs w:val="24"/>
              </w:rPr>
              <w:t>，</w:t>
            </w:r>
            <w:r>
              <w:rPr>
                <w:rFonts w:hint="eastAsia" w:ascii="宋体" w:hAnsi="宋体" w:eastAsia="宋体" w:cs="宋体"/>
                <w:b/>
                <w:bCs/>
                <w:kern w:val="2"/>
                <w:sz w:val="24"/>
                <w:szCs w:val="24"/>
              </w:rPr>
              <w:t>报价相同的，询价人随机抽选。</w:t>
            </w:r>
          </w:p>
          <w:p>
            <w:pPr>
              <w:pStyle w:val="19"/>
              <w:ind w:firstLine="242" w:firstLineChars="100"/>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2.报价包干。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96"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19"/>
              <w:ind w:firstLine="242" w:firstLineChars="100"/>
              <w:jc w:val="both"/>
              <w:rPr>
                <w:rFonts w:hint="eastAsia" w:ascii="宋体" w:hAnsi="宋体" w:eastAsia="宋体" w:cs="宋体"/>
                <w:sz w:val="24"/>
                <w:szCs w:val="24"/>
                <w:lang w:val="zh-CN"/>
              </w:rPr>
            </w:pPr>
            <w:r>
              <w:rPr>
                <w:rFonts w:hint="eastAsia" w:ascii="宋体" w:hAnsi="宋体" w:eastAsia="宋体" w:cs="宋体"/>
                <w:sz w:val="24"/>
                <w:szCs w:val="24"/>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607"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    额：人民币 0.</w:t>
            </w:r>
            <w:r>
              <w:rPr>
                <w:rFonts w:hint="eastAsia" w:ascii="宋体" w:hAnsi="宋体" w:cs="宋体"/>
                <w:kern w:val="2"/>
                <w:sz w:val="24"/>
                <w:szCs w:val="24"/>
                <w:lang w:val="en-US" w:eastAsia="zh-CN" w:bidi="ar"/>
              </w:rPr>
              <w:t>5</w:t>
            </w:r>
            <w:r>
              <w:rPr>
                <w:rFonts w:hint="eastAsia" w:ascii="宋体" w:hAnsi="宋体" w:eastAsia="宋体" w:cs="宋体"/>
                <w:kern w:val="2"/>
                <w:sz w:val="24"/>
                <w:szCs w:val="24"/>
                <w:lang w:val="en-US" w:eastAsia="zh-CN" w:bidi="ar"/>
              </w:rPr>
              <w:t>万元 ；</w:t>
            </w:r>
          </w:p>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交款方式：转账；</w:t>
            </w:r>
          </w:p>
          <w:p>
            <w:pPr>
              <w:pStyle w:val="12"/>
              <w:keepNext w:val="0"/>
              <w:keepLines w:val="0"/>
              <w:widowControl w:val="0"/>
              <w:suppressLineNumbers w:val="0"/>
              <w:autoSpaceDE w:val="0"/>
              <w:autoSpaceDN w:val="0"/>
              <w:adjustRightInd w:val="0"/>
              <w:spacing w:before="0" w:beforeAutospacing="0" w:after="0" w:afterAutospacing="0"/>
              <w:ind w:left="0" w:right="0"/>
              <w:jc w:val="both"/>
              <w:rPr>
                <w:sz w:val="24"/>
                <w:szCs w:val="24"/>
                <w:lang w:val="zh-CN" w:eastAsia="zh-CN"/>
              </w:rPr>
            </w:pPr>
            <w:r>
              <w:rPr>
                <w:rFonts w:hint="eastAsia" w:ascii="宋体" w:hAnsi="宋体" w:eastAsia="宋体" w:cs="宋体"/>
                <w:kern w:val="0"/>
                <w:sz w:val="24"/>
                <w:szCs w:val="24"/>
                <w:lang w:val="zh-CN" w:eastAsia="zh-CN" w:bidi="ar"/>
              </w:rPr>
              <w:t>收款单位：</w:t>
            </w:r>
            <w:r>
              <w:rPr>
                <w:rFonts w:hint="eastAsia" w:ascii="宋体" w:hAnsi="宋体" w:eastAsia="宋体" w:cs="宋体"/>
                <w:kern w:val="0"/>
                <w:sz w:val="24"/>
                <w:szCs w:val="24"/>
                <w:lang w:val="en-US" w:eastAsia="zh-CN" w:bidi="ar"/>
              </w:rPr>
              <w:t>泸州市江阳区洁阳物业管理有限公司；</w:t>
            </w:r>
          </w:p>
          <w:p>
            <w:pPr>
              <w:pStyle w:val="12"/>
              <w:keepNext w:val="0"/>
              <w:keepLines w:val="0"/>
              <w:widowControl w:val="0"/>
              <w:suppressLineNumbers w:val="0"/>
              <w:autoSpaceDE w:val="0"/>
              <w:autoSpaceDN w:val="0"/>
              <w:adjustRightInd w:val="0"/>
              <w:spacing w:before="0" w:beforeAutospacing="0" w:after="0" w:afterAutospacing="0"/>
              <w:ind w:left="0" w:right="0"/>
              <w:jc w:val="both"/>
              <w:rPr>
                <w:sz w:val="24"/>
                <w:szCs w:val="24"/>
                <w:lang w:val="zh-CN" w:eastAsia="zh-CN"/>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泸州市商业银行营业部；</w:t>
            </w:r>
          </w:p>
          <w:p>
            <w:pPr>
              <w:pStyle w:val="12"/>
              <w:keepNext w:val="0"/>
              <w:keepLines w:val="0"/>
              <w:widowControl w:val="0"/>
              <w:suppressLineNumbers w:val="0"/>
              <w:autoSpaceDE w:val="0"/>
              <w:autoSpaceDN w:val="0"/>
              <w:adjustRightInd w:val="0"/>
              <w:spacing w:before="0" w:beforeAutospacing="0" w:after="0" w:afterAutospacing="0"/>
              <w:ind w:left="0" w:right="0"/>
              <w:jc w:val="both"/>
              <w:rPr>
                <w:sz w:val="24"/>
                <w:szCs w:val="24"/>
                <w:lang w:val="zh-CN" w:eastAsia="zh-CN"/>
              </w:rPr>
            </w:pPr>
            <w:r>
              <w:rPr>
                <w:rFonts w:hint="eastAsia" w:ascii="宋体" w:hAnsi="宋体" w:eastAsia="宋体" w:cs="宋体"/>
                <w:kern w:val="0"/>
                <w:sz w:val="24"/>
                <w:szCs w:val="24"/>
                <w:lang w:val="zh-CN" w:eastAsia="zh-CN" w:bidi="ar"/>
              </w:rPr>
              <w:t>银行账号：</w:t>
            </w:r>
            <w:r>
              <w:rPr>
                <w:rFonts w:hint="eastAsia" w:ascii="宋体" w:hAnsi="宋体" w:eastAsia="宋体" w:cs="宋体"/>
                <w:kern w:val="0"/>
                <w:sz w:val="24"/>
                <w:szCs w:val="24"/>
                <w:lang w:val="en-US" w:eastAsia="zh-CN" w:bidi="ar"/>
              </w:rPr>
              <w:t>2010900000205638；</w:t>
            </w:r>
          </w:p>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sz w:val="24"/>
                <w:szCs w:val="24"/>
                <w:lang w:val="zh-CN" w:eastAsia="zh-CN"/>
              </w:rPr>
            </w:pPr>
            <w:r>
              <w:rPr>
                <w:rFonts w:hint="eastAsia" w:ascii="宋体" w:hAnsi="宋体" w:eastAsia="宋体" w:cs="宋体"/>
                <w:kern w:val="2"/>
                <w:sz w:val="24"/>
                <w:szCs w:val="24"/>
                <w:lang w:val="zh-CN" w:eastAsia="zh-CN" w:bidi="ar"/>
              </w:rPr>
              <w:t>交款截止时间：递交响应文件截止时间前。</w:t>
            </w:r>
          </w:p>
          <w:p>
            <w:pPr>
              <w:keepNext w:val="0"/>
              <w:keepLines w:val="0"/>
              <w:widowControl/>
              <w:suppressLineNumbers w:val="0"/>
              <w:jc w:val="left"/>
              <w:rPr>
                <w:sz w:val="24"/>
                <w:szCs w:val="24"/>
              </w:rPr>
            </w:pPr>
            <w:r>
              <w:rPr>
                <w:rFonts w:hint="eastAsia" w:ascii="宋体" w:hAnsi="宋体" w:eastAsia="宋体" w:cs="Times New Roman"/>
                <w:b/>
                <w:kern w:val="2"/>
                <w:sz w:val="24"/>
                <w:szCs w:val="24"/>
                <w:lang w:val="en-US" w:eastAsia="zh-CN" w:bidi="ar"/>
              </w:rPr>
              <w:t>（必须在银行转帐单备注栏注明：“康居华庭小区监控等设施采购询价保证金”）</w:t>
            </w:r>
          </w:p>
          <w:p>
            <w:pPr>
              <w:pStyle w:val="19"/>
              <w:ind w:firstLine="242" w:firstLineChars="100"/>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52"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额：成交金额的10%。</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交款方式：转账或保函、担保、保证保险等国家认可的方式。</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收款单位：</w:t>
            </w:r>
            <w:r>
              <w:rPr>
                <w:rFonts w:hint="eastAsia" w:ascii="宋体" w:hAnsi="宋体" w:eastAsia="宋体" w:cs="宋体"/>
                <w:kern w:val="0"/>
                <w:sz w:val="24"/>
                <w:szCs w:val="24"/>
                <w:lang w:val="en-US" w:eastAsia="zh-CN" w:bidi="ar"/>
              </w:rPr>
              <w:t>泸州市江阳区洁阳物业管理有限公司；</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泸州市商业银行营业部；</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银行账号：</w:t>
            </w:r>
            <w:r>
              <w:rPr>
                <w:rFonts w:hint="eastAsia" w:ascii="宋体" w:hAnsi="宋体" w:eastAsia="宋体" w:cs="宋体"/>
                <w:kern w:val="0"/>
                <w:sz w:val="24"/>
                <w:szCs w:val="24"/>
                <w:lang w:val="en-US" w:eastAsia="zh-CN" w:bidi="ar"/>
              </w:rPr>
              <w:t>2010900000205638；</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交款截止时间：合同签订前。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71"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spacing w:line="320" w:lineRule="exact"/>
              <w:ind w:firstLine="242" w:firstLineChars="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联系人：蔡女士</w:t>
            </w:r>
          </w:p>
          <w:p>
            <w:pPr>
              <w:spacing w:line="320" w:lineRule="exact"/>
              <w:ind w:firstLine="242" w:firstLineChars="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CN"/>
              </w:rPr>
              <w:t>49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0"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spacing w:line="320" w:lineRule="exact"/>
              <w:ind w:firstLine="242" w:firstLineChars="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联系人：蔡女士</w:t>
            </w:r>
          </w:p>
          <w:p>
            <w:pPr>
              <w:spacing w:line="320" w:lineRule="exact"/>
              <w:ind w:firstLine="242" w:firstLineChars="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zh-CN"/>
              </w:rPr>
              <w:t>49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713" w:hRule="exact"/>
          <w:jc w:val="center"/>
        </w:trPr>
        <w:tc>
          <w:tcPr>
            <w:tcW w:w="750" w:type="dxa"/>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184" w:type="dxa"/>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采购结果公告在泸州兴阳投资集团有限公司网站上发布后，请成交供应商凭有效身份证明证件分别到泸州市江阳区洁阳物业管理有限公司领取成交通知书。</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联系人：</w:t>
            </w:r>
            <w:r>
              <w:rPr>
                <w:rFonts w:hint="eastAsia" w:ascii="宋体" w:hAnsi="宋体" w:eastAsia="宋体" w:cs="宋体"/>
                <w:kern w:val="0"/>
                <w:sz w:val="24"/>
                <w:szCs w:val="24"/>
                <w:lang w:val="en-US" w:eastAsia="zh-CN" w:bidi="ar"/>
              </w:rPr>
              <w:t>郑先生。</w:t>
            </w:r>
          </w:p>
          <w:p>
            <w:pPr>
              <w:pStyle w:val="12"/>
              <w:keepNext w:val="0"/>
              <w:keepLines w:val="0"/>
              <w:widowControl w:val="0"/>
              <w:suppressLineNumbers w:val="0"/>
              <w:autoSpaceDE w:val="0"/>
              <w:autoSpaceDN w:val="0"/>
              <w:adjustRightInd w:val="0"/>
              <w:spacing w:before="0" w:beforeAutospacing="0" w:after="0" w:afterAutospacing="0"/>
              <w:ind w:left="0" w:leftChars="0" w:right="0" w:firstLine="249" w:firstLineChars="103"/>
              <w:jc w:val="both"/>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联系电话：</w:t>
            </w:r>
            <w:r>
              <w:rPr>
                <w:rFonts w:hint="eastAsia" w:ascii="宋体" w:hAnsi="宋体" w:eastAsia="宋体" w:cs="宋体"/>
                <w:kern w:val="0"/>
                <w:sz w:val="24"/>
                <w:szCs w:val="24"/>
                <w:lang w:val="en-US" w:eastAsia="zh-CN" w:bidi="ar"/>
              </w:rPr>
              <w:t>18180286070</w:t>
            </w:r>
          </w:p>
          <w:p>
            <w:pPr>
              <w:spacing w:line="320" w:lineRule="exact"/>
              <w:ind w:firstLine="212" w:firstLineChars="100"/>
              <w:rPr>
                <w:rFonts w:hint="eastAsia" w:eastAsia="宋体"/>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14</w:t>
            </w:r>
          </w:p>
        </w:tc>
        <w:tc>
          <w:tcPr>
            <w:tcW w:w="2184" w:type="dxa"/>
            <w:tcBorders>
              <w:top w:val="single" w:color="auto" w:sz="8" w:space="0"/>
              <w:left w:val="single" w:color="auto" w:sz="8" w:space="0"/>
              <w:bottom w:val="single" w:color="auto" w:sz="8" w:space="0"/>
              <w:right w:val="single" w:color="auto" w:sz="8" w:space="0"/>
            </w:tcBorders>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19"/>
              <w:ind w:left="700" w:leftChars="102" w:hanging="484" w:hangingChars="200"/>
              <w:jc w:val="both"/>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hint="eastAsia" w:ascii="宋体" w:hAnsi="宋体" w:eastAsia="宋体" w:cs="宋体"/>
                <w:sz w:val="24"/>
                <w:szCs w:val="24"/>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ind w:firstLine="242" w:firstLineChars="100"/>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2018年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15</w:t>
            </w:r>
            <w:r>
              <w:rPr>
                <w:rFonts w:hint="eastAsia" w:ascii="宋体" w:hAnsi="宋体" w:eastAsia="宋体" w:cs="宋体"/>
                <w:kern w:val="0"/>
                <w:sz w:val="24"/>
                <w:szCs w:val="24"/>
                <w:lang w:val="zh-CN"/>
              </w:rPr>
              <w:t>日1</w:t>
            </w:r>
            <w:r>
              <w:rPr>
                <w:rFonts w:hint="eastAsia" w:ascii="宋体" w:hAnsi="宋体" w:cs="宋体"/>
                <w:kern w:val="0"/>
                <w:sz w:val="24"/>
                <w:szCs w:val="24"/>
                <w:lang w:val="en-US" w:eastAsia="zh-CN"/>
              </w:rPr>
              <w:t>6</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hint="eastAsia" w:ascii="宋体" w:hAnsi="宋体" w:eastAsia="宋体" w:cs="宋体"/>
                <w:sz w:val="24"/>
                <w:szCs w:val="24"/>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ind w:firstLine="242" w:firstLineChars="1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hint="eastAsia" w:ascii="宋体" w:hAnsi="宋体" w:eastAsia="宋体" w:cs="宋体"/>
                <w:sz w:val="24"/>
                <w:szCs w:val="24"/>
              </w:rPr>
            </w:pPr>
            <w:r>
              <w:rPr>
                <w:rFonts w:hint="eastAsia" w:ascii="宋体" w:hAnsi="宋体" w:eastAsia="宋体" w:cs="宋体"/>
                <w:sz w:val="24"/>
                <w:szCs w:val="24"/>
              </w:rPr>
              <w:t>17</w:t>
            </w:r>
          </w:p>
        </w:tc>
        <w:tc>
          <w:tcPr>
            <w:tcW w:w="2184" w:type="dxa"/>
            <w:tcBorders>
              <w:top w:val="single" w:color="auto" w:sz="8" w:space="0"/>
              <w:left w:val="single" w:color="auto" w:sz="8" w:space="0"/>
              <w:bottom w:val="single" w:color="auto" w:sz="8" w:space="0"/>
              <w:right w:val="single" w:color="auto" w:sz="8" w:space="0"/>
            </w:tcBorders>
            <w:vAlign w:val="center"/>
          </w:tcPr>
          <w:p>
            <w:pPr>
              <w:pStyle w:val="19"/>
              <w:ind w:left="96"/>
              <w:jc w:val="center"/>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ind w:firstLine="242" w:firstLineChars="1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hint="eastAsia" w:ascii="宋体" w:hAnsi="宋体" w:eastAsia="宋体" w:cs="宋体"/>
                <w:sz w:val="24"/>
                <w:szCs w:val="24"/>
              </w:rPr>
            </w:pPr>
            <w:r>
              <w:rPr>
                <w:rFonts w:hint="eastAsia" w:ascii="宋体" w:hAnsi="宋体" w:eastAsia="宋体" w:cs="宋体"/>
                <w:sz w:val="24"/>
                <w:szCs w:val="24"/>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19"/>
              <w:ind w:left="38" w:leftChars="18"/>
              <w:jc w:val="center"/>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19"/>
              <w:ind w:firstLine="242" w:firstLineChars="100"/>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2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19"/>
              <w:ind w:right="230"/>
              <w:jc w:val="center"/>
              <w:rPr>
                <w:rFonts w:hint="eastAsia" w:ascii="宋体" w:hAnsi="宋体" w:eastAsia="宋体" w:cs="宋体"/>
                <w:sz w:val="24"/>
                <w:szCs w:val="24"/>
              </w:rPr>
            </w:pPr>
            <w:r>
              <w:rPr>
                <w:rFonts w:hint="eastAsia" w:ascii="宋体" w:hAnsi="宋体" w:eastAsia="宋体" w:cs="宋体"/>
                <w:sz w:val="24"/>
                <w:szCs w:val="24"/>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19"/>
              <w:ind w:left="38" w:leftChars="18"/>
              <w:jc w:val="center"/>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19"/>
              <w:ind w:firstLine="242" w:firstLineChars="100"/>
              <w:rPr>
                <w:rFonts w:hint="eastAsia" w:ascii="宋体" w:hAnsi="宋体" w:eastAsia="宋体" w:cs="宋体"/>
                <w:sz w:val="24"/>
                <w:szCs w:val="24"/>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p>
        </w:tc>
      </w:tr>
    </w:tbl>
    <w:p>
      <w:pPr>
        <w:keepNext w:val="0"/>
        <w:keepLines w:val="0"/>
        <w:numPr>
          <w:ilvl w:val="0"/>
          <w:numId w:val="0"/>
        </w:numPr>
        <w:spacing w:line="360" w:lineRule="exact"/>
        <w:jc w:val="center"/>
        <w:outlineLvl w:val="9"/>
        <w:rPr>
          <w:rFonts w:hint="eastAsia" w:ascii="宋体" w:hAnsi="宋体" w:eastAsia="宋体" w:cs="宋体"/>
          <w:b/>
          <w:bCs/>
          <w:sz w:val="36"/>
        </w:rPr>
      </w:pPr>
      <w:bookmarkStart w:id="28" w:name="_Toc21799"/>
    </w:p>
    <w:p>
      <w:pPr>
        <w:keepNext w:val="0"/>
        <w:keepLines w:val="0"/>
        <w:numPr>
          <w:ilvl w:val="0"/>
          <w:numId w:val="0"/>
        </w:numPr>
        <w:spacing w:line="360" w:lineRule="exact"/>
        <w:jc w:val="center"/>
        <w:outlineLvl w:val="9"/>
        <w:rPr>
          <w:rFonts w:hint="eastAsia" w:ascii="宋体" w:hAnsi="宋体" w:eastAsia="宋体" w:cs="宋体"/>
          <w:b/>
          <w:bCs/>
          <w:sz w:val="36"/>
        </w:rPr>
      </w:pPr>
    </w:p>
    <w:p>
      <w:pPr>
        <w:rPr>
          <w:rFonts w:hint="eastAsia"/>
        </w:rPr>
      </w:pPr>
    </w:p>
    <w:p>
      <w:pPr>
        <w:keepNext w:val="0"/>
        <w:keepLines w:val="0"/>
        <w:numPr>
          <w:ilvl w:val="0"/>
          <w:numId w:val="0"/>
        </w:numPr>
        <w:spacing w:line="360" w:lineRule="exact"/>
        <w:jc w:val="center"/>
        <w:outlineLvl w:val="9"/>
        <w:rPr>
          <w:rFonts w:hint="eastAsia" w:ascii="宋体" w:hAnsi="宋体" w:eastAsia="宋体" w:cs="宋体"/>
          <w:b/>
          <w:bCs/>
          <w:sz w:val="36"/>
        </w:rPr>
      </w:pPr>
    </w:p>
    <w:p>
      <w:pPr>
        <w:pStyle w:val="2"/>
        <w:rPr>
          <w:rFonts w:hint="eastAsia" w:ascii="宋体" w:hAnsi="宋体" w:eastAsia="宋体" w:cs="宋体"/>
          <w:b/>
          <w:bCs/>
          <w:sz w:val="36"/>
        </w:rPr>
      </w:pPr>
    </w:p>
    <w:bookmarkEnd w:id="28"/>
    <w:p>
      <w:pPr>
        <w:rPr>
          <w:rFonts w:hint="eastAsia" w:ascii="FangSong_GB2312" w:hAnsi="FangSong_GB2312" w:eastAsia="FangSong_GB2312" w:cs="FangSong_GB2312"/>
          <w:b/>
          <w:bCs/>
          <w:szCs w:val="21"/>
        </w:rPr>
      </w:pPr>
      <w:bookmarkStart w:id="29" w:name="_Toc24937"/>
      <w:bookmarkStart w:id="30" w:name="_Toc510188187"/>
    </w:p>
    <w:p>
      <w:pPr>
        <w:rPr>
          <w:rFonts w:hint="eastAsia" w:ascii="FangSong_GB2312" w:hAnsi="FangSong_GB2312" w:eastAsia="FangSong_GB2312" w:cs="FangSong_GB2312"/>
          <w:b/>
          <w:bCs/>
          <w:szCs w:val="21"/>
        </w:rPr>
      </w:pPr>
    </w:p>
    <w:p>
      <w:pPr>
        <w:rPr>
          <w:rFonts w:hint="eastAsia" w:ascii="FangSong_GB2312" w:hAnsi="FangSong_GB2312" w:eastAsia="FangSong_GB2312" w:cs="FangSong_GB2312"/>
          <w:b/>
          <w:bCs/>
          <w:szCs w:val="21"/>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AndChars" w:linePitch="319" w:charSpace="536"/>
        </w:sectPr>
      </w:pPr>
    </w:p>
    <w:p>
      <w:pPr>
        <w:pStyle w:val="3"/>
        <w:keepNext w:val="0"/>
        <w:keepLines w:val="0"/>
        <w:spacing w:line="360" w:lineRule="exact"/>
        <w:jc w:val="center"/>
        <w:outlineLvl w:val="0"/>
        <w:rPr>
          <w:rFonts w:hint="eastAsia" w:ascii="宋体" w:hAnsi="Times New Roman" w:eastAsia="宋体" w:cs="Times New Roman"/>
          <w:bCs w:val="0"/>
          <w:sz w:val="32"/>
          <w:szCs w:val="32"/>
        </w:rPr>
      </w:pPr>
      <w:r>
        <w:rPr>
          <w:rFonts w:hint="eastAsia" w:ascii="宋体" w:hAnsi="Times New Roman" w:eastAsia="宋体" w:cs="Times New Roman"/>
          <w:bCs w:val="0"/>
          <w:sz w:val="32"/>
          <w:szCs w:val="32"/>
        </w:rPr>
        <w:t xml:space="preserve"> </w:t>
      </w:r>
      <w:bookmarkStart w:id="31" w:name="_Toc31496"/>
      <w:bookmarkStart w:id="32" w:name="_Toc31410"/>
      <w:bookmarkStart w:id="33" w:name="_Toc1261"/>
      <w:bookmarkStart w:id="34" w:name="_Toc27623"/>
      <w:r>
        <w:rPr>
          <w:rFonts w:hint="eastAsia" w:ascii="宋体" w:hAnsi="Times New Roman" w:eastAsia="宋体" w:cs="Times New Roman"/>
          <w:bCs w:val="0"/>
          <w:sz w:val="32"/>
          <w:szCs w:val="32"/>
          <w:lang w:eastAsia="zh-CN"/>
        </w:rPr>
        <w:t>第三章</w:t>
      </w:r>
      <w:r>
        <w:rPr>
          <w:rFonts w:hint="eastAsia" w:ascii="宋体" w:hAnsi="Times New Roman" w:eastAsia="宋体" w:cs="Times New Roman"/>
          <w:bCs w:val="0"/>
          <w:sz w:val="32"/>
          <w:szCs w:val="32"/>
          <w:lang w:val="en-US" w:eastAsia="zh-CN"/>
        </w:rPr>
        <w:t xml:space="preserve"> </w:t>
      </w:r>
      <w:r>
        <w:rPr>
          <w:rFonts w:hint="eastAsia" w:ascii="宋体" w:hAnsi="Times New Roman" w:eastAsia="宋体" w:cs="Times New Roman"/>
          <w:bCs w:val="0"/>
          <w:sz w:val="32"/>
          <w:szCs w:val="32"/>
        </w:rPr>
        <w:t>技术要求</w:t>
      </w:r>
      <w:bookmarkEnd w:id="31"/>
      <w:bookmarkEnd w:id="32"/>
      <w:bookmarkEnd w:id="33"/>
      <w:bookmarkEnd w:id="34"/>
    </w:p>
    <w:tbl>
      <w:tblPr>
        <w:tblStyle w:val="16"/>
        <w:tblW w:w="13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4"/>
        <w:gridCol w:w="1392"/>
        <w:gridCol w:w="1708"/>
        <w:gridCol w:w="1058"/>
        <w:gridCol w:w="930"/>
        <w:gridCol w:w="675"/>
        <w:gridCol w:w="7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13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24"/>
                <w:szCs w:val="24"/>
                <w:u w:val="none"/>
                <w:lang w:val="en-US" w:eastAsia="zh-CN" w:bidi="ar"/>
              </w:rPr>
              <w:t>康居华庭： 监控、道闸、车库及小区设施配置方案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21"/>
                <w:szCs w:val="21"/>
                <w:u w:val="none"/>
                <w:lang w:val="en-US" w:eastAsia="zh-CN" w:bidi="ar"/>
              </w:rPr>
              <w:t>一、车库与小区监控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名称</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参考</w:t>
            </w:r>
            <w:r>
              <w:rPr>
                <w:rFonts w:hint="default" w:ascii="Times New Roman" w:hAnsi="Times New Roman" w:eastAsia="宋体" w:cs="Times New Roman"/>
                <w:b/>
                <w:i w:val="0"/>
                <w:color w:val="000000"/>
                <w:kern w:val="0"/>
                <w:sz w:val="18"/>
                <w:szCs w:val="18"/>
                <w:u w:val="none"/>
                <w:lang w:val="en-US" w:eastAsia="zh-CN" w:bidi="ar"/>
              </w:rPr>
              <w:br w:type="textWrapping"/>
            </w:r>
            <w:r>
              <w:rPr>
                <w:rFonts w:hint="default" w:ascii="Times New Roman" w:hAnsi="Times New Roman" w:eastAsia="宋体" w:cs="Times New Roman"/>
                <w:b/>
                <w:i w:val="0"/>
                <w:color w:val="000000"/>
                <w:kern w:val="0"/>
                <w:sz w:val="18"/>
                <w:szCs w:val="18"/>
                <w:u w:val="none"/>
                <w:lang w:val="en-US" w:eastAsia="zh-CN" w:bidi="ar"/>
              </w:rPr>
              <w:t>型号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参考品牌或产地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数量</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200万像素 星光级高清红外枪机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DS-2CD3T26DWD-I3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名称 200万1/2.7”CMOS ICR星光级红外阵列筒型网络摄像机 </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最大图像尺寸 1920X1080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最小照度  0.002Lux @(F1.2,AGC ON) ,0 Lux with IR</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帧率 50Hz: 25fps (1920 × 1080;1280 × 960;1280 × 720)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镜头接口尺寸 M12</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镜头 4 mm,水平视场角: 81°;( 6mm(50°);8mm(38°);12mm(24°)可选)</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图像设置 走廊模式,亮度,对比度,饱和度等通过客户端或者IE浏览器可调</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传感器类型 1/2.7" Progressive Scan CMOS ；快门 1/3秒至1/100,000秒；日夜转换模式 ICR红外滤片式；宽动态范围 120dB；背光补偿 支持，可选择区域；数字降噪 3D 数字降噪；压缩标准视频压缩标准 H.265 / H.264 / MJPEG ；H.265编码类型 Main Profile；压缩输出码率 32 ；bps~8Mbps；接口及功能；支持协议 TCP/IP,ICMP,HTTP,HTTPS,FTP,DHCP,DNS,DDNS,RTP,RTSP,</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RTCP, NTP,UPnP,SMTP,IGMP,802.1X,QoS,IPv6,Bonjour；接口协议 ONVIF(PROFILE S,PROFILE G), CGI,ISAPI；通用功能 防闪烁,双码流,旋转,心跳,镜像,密码保护,视频遮盖,水印技术,IP地址过滤；智能报警 越界侦测;区域入侵侦测;移动侦测;动态分析;遮挡报警;网线断;IP地址冲突;非法访问；通讯接口 1个 RJ45 10M / 100M 自适应以太网口；其他 ：防护等级 IP67；红外照射距离：I3：30米； I5：50米； I8：80米；电源供应 DC12V±25%/ PoE(802.3af)；(-D型号不支持PoE)</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工作温度和湿度 -30℃~60℃,湿度小于95%(无凝结)；功耗 非PoE：I3：4.5W MAX； I5：6.5W MAX； I8：10W MAX；PoE： I3：5.5W MAX； I5：7.5W MAX； I8：12W MAX；重量 750g</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尺寸 93.9×93.5×194.1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1"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32路4盘位硬盘录像机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DS-7732N-E4/GLE</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视音频输入 ：网络视频输入 32路；网络视频接入带宽 200Mbps；视音频输出：HDMI输出 1路，分辨率：1024x768/60Hz，1280x720/60Hz，1280x1024/60Hz，1600×1200/60Hz，1920x1080/60Hz</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 xml:space="preserve">VGA输出 1路，分辨率：1024x768/60Hz，1280x720/60Hz，1280x1024/60Hz，1600×1200/60Hz，1920x1080/60Hz；音频输出 1个，RCA接口（线性电平，阻抗：1kΩ），对应VGA口。视音频编解码参数 ；录像分辨率 ：6MP/5MP/3MP/1080p/UXGA/720p/VGA/4CIF/DCIF/2CIF/CIF/QCIF；同步回放 16路；录像管理 ：录像/抓图模式 手动录像、定时录像、事件录像、移动侦测录像、报警录像、动测或报警录像、动测且报警录像；回放模式 即时回放、常规回放、事件回放、标签回放、智能回放、外部文件回放 ；备份模式 常规备份、事件备份、录像剪辑备份；硬盘驱动器 ，类型 4个SATA接口；最大容量 每个接口支持容量最大6TB的硬盘；外部接口 </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语音对讲输入 1个，RCA接口（电平：2.0Vp-p，阻抗：1kΩ）</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网络接口 2个，RJ45 10M/100M/1000M自适应以太网口</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 xml:space="preserve">串行接口 1个，标准RS-485串行接口(预留)； </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1个，标准RS-232串行接口</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USB接口 2个USB2.0，1个USB3.0</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报警输入 16路</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报警输出 4路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06"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16路双盘位硬盘录像机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DS-7816NB-K2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接驳符合ONVIF、RTSP标准及众多主流厂商（ACTI、ARECONT、AXIS、Bosch、Brickcom、Canon、Panasonic、PELCO、SAMSUNG、SANYO、SONY、Vivotek、ZAVIO）的网络摄像机；最大支持800万像素高清网络视频的预览、存储与回放；支持萤石云存储；支持H.265高效视频编码码流，支持Smart265、H.265、H.264 IP设备混合接入；支持HDMI与VGA同源输出，支持HDMI接口4K超高清显示输出，支持VGA接口高清1080p显示输出；支持最大8/16路同步回放和多路同步倒放；支持2个SATA接口；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监控专用硬盘</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希捷 4T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接口类型：SATAII，容量：4TB，转速：5900转，缓存：64M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5口千兆交换机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TL-SG1005D</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TP-LINK</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8口千兆交换机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TL-SG1008D</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TP-LINK</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16口千兆交换机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TL-SG1016T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TP-LINK</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监控专用立杆</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3M 材质要求：镀锌钢管+白色漆体</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（含：增加支臂，地笼，300*400防水箱体，避雷针）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监控专用电源</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12V2A</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采用12V/2A圆头、插墙式，国标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枪机鸭嘴支架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DS-1292ZJ</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壁装支架/海康白/铝合金/尺寸70×97.1×173mm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电源线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RVV2*1.5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网线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超五类</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大唐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光缆</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光缆</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8芯</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光纤收发器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单模单纤</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斯利浮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尾纤</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终端盒法兰尾纤</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监视器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DS- D5043QD</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海康威视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VGA高清视频线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监控管理电脑</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23寸</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飞利浦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组装监控专用主机（主板:映泰A68固态，CPU:760四核，内存:4G，硬盘:120G固态硬盘，机箱:ATX，电源:300w，雷宇健盘鼠标）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监控专用穿线管</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PVC25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联塑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监控辅材及配件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含：插板、水晶头、接头、管卡、膨胀螺丝、胶布、扎带、护套等施工辅材与配件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总控室设备机柜</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24U</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监控专用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建坑、监控立杆混泥土制作、挖沟、回填及恢复</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含拆除原有监控设备、线路及恢复，地面凿打、混凝土恢复，建渣外运弃置等。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二、   车牌智能识别系统配置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名称</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型号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参考品牌或产地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数量</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拆除：原有3套道闸机设备、车库大门1套</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原有小区不能使用的道闸设施和车库铁门需拆除，为暂估费用。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智能自动道闸栏删式</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OSB-001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一体化机芯，直杆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智能车辆检测器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感应灵敏度可调(包括线圈)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地感线圈</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OSB-102-B</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铁氟龙高温多股软导线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车牌硬识别</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软件狗</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OSB-XTB10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车牌部分的记忆，分析，处理，执行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高清识别一体摄像机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OSB-XTB11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捕捉高清图像，像素200W </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高清可调 镜头8~55mm。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高亮度补光灯</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OSB-XTB14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可带夜晚自动开启，强光抑制功能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专用电源</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OSB-XTB12V</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系统主板供电电源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T型摄像机支架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OSB-CP02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佛山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高度1.5米-1.6米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中文电子两行显示屏</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OSB-891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深圳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含语音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8口百兆交换机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TL-SF1008D</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TP-LINK</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电源线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RVV2*1.5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普天之星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cs="Times New Roman"/>
                <w:i w:val="0"/>
                <w:color w:val="000000"/>
                <w:sz w:val="18"/>
                <w:szCs w:val="18"/>
                <w:u w:val="none"/>
                <w:lang w:val="en-US" w:eastAsia="zh-CN"/>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网线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超五类</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大唐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  三、 车库设施及漏水修复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名称</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型号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参考品牌或产地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数量</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车库护墙角</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80cm*10cm*1cm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图睿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防撞、反光、停车辅助警示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车位吊牌</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30cm*20cm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含：60cm挂链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车库出、入口指示牌</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30cm*40cm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鑫艺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（出、入口各1个）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车库出口指引牌</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30cm*40cm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鑫艺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（3个右转、1个直行指引）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排水沟盖板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50cm*30cm*2cm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盛泰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高分子复合沟盖板（含：局部剔打、砂石砌筑支撑、水泥砂浆嵌缝安装盖板）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车库排水管及配件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含：50管、45</w:t>
            </w:r>
            <w:r>
              <w:rPr>
                <w:rStyle w:val="28"/>
                <w:rFonts w:hint="default" w:ascii="Times New Roman" w:hAnsi="Times New Roman" w:cs="Times New Roman"/>
                <w:sz w:val="18"/>
                <w:szCs w:val="18"/>
                <w:lang w:val="en-US" w:eastAsia="zh-CN" w:bidi="ar"/>
              </w:rPr>
              <w:t>。</w:t>
            </w:r>
            <w:r>
              <w:rPr>
                <w:rFonts w:hint="default" w:ascii="Times New Roman" w:hAnsi="Times New Roman" w:eastAsia="宋体" w:cs="Times New Roman"/>
                <w:i w:val="0"/>
                <w:color w:val="000000"/>
                <w:kern w:val="0"/>
                <w:sz w:val="18"/>
                <w:szCs w:val="18"/>
                <w:u w:val="none"/>
                <w:lang w:val="en-US" w:eastAsia="zh-CN" w:bidi="ar"/>
              </w:rPr>
              <w:t>等弯、正三通、胶水、漏斗、吊卡等材料、简易支架、辅料等；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小区进口：通道线、进出口区分线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1-7号楼小区进口、8-17号楼小区进口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小区进口：地面进、出指示标识</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1-7号楼小区进口、8-17号楼小区进口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四、总平部分整改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名称</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型号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参考品牌或产地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数量</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异型护栏不锈钢栏杆</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10M*2M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定制材料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8-17号楼小区进口，消防池区域（采用：303型钢、外框6.3、中框5.1制作）     </w:t>
            </w:r>
            <w:r>
              <w:rPr>
                <w:rFonts w:hint="default" w:ascii="Times New Roman" w:hAnsi="Times New Roman" w:eastAsia="宋体" w:cs="Times New Roman"/>
                <w:b/>
                <w:i w:val="0"/>
                <w:color w:val="000000"/>
                <w:kern w:val="0"/>
                <w:sz w:val="18"/>
                <w:szCs w:val="18"/>
                <w:u w:val="none"/>
                <w:lang w:val="en-US" w:eastAsia="zh-CN" w:bidi="ar"/>
              </w:rPr>
              <w:t>含：材料、制作及安装人工费用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不锈钢防护栏</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20M*1.2M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定制材料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车库出口，15号楼 绿化防护围栏（采用：303型钢、外框6.3、中框5.1制作）</w:t>
            </w:r>
            <w:r>
              <w:rPr>
                <w:rFonts w:hint="default" w:ascii="Times New Roman" w:hAnsi="Times New Roman" w:eastAsia="宋体" w:cs="Times New Roman"/>
                <w:b/>
                <w:i w:val="0"/>
                <w:color w:val="000000"/>
                <w:kern w:val="0"/>
                <w:sz w:val="18"/>
                <w:szCs w:val="18"/>
                <w:u w:val="none"/>
                <w:lang w:val="en-US" w:eastAsia="zh-CN" w:bidi="ar"/>
              </w:rPr>
              <w:t>含：拆除原有破损护栏，材料、制作及安装人工费用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车库进口坡道路面整改</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200厚C30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旧有路面拆除、新路面200C30混凝土浇筑、建渣上车外运弃置。含材料、制作及安装人工费用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绿化草坪整改为混泥土路面</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100厚C30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8-17号楼小区进口（门禁人行通道区域）含：砂石、水泥材料及人工安装</w:t>
            </w:r>
            <w:r>
              <w:rPr>
                <w:rFonts w:hint="default" w:ascii="Times New Roman" w:hAnsi="Times New Roman" w:eastAsia="宋体" w:cs="Times New Roman"/>
                <w:b/>
                <w:i w:val="0"/>
                <w:color w:val="000000"/>
                <w:kern w:val="0"/>
                <w:sz w:val="18"/>
                <w:szCs w:val="18"/>
                <w:u w:val="none"/>
                <w:lang w:val="en-US" w:eastAsia="zh-CN" w:bidi="ar"/>
              </w:rPr>
              <w:t>（因小区消防通道地理条件有限，需预留4.3M以上达到消防要求，新增门禁系统人行通道，需拆除绿化设施，新建混泥土路面，供小区业主进出）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绿化草坪整改为混泥土路面</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100厚C30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1-7号楼小区进口（门禁人行通道区域）含：砂石、水泥材料及人工安装   </w:t>
            </w:r>
            <w:r>
              <w:rPr>
                <w:rFonts w:hint="default" w:ascii="Times New Roman" w:hAnsi="Times New Roman" w:eastAsia="宋体" w:cs="Times New Roman"/>
                <w:b/>
                <w:i w:val="0"/>
                <w:color w:val="000000"/>
                <w:kern w:val="0"/>
                <w:sz w:val="18"/>
                <w:szCs w:val="18"/>
                <w:u w:val="none"/>
                <w:lang w:val="en-US" w:eastAsia="zh-CN" w:bidi="ar"/>
              </w:rPr>
              <w:t>（因小区出入口消防通道地理条件有限，需预留4.3M以上达到消防要求，新增门禁系统人行通道，需拆除绿化设施，新建混泥土路面，供小区业主进出）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小区内车位砌块垫平整实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铺M5水泥砂浆、盖砖</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车位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w:t>
            </w: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小区内车位砌块拆除、找平、M5水泥砂浆垫平，砌块铺贴恢复，建渣外运弃置。数量暂定。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五</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分部分项合计</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（一+二+三+四）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六</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综合费</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（五）*12%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含各分部分项内容的安装、调试、风险、安全、利润等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七</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税金</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（五+六）*3.37%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增值税简易征收。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工程造价</w:t>
            </w:r>
          </w:p>
        </w:tc>
        <w:tc>
          <w:tcPr>
            <w:tcW w:w="2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一+二+三+四+五+六+七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c>
          <w:tcPr>
            <w:tcW w:w="7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4" w:hRule="atLeast"/>
        </w:trPr>
        <w:tc>
          <w:tcPr>
            <w:tcW w:w="13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备注：1-7号楼、8-17号楼 小区岗亭原各配有电脑1台，供道闸设备使用，如系统配置或使用年限不适应，后续需增加电脑控制道闸。</w:t>
            </w:r>
          </w:p>
        </w:tc>
      </w:tr>
    </w:tbl>
    <w:p>
      <w:pPr>
        <w:rPr>
          <w:rFonts w:hint="eastAsia" w:ascii="FangSong_GB2312" w:hAnsi="FangSong_GB2312" w:eastAsia="FangSong_GB2312" w:cs="FangSong_GB2312"/>
          <w:b/>
          <w:bCs/>
          <w:sz w:val="24"/>
          <w:szCs w:val="24"/>
        </w:rPr>
      </w:pPr>
    </w:p>
    <w:p>
      <w:pPr>
        <w:rPr>
          <w:rFonts w:hint="eastAsia" w:ascii="FangSong_GB2312" w:hAnsi="FangSong_GB2312" w:eastAsia="FangSong_GB2312" w:cs="FangSong_GB2312"/>
          <w:b/>
          <w:sz w:val="24"/>
          <w:szCs w:val="24"/>
        </w:rPr>
      </w:pPr>
      <w:r>
        <w:rPr>
          <w:rFonts w:hint="eastAsia" w:ascii="FangSong_GB2312" w:hAnsi="FangSong_GB2312" w:eastAsia="FangSong_GB2312" w:cs="FangSong_GB2312"/>
          <w:b/>
          <w:bCs/>
          <w:sz w:val="24"/>
          <w:szCs w:val="24"/>
        </w:rPr>
        <w:t>注：1</w:t>
      </w:r>
      <w:r>
        <w:rPr>
          <w:rFonts w:hint="eastAsia" w:ascii="FangSong_GB2312" w:hAnsi="FangSong_GB2312" w:eastAsia="FangSong_GB2312" w:cs="FangSong_GB2312"/>
          <w:b/>
          <w:bCs/>
          <w:sz w:val="24"/>
          <w:szCs w:val="24"/>
          <w:lang w:val="en-US" w:eastAsia="zh-CN"/>
        </w:rPr>
        <w:t>.</w:t>
      </w:r>
      <w:r>
        <w:rPr>
          <w:rFonts w:hint="eastAsia" w:ascii="FangSong_GB2312" w:hAnsi="FangSong_GB2312" w:eastAsia="FangSong_GB2312" w:cs="FangSong_GB2312"/>
          <w:b/>
          <w:bCs/>
          <w:sz w:val="24"/>
          <w:szCs w:val="24"/>
        </w:rPr>
        <w:t>以上清单所涉及的相关配套线及附件</w:t>
      </w:r>
      <w:r>
        <w:rPr>
          <w:rFonts w:hint="eastAsia" w:ascii="FangSong_GB2312" w:hAnsi="FangSong_GB2312" w:eastAsia="FangSong_GB2312" w:cs="FangSong_GB2312"/>
          <w:b/>
          <w:sz w:val="24"/>
          <w:szCs w:val="24"/>
        </w:rPr>
        <w:t>需由申请人到现场对服务设备进行勘查，并根据现场情况编制清单报价，竞价供应商中选后需提供标准安装图。</w:t>
      </w:r>
    </w:p>
    <w:p>
      <w:pPr>
        <w:numPr>
          <w:ilvl w:val="0"/>
          <w:numId w:val="0"/>
        </w:numPr>
        <w:ind w:firstLine="484" w:firstLineChars="200"/>
        <w:rPr>
          <w:rFonts w:hint="eastAsia" w:eastAsia="宋体"/>
          <w:lang w:val="en-US" w:eastAsia="zh-CN"/>
        </w:rPr>
        <w:sectPr>
          <w:pgSz w:w="16838" w:h="11906" w:orient="landscape"/>
          <w:pgMar w:top="1134" w:right="1440" w:bottom="1134" w:left="1440" w:header="851" w:footer="992" w:gutter="0"/>
          <w:pgBorders>
            <w:top w:val="none" w:sz="0" w:space="0"/>
            <w:left w:val="none" w:sz="0" w:space="0"/>
            <w:bottom w:val="none" w:sz="0" w:space="0"/>
            <w:right w:val="none" w:sz="0" w:space="0"/>
          </w:pgBorders>
          <w:cols w:space="0" w:num="1"/>
          <w:rtlGutter w:val="0"/>
          <w:docGrid w:type="linesAndChars" w:linePitch="319" w:charSpace="536"/>
        </w:sectPr>
      </w:pPr>
      <w:r>
        <w:rPr>
          <w:rFonts w:hint="eastAsia" w:ascii="FangSong_GB2312" w:hAnsi="FangSong_GB2312" w:eastAsia="FangSong_GB2312" w:cs="FangSong_GB2312"/>
          <w:b/>
          <w:bCs/>
          <w:color w:val="FF0000"/>
          <w:sz w:val="24"/>
          <w:szCs w:val="24"/>
          <w:lang w:val="en-US" w:eastAsia="zh-CN"/>
        </w:rPr>
        <w:t>2.</w:t>
      </w:r>
      <w:r>
        <w:rPr>
          <w:rFonts w:hint="eastAsia" w:ascii="FangSong_GB2312" w:hAnsi="FangSong_GB2312" w:eastAsia="FangSong_GB2312" w:cs="FangSong_GB2312"/>
          <w:b/>
          <w:bCs/>
          <w:color w:val="FF0000"/>
          <w:sz w:val="24"/>
          <w:szCs w:val="24"/>
        </w:rPr>
        <w:t>现场勘查联系人：</w:t>
      </w:r>
      <w:r>
        <w:rPr>
          <w:rFonts w:hint="eastAsia" w:ascii="FangSong_GB2312" w:hAnsi="FangSong_GB2312" w:eastAsia="FangSong_GB2312" w:cs="FangSong_GB2312"/>
          <w:b/>
          <w:bCs/>
          <w:color w:val="FF0000"/>
          <w:sz w:val="24"/>
          <w:szCs w:val="24"/>
          <w:lang w:val="en-US" w:eastAsia="zh-CN"/>
        </w:rPr>
        <w:t xml:space="preserve">常伟 ，联系方式：18715831692  </w:t>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35" w:name="_Toc4652"/>
      <w:bookmarkStart w:id="36" w:name="_Toc25623"/>
      <w:bookmarkStart w:id="37" w:name="_Toc23256"/>
      <w:bookmarkStart w:id="38" w:name="_Toc16444"/>
      <w:bookmarkStart w:id="39" w:name="_Toc16291"/>
      <w:r>
        <w:rPr>
          <w:rFonts w:hint="eastAsia" w:ascii="宋体" w:hAnsi="Times New Roman" w:eastAsia="宋体" w:cs="Times New Roman"/>
          <w:bCs w:val="0"/>
          <w:sz w:val="32"/>
          <w:szCs w:val="32"/>
          <w:lang w:val="en-US" w:eastAsia="zh-CN"/>
        </w:rPr>
        <w:t>第四章 询价回函</w:t>
      </w:r>
      <w:bookmarkEnd w:id="29"/>
      <w:bookmarkEnd w:id="30"/>
      <w:bookmarkEnd w:id="35"/>
      <w:bookmarkEnd w:id="36"/>
      <w:bookmarkEnd w:id="37"/>
      <w:bookmarkEnd w:id="38"/>
      <w:bookmarkEnd w:id="39"/>
    </w:p>
    <w:p>
      <w:pPr>
        <w:pStyle w:val="4"/>
        <w:keepNext w:val="0"/>
        <w:keepLines w:val="0"/>
        <w:jc w:val="center"/>
        <w:rPr>
          <w:sz w:val="30"/>
          <w:szCs w:val="30"/>
        </w:rPr>
      </w:pPr>
      <w:bookmarkStart w:id="40" w:name="_Toc21257"/>
      <w:bookmarkStart w:id="41" w:name="_Toc27197"/>
      <w:bookmarkStart w:id="42" w:name="_Toc7879"/>
      <w:bookmarkStart w:id="43" w:name="_Toc23393"/>
      <w:bookmarkStart w:id="44" w:name="_Toc26441"/>
      <w:bookmarkStart w:id="45" w:name="_Toc213"/>
      <w:bookmarkStart w:id="46" w:name="_Toc510188188"/>
      <w:r>
        <w:rPr>
          <w:rFonts w:hint="eastAsia"/>
          <w:sz w:val="30"/>
          <w:szCs w:val="30"/>
        </w:rPr>
        <w:t>一、报价函</w:t>
      </w:r>
      <w:bookmarkEnd w:id="40"/>
      <w:bookmarkEnd w:id="41"/>
      <w:bookmarkEnd w:id="42"/>
      <w:bookmarkEnd w:id="43"/>
      <w:bookmarkEnd w:id="4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5.我方为本项目提交的响应文件正本1份，</w:t>
      </w:r>
      <w:r>
        <w:rPr>
          <w:rFonts w:hint="eastAsia" w:ascii="宋体" w:hAnsi="宋体"/>
          <w:sz w:val="24"/>
        </w:rPr>
        <w:t>副本1份，</w:t>
      </w:r>
      <w:r>
        <w:rPr>
          <w:rFonts w:ascii="宋体" w:hAnsi="宋体"/>
          <w:sz w:val="24"/>
        </w:rPr>
        <w:t>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工期：</w:t>
      </w:r>
      <w:r>
        <w:rPr>
          <w:rFonts w:hint="eastAsia" w:ascii="宋体" w:hAnsi="宋体"/>
          <w:b/>
          <w:bCs/>
          <w:sz w:val="24"/>
          <w:u w:val="single"/>
          <w:lang w:val="en-US" w:eastAsia="zh-CN"/>
        </w:rPr>
        <w:t xml:space="preserve">      </w:t>
      </w:r>
      <w:r>
        <w:rPr>
          <w:rFonts w:hint="eastAsia" w:ascii="宋体" w:hAnsi="宋体"/>
          <w:sz w:val="24"/>
        </w:rPr>
        <w:t>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元，报价有效期为</w:t>
      </w:r>
      <w:r>
        <w:rPr>
          <w:rFonts w:hint="eastAsia" w:ascii="宋体" w:hAnsi="宋体"/>
          <w:bCs/>
          <w:sz w:val="24"/>
        </w:rPr>
        <w:t>询价</w:t>
      </w:r>
      <w:r>
        <w:rPr>
          <w:rFonts w:hint="eastAsia"/>
          <w:sz w:val="24"/>
        </w:rPr>
        <w:t>通知书规定的起算之日起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4"/>
        <w:keepNext w:val="0"/>
        <w:keepLines w:val="0"/>
        <w:jc w:val="center"/>
        <w:rPr>
          <w:rFonts w:hint="eastAsia" w:cs="Times New Roman"/>
          <w:sz w:val="30"/>
          <w:szCs w:val="30"/>
        </w:rPr>
      </w:pPr>
      <w:bookmarkStart w:id="47" w:name="_Toc7395"/>
      <w:bookmarkStart w:id="48" w:name="_Toc19689"/>
      <w:bookmarkStart w:id="49" w:name="_Toc31448"/>
      <w:bookmarkStart w:id="50" w:name="_Toc28592"/>
      <w:bookmarkStart w:id="51" w:name="_Toc522030733"/>
      <w:bookmarkStart w:id="52" w:name="_Toc27809"/>
      <w:bookmarkStart w:id="53" w:name="_Toc10472"/>
      <w:bookmarkStart w:id="54" w:name="_Toc12381"/>
      <w:bookmarkStart w:id="55" w:name="_Toc25518"/>
      <w:bookmarkStart w:id="56" w:name="_Toc26510"/>
      <w:r>
        <w:rPr>
          <w:rFonts w:hint="eastAsia" w:cs="Times New Roman"/>
          <w:sz w:val="30"/>
          <w:szCs w:val="30"/>
        </w:rPr>
        <w:t>二、报价总表</w:t>
      </w:r>
      <w:bookmarkEnd w:id="47"/>
      <w:bookmarkEnd w:id="48"/>
      <w:bookmarkEnd w:id="49"/>
      <w:bookmarkEnd w:id="50"/>
      <w:bookmarkEnd w:id="51"/>
      <w:bookmarkEnd w:id="52"/>
      <w:bookmarkEnd w:id="53"/>
      <w:bookmarkEnd w:id="54"/>
      <w:bookmarkEnd w:id="55"/>
      <w:bookmarkEnd w:id="56"/>
    </w:p>
    <w:tbl>
      <w:tblPr>
        <w:tblStyle w:val="16"/>
        <w:tblW w:w="82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3050"/>
        <w:gridCol w:w="1350"/>
        <w:gridCol w:w="1901"/>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5" w:hRule="atLeast"/>
        </w:trPr>
        <w:tc>
          <w:tcPr>
            <w:tcW w:w="1070" w:type="dxa"/>
            <w:vAlign w:val="center"/>
          </w:tcPr>
          <w:p>
            <w:pPr>
              <w:spacing w:after="160"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序号</w:t>
            </w:r>
          </w:p>
        </w:tc>
        <w:tc>
          <w:tcPr>
            <w:tcW w:w="3050" w:type="dxa"/>
            <w:vAlign w:val="center"/>
          </w:tcPr>
          <w:p>
            <w:pPr>
              <w:spacing w:after="160" w:line="400" w:lineRule="exact"/>
              <w:jc w:val="center"/>
              <w:rPr>
                <w:rFonts w:ascii="宋体" w:hAnsi="宋体" w:cs="宋体"/>
                <w:sz w:val="24"/>
              </w:rPr>
            </w:pPr>
            <w:r>
              <w:rPr>
                <w:rFonts w:ascii="宋体" w:hAnsi="宋体" w:cs="宋体"/>
                <w:sz w:val="24"/>
              </w:rPr>
              <w:t>名称</w:t>
            </w:r>
          </w:p>
        </w:tc>
        <w:tc>
          <w:tcPr>
            <w:tcW w:w="1350" w:type="dxa"/>
            <w:vAlign w:val="center"/>
          </w:tcPr>
          <w:p>
            <w:pPr>
              <w:spacing w:after="160" w:line="400" w:lineRule="exact"/>
              <w:jc w:val="center"/>
              <w:rPr>
                <w:rFonts w:ascii="宋体" w:hAnsi="宋体" w:cs="宋体"/>
                <w:sz w:val="24"/>
              </w:rPr>
            </w:pPr>
            <w:r>
              <w:rPr>
                <w:rFonts w:ascii="宋体" w:hAnsi="宋体" w:cs="宋体"/>
                <w:sz w:val="24"/>
              </w:rPr>
              <w:t>工程量</w:t>
            </w:r>
          </w:p>
        </w:tc>
        <w:tc>
          <w:tcPr>
            <w:tcW w:w="1901" w:type="dxa"/>
            <w:vAlign w:val="center"/>
          </w:tcPr>
          <w:p>
            <w:pPr>
              <w:spacing w:after="160" w:line="400" w:lineRule="exact"/>
              <w:jc w:val="center"/>
              <w:rPr>
                <w:rFonts w:hint="eastAsia" w:ascii="宋体" w:hAnsi="宋体" w:cs="宋体"/>
                <w:sz w:val="24"/>
              </w:rPr>
            </w:pPr>
            <w:r>
              <w:rPr>
                <w:rFonts w:hint="eastAsia" w:ascii="宋体" w:hAnsi="宋体" w:cs="宋体"/>
                <w:sz w:val="24"/>
              </w:rPr>
              <w:t>报价（元）</w:t>
            </w:r>
          </w:p>
        </w:tc>
        <w:tc>
          <w:tcPr>
            <w:tcW w:w="845" w:type="dxa"/>
            <w:vAlign w:val="center"/>
          </w:tcPr>
          <w:p>
            <w:pPr>
              <w:spacing w:after="160" w:line="400" w:lineRule="exact"/>
              <w:jc w:val="center"/>
              <w:rPr>
                <w:rFonts w:ascii="宋体" w:hAnsi="宋体" w:cs="宋体"/>
                <w:sz w:val="24"/>
              </w:rPr>
            </w:pPr>
            <w:r>
              <w:rPr>
                <w:rFonts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1070" w:type="dxa"/>
            <w:vAlign w:val="center"/>
          </w:tcPr>
          <w:p>
            <w:pPr>
              <w:pStyle w:val="2"/>
              <w:spacing w:line="440" w:lineRule="exact"/>
              <w:jc w:val="center"/>
              <w:rPr>
                <w:rFonts w:hint="eastAsia" w:ascii="宋体" w:hAnsi="宋体" w:eastAsia="宋体" w:cs="宋体"/>
                <w:sz w:val="24"/>
                <w:lang w:eastAsia="zh-CN"/>
              </w:rPr>
            </w:pPr>
            <w:r>
              <w:rPr>
                <w:rFonts w:hint="eastAsia" w:ascii="宋体" w:hAnsi="宋体"/>
                <w:sz w:val="24"/>
                <w:lang w:val="en-US" w:eastAsia="zh-CN"/>
              </w:rPr>
              <w:t>1</w:t>
            </w:r>
          </w:p>
        </w:tc>
        <w:tc>
          <w:tcPr>
            <w:tcW w:w="3050" w:type="dxa"/>
            <w:vAlign w:val="center"/>
          </w:tcPr>
          <w:p>
            <w:pPr>
              <w:pStyle w:val="2"/>
              <w:spacing w:line="440" w:lineRule="exact"/>
              <w:jc w:val="center"/>
              <w:rPr>
                <w:rFonts w:ascii="宋体" w:hAnsi="宋体" w:cs="宋体"/>
                <w:sz w:val="24"/>
              </w:rPr>
            </w:pPr>
            <w:r>
              <w:rPr>
                <w:rFonts w:hint="default" w:ascii="宋体" w:hAnsi="宋体" w:cs="宋体"/>
                <w:sz w:val="24"/>
              </w:rPr>
              <w:t>车库与小区监控</w:t>
            </w:r>
          </w:p>
        </w:tc>
        <w:tc>
          <w:tcPr>
            <w:tcW w:w="1350" w:type="dxa"/>
            <w:vAlign w:val="center"/>
          </w:tcPr>
          <w:p>
            <w:pPr>
              <w:spacing w:after="160"/>
              <w:jc w:val="center"/>
              <w:rPr>
                <w:rFonts w:ascii="宋体" w:hAnsi="宋体" w:cs="宋体"/>
                <w:sz w:val="24"/>
              </w:rPr>
            </w:pPr>
            <w:r>
              <w:rPr>
                <w:rFonts w:ascii="宋体" w:hAnsi="宋体" w:cs="宋体"/>
                <w:sz w:val="24"/>
              </w:rPr>
              <w:t>1项</w:t>
            </w:r>
          </w:p>
        </w:tc>
        <w:tc>
          <w:tcPr>
            <w:tcW w:w="1901" w:type="dxa"/>
            <w:vAlign w:val="center"/>
          </w:tcPr>
          <w:p>
            <w:pPr>
              <w:spacing w:after="160"/>
              <w:jc w:val="center"/>
              <w:rPr>
                <w:rFonts w:ascii="宋体" w:hAnsi="宋体" w:cs="宋体"/>
                <w:sz w:val="24"/>
              </w:rPr>
            </w:pPr>
          </w:p>
        </w:tc>
        <w:tc>
          <w:tcPr>
            <w:tcW w:w="845" w:type="dxa"/>
            <w:vAlign w:val="center"/>
          </w:tcPr>
          <w:p>
            <w:pPr>
              <w:spacing w:after="16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1070" w:type="dxa"/>
            <w:vAlign w:val="center"/>
          </w:tcPr>
          <w:p>
            <w:pPr>
              <w:pStyle w:val="2"/>
              <w:spacing w:line="440" w:lineRule="exact"/>
              <w:jc w:val="center"/>
              <w:rPr>
                <w:rFonts w:hint="eastAsia" w:ascii="宋体" w:hAnsi="宋体" w:eastAsia="宋体" w:cs="宋体"/>
                <w:sz w:val="24"/>
                <w:lang w:eastAsia="zh-CN"/>
              </w:rPr>
            </w:pPr>
            <w:r>
              <w:rPr>
                <w:rFonts w:hint="eastAsia" w:ascii="宋体" w:hAnsi="宋体"/>
                <w:sz w:val="24"/>
                <w:lang w:val="en-US" w:eastAsia="zh-CN"/>
              </w:rPr>
              <w:t>2</w:t>
            </w:r>
          </w:p>
        </w:tc>
        <w:tc>
          <w:tcPr>
            <w:tcW w:w="3050" w:type="dxa"/>
            <w:vAlign w:val="center"/>
          </w:tcPr>
          <w:p>
            <w:pPr>
              <w:pStyle w:val="2"/>
              <w:spacing w:line="440" w:lineRule="exact"/>
              <w:jc w:val="center"/>
              <w:rPr>
                <w:rFonts w:ascii="宋体" w:hAnsi="宋体" w:cs="宋体"/>
                <w:sz w:val="24"/>
              </w:rPr>
            </w:pPr>
            <w:r>
              <w:rPr>
                <w:rFonts w:hint="default" w:ascii="宋体" w:hAnsi="宋体" w:cs="宋体"/>
                <w:sz w:val="24"/>
              </w:rPr>
              <w:t>车牌智能识别系统配置</w:t>
            </w:r>
          </w:p>
        </w:tc>
        <w:tc>
          <w:tcPr>
            <w:tcW w:w="1350" w:type="dxa"/>
            <w:vAlign w:val="center"/>
          </w:tcPr>
          <w:p>
            <w:pPr>
              <w:spacing w:after="160"/>
              <w:jc w:val="center"/>
              <w:rPr>
                <w:rFonts w:ascii="宋体" w:hAnsi="宋体" w:cs="宋体"/>
                <w:sz w:val="24"/>
              </w:rPr>
            </w:pPr>
            <w:r>
              <w:rPr>
                <w:rFonts w:ascii="宋体" w:hAnsi="宋体" w:cs="宋体"/>
                <w:sz w:val="24"/>
              </w:rPr>
              <w:t>1项</w:t>
            </w:r>
          </w:p>
        </w:tc>
        <w:tc>
          <w:tcPr>
            <w:tcW w:w="1901" w:type="dxa"/>
            <w:vAlign w:val="center"/>
          </w:tcPr>
          <w:p>
            <w:pPr>
              <w:spacing w:after="160"/>
              <w:jc w:val="center"/>
              <w:rPr>
                <w:rFonts w:ascii="宋体" w:hAnsi="宋体" w:cs="宋体"/>
                <w:sz w:val="24"/>
              </w:rPr>
            </w:pPr>
          </w:p>
        </w:tc>
        <w:tc>
          <w:tcPr>
            <w:tcW w:w="845" w:type="dxa"/>
            <w:vAlign w:val="center"/>
          </w:tcPr>
          <w:p>
            <w:pPr>
              <w:spacing w:after="16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1070" w:type="dxa"/>
            <w:vAlign w:val="center"/>
          </w:tcPr>
          <w:p>
            <w:pPr>
              <w:pStyle w:val="2"/>
              <w:spacing w:line="440" w:lineRule="exact"/>
              <w:jc w:val="center"/>
              <w:rPr>
                <w:rFonts w:hint="eastAsia" w:ascii="宋体" w:hAnsi="宋体"/>
                <w:sz w:val="24"/>
                <w:lang w:val="en-US" w:eastAsia="zh-CN"/>
              </w:rPr>
            </w:pPr>
            <w:r>
              <w:rPr>
                <w:rFonts w:hint="eastAsia" w:ascii="宋体" w:hAnsi="宋体"/>
                <w:sz w:val="24"/>
                <w:lang w:val="en-US" w:eastAsia="zh-CN"/>
              </w:rPr>
              <w:t>3</w:t>
            </w:r>
          </w:p>
        </w:tc>
        <w:tc>
          <w:tcPr>
            <w:tcW w:w="3050" w:type="dxa"/>
            <w:vAlign w:val="center"/>
          </w:tcPr>
          <w:p>
            <w:pPr>
              <w:pStyle w:val="2"/>
              <w:spacing w:line="440" w:lineRule="exact"/>
              <w:jc w:val="center"/>
              <w:rPr>
                <w:rFonts w:hint="eastAsia" w:ascii="宋体" w:hAnsi="宋体"/>
                <w:sz w:val="24"/>
              </w:rPr>
            </w:pPr>
            <w:r>
              <w:rPr>
                <w:rFonts w:hint="eastAsia" w:ascii="宋体" w:hAnsi="宋体"/>
                <w:sz w:val="24"/>
              </w:rPr>
              <w:t xml:space="preserve">车库设施及漏水修复  </w:t>
            </w:r>
          </w:p>
        </w:tc>
        <w:tc>
          <w:tcPr>
            <w:tcW w:w="1350" w:type="dxa"/>
            <w:vAlign w:val="center"/>
          </w:tcPr>
          <w:p>
            <w:pPr>
              <w:spacing w:after="160"/>
              <w:jc w:val="center"/>
              <w:rPr>
                <w:rFonts w:ascii="宋体" w:hAnsi="宋体" w:cs="宋体"/>
                <w:sz w:val="24"/>
              </w:rPr>
            </w:pPr>
            <w:r>
              <w:rPr>
                <w:rFonts w:ascii="宋体" w:hAnsi="宋体" w:cs="宋体"/>
                <w:sz w:val="24"/>
              </w:rPr>
              <w:t>1项</w:t>
            </w:r>
          </w:p>
        </w:tc>
        <w:tc>
          <w:tcPr>
            <w:tcW w:w="1901" w:type="dxa"/>
            <w:vAlign w:val="center"/>
          </w:tcPr>
          <w:p>
            <w:pPr>
              <w:spacing w:after="160"/>
              <w:jc w:val="center"/>
              <w:rPr>
                <w:rFonts w:ascii="宋体" w:hAnsi="宋体" w:cs="宋体"/>
                <w:sz w:val="24"/>
              </w:rPr>
            </w:pPr>
          </w:p>
        </w:tc>
        <w:tc>
          <w:tcPr>
            <w:tcW w:w="845" w:type="dxa"/>
            <w:vAlign w:val="center"/>
          </w:tcPr>
          <w:p>
            <w:pPr>
              <w:spacing w:after="16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1070" w:type="dxa"/>
            <w:vAlign w:val="center"/>
          </w:tcPr>
          <w:p>
            <w:pPr>
              <w:pStyle w:val="2"/>
              <w:spacing w:line="440" w:lineRule="exact"/>
              <w:jc w:val="center"/>
              <w:rPr>
                <w:rFonts w:hint="eastAsia" w:ascii="宋体" w:hAnsi="宋体"/>
                <w:sz w:val="24"/>
                <w:lang w:val="en-US" w:eastAsia="zh-CN"/>
              </w:rPr>
            </w:pPr>
            <w:r>
              <w:rPr>
                <w:rFonts w:hint="eastAsia" w:ascii="宋体" w:hAnsi="宋体"/>
                <w:sz w:val="24"/>
                <w:lang w:val="en-US" w:eastAsia="zh-CN"/>
              </w:rPr>
              <w:t>4</w:t>
            </w:r>
          </w:p>
        </w:tc>
        <w:tc>
          <w:tcPr>
            <w:tcW w:w="3050" w:type="dxa"/>
            <w:vAlign w:val="center"/>
          </w:tcPr>
          <w:p>
            <w:pPr>
              <w:pStyle w:val="2"/>
              <w:spacing w:line="440" w:lineRule="exact"/>
              <w:jc w:val="center"/>
              <w:rPr>
                <w:rFonts w:hint="eastAsia" w:ascii="宋体" w:hAnsi="宋体"/>
                <w:sz w:val="24"/>
              </w:rPr>
            </w:pPr>
            <w:r>
              <w:rPr>
                <w:rFonts w:hint="eastAsia" w:ascii="宋体" w:hAnsi="宋体"/>
                <w:sz w:val="24"/>
              </w:rPr>
              <w:t>总平部分整改</w:t>
            </w:r>
          </w:p>
        </w:tc>
        <w:tc>
          <w:tcPr>
            <w:tcW w:w="1350" w:type="dxa"/>
            <w:vAlign w:val="center"/>
          </w:tcPr>
          <w:p>
            <w:pPr>
              <w:spacing w:after="160"/>
              <w:jc w:val="center"/>
              <w:rPr>
                <w:rFonts w:ascii="宋体" w:hAnsi="宋体" w:cs="宋体"/>
                <w:sz w:val="24"/>
              </w:rPr>
            </w:pPr>
            <w:r>
              <w:rPr>
                <w:rFonts w:ascii="宋体" w:hAnsi="宋体" w:cs="宋体"/>
                <w:sz w:val="24"/>
              </w:rPr>
              <w:t>1项</w:t>
            </w:r>
          </w:p>
        </w:tc>
        <w:tc>
          <w:tcPr>
            <w:tcW w:w="1901" w:type="dxa"/>
            <w:vAlign w:val="center"/>
          </w:tcPr>
          <w:p>
            <w:pPr>
              <w:spacing w:after="160"/>
              <w:jc w:val="center"/>
              <w:rPr>
                <w:rFonts w:ascii="宋体" w:hAnsi="宋体" w:cs="宋体"/>
                <w:sz w:val="24"/>
              </w:rPr>
            </w:pPr>
          </w:p>
        </w:tc>
        <w:tc>
          <w:tcPr>
            <w:tcW w:w="845" w:type="dxa"/>
            <w:vAlign w:val="center"/>
          </w:tcPr>
          <w:p>
            <w:pPr>
              <w:spacing w:after="16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1070" w:type="dxa"/>
            <w:vAlign w:val="center"/>
          </w:tcPr>
          <w:p>
            <w:pPr>
              <w:pStyle w:val="2"/>
              <w:spacing w:line="440" w:lineRule="exact"/>
              <w:jc w:val="center"/>
              <w:rPr>
                <w:rFonts w:hint="eastAsia" w:ascii="宋体" w:hAnsi="宋体"/>
                <w:sz w:val="24"/>
                <w:lang w:val="en-US" w:eastAsia="zh-CN"/>
              </w:rPr>
            </w:pPr>
            <w:r>
              <w:rPr>
                <w:rFonts w:hint="eastAsia" w:ascii="宋体" w:hAnsi="宋体"/>
                <w:sz w:val="24"/>
                <w:lang w:val="en-US" w:eastAsia="zh-CN"/>
              </w:rPr>
              <w:t>5</w:t>
            </w:r>
          </w:p>
        </w:tc>
        <w:tc>
          <w:tcPr>
            <w:tcW w:w="3050" w:type="dxa"/>
            <w:vAlign w:val="center"/>
          </w:tcPr>
          <w:p>
            <w:pPr>
              <w:pStyle w:val="2"/>
              <w:spacing w:line="440" w:lineRule="exact"/>
              <w:jc w:val="center"/>
              <w:rPr>
                <w:rFonts w:hint="eastAsia" w:ascii="宋体" w:hAnsi="宋体" w:eastAsia="宋体"/>
                <w:sz w:val="24"/>
                <w:lang w:eastAsia="zh-CN"/>
              </w:rPr>
            </w:pPr>
            <w:r>
              <w:rPr>
                <w:rFonts w:hint="eastAsia" w:ascii="宋体" w:hAnsi="宋体"/>
                <w:sz w:val="24"/>
                <w:lang w:eastAsia="zh-CN"/>
              </w:rPr>
              <w:t>综合费</w:t>
            </w:r>
          </w:p>
        </w:tc>
        <w:tc>
          <w:tcPr>
            <w:tcW w:w="1350" w:type="dxa"/>
            <w:vAlign w:val="center"/>
          </w:tcPr>
          <w:p>
            <w:pPr>
              <w:spacing w:after="160"/>
              <w:jc w:val="center"/>
              <w:rPr>
                <w:rFonts w:ascii="宋体" w:hAnsi="宋体" w:cs="宋体"/>
                <w:sz w:val="24"/>
              </w:rPr>
            </w:pPr>
            <w:r>
              <w:rPr>
                <w:rFonts w:ascii="宋体" w:hAnsi="宋体" w:cs="宋体"/>
                <w:sz w:val="24"/>
              </w:rPr>
              <w:t>1项</w:t>
            </w:r>
          </w:p>
        </w:tc>
        <w:tc>
          <w:tcPr>
            <w:tcW w:w="1901" w:type="dxa"/>
            <w:vAlign w:val="center"/>
          </w:tcPr>
          <w:p>
            <w:pPr>
              <w:spacing w:after="160"/>
              <w:jc w:val="center"/>
              <w:rPr>
                <w:rFonts w:ascii="宋体" w:hAnsi="宋体" w:cs="宋体"/>
                <w:sz w:val="24"/>
              </w:rPr>
            </w:pPr>
          </w:p>
        </w:tc>
        <w:tc>
          <w:tcPr>
            <w:tcW w:w="845" w:type="dxa"/>
            <w:vAlign w:val="center"/>
          </w:tcPr>
          <w:p>
            <w:pPr>
              <w:spacing w:after="16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1070" w:type="dxa"/>
            <w:vAlign w:val="center"/>
          </w:tcPr>
          <w:p>
            <w:pPr>
              <w:pStyle w:val="2"/>
              <w:spacing w:line="440" w:lineRule="exact"/>
              <w:jc w:val="center"/>
              <w:rPr>
                <w:rFonts w:hint="eastAsia" w:ascii="宋体" w:hAnsi="宋体"/>
                <w:sz w:val="24"/>
                <w:lang w:val="en-US" w:eastAsia="zh-CN"/>
              </w:rPr>
            </w:pPr>
            <w:r>
              <w:rPr>
                <w:rFonts w:hint="eastAsia" w:ascii="宋体" w:hAnsi="宋体"/>
                <w:sz w:val="24"/>
                <w:lang w:val="en-US" w:eastAsia="zh-CN"/>
              </w:rPr>
              <w:t>6</w:t>
            </w:r>
          </w:p>
        </w:tc>
        <w:tc>
          <w:tcPr>
            <w:tcW w:w="3050" w:type="dxa"/>
            <w:vAlign w:val="center"/>
          </w:tcPr>
          <w:p>
            <w:pPr>
              <w:pStyle w:val="2"/>
              <w:spacing w:line="440" w:lineRule="exact"/>
              <w:jc w:val="center"/>
              <w:rPr>
                <w:rFonts w:hint="eastAsia" w:ascii="宋体" w:hAnsi="宋体"/>
                <w:sz w:val="24"/>
                <w:lang w:eastAsia="zh-CN"/>
              </w:rPr>
            </w:pPr>
            <w:r>
              <w:rPr>
                <w:rFonts w:hint="eastAsia" w:ascii="宋体" w:hAnsi="宋体"/>
                <w:sz w:val="24"/>
                <w:lang w:eastAsia="zh-CN"/>
              </w:rPr>
              <w:t>税金</w:t>
            </w:r>
          </w:p>
        </w:tc>
        <w:tc>
          <w:tcPr>
            <w:tcW w:w="1350" w:type="dxa"/>
            <w:vAlign w:val="center"/>
          </w:tcPr>
          <w:p>
            <w:pPr>
              <w:spacing w:after="160"/>
              <w:jc w:val="center"/>
              <w:rPr>
                <w:rFonts w:ascii="宋体" w:hAnsi="宋体" w:cs="宋体"/>
                <w:sz w:val="24"/>
              </w:rPr>
            </w:pPr>
            <w:r>
              <w:rPr>
                <w:rFonts w:ascii="宋体" w:hAnsi="宋体" w:cs="宋体"/>
                <w:sz w:val="24"/>
              </w:rPr>
              <w:t>1项</w:t>
            </w:r>
          </w:p>
        </w:tc>
        <w:tc>
          <w:tcPr>
            <w:tcW w:w="1901" w:type="dxa"/>
            <w:vAlign w:val="center"/>
          </w:tcPr>
          <w:p>
            <w:pPr>
              <w:spacing w:after="160"/>
              <w:jc w:val="center"/>
              <w:rPr>
                <w:rFonts w:ascii="宋体" w:hAnsi="宋体" w:cs="宋体"/>
                <w:sz w:val="24"/>
              </w:rPr>
            </w:pPr>
          </w:p>
        </w:tc>
        <w:tc>
          <w:tcPr>
            <w:tcW w:w="845" w:type="dxa"/>
            <w:vAlign w:val="center"/>
          </w:tcPr>
          <w:p>
            <w:pPr>
              <w:spacing w:after="16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2" w:hRule="atLeast"/>
        </w:trPr>
        <w:tc>
          <w:tcPr>
            <w:tcW w:w="8216" w:type="dxa"/>
            <w:gridSpan w:val="5"/>
            <w:vAlign w:val="center"/>
          </w:tcPr>
          <w:p>
            <w:pPr>
              <w:spacing w:after="160"/>
              <w:jc w:val="left"/>
              <w:rPr>
                <w:rFonts w:hint="eastAsia" w:ascii="宋体" w:hAnsi="宋体" w:cs="宋体"/>
                <w:sz w:val="24"/>
              </w:rPr>
            </w:pPr>
            <w:r>
              <w:rPr>
                <w:rFonts w:ascii="宋体" w:hAnsi="宋体" w:cs="宋体"/>
                <w:sz w:val="24"/>
              </w:rPr>
              <w:t>报价合计</w:t>
            </w:r>
          </w:p>
          <w:p>
            <w:pPr>
              <w:spacing w:after="160"/>
              <w:jc w:val="left"/>
              <w:rPr>
                <w:rFonts w:ascii="宋体" w:hAnsi="宋体" w:cs="宋体"/>
                <w:sz w:val="24"/>
              </w:rPr>
            </w:pPr>
            <w:r>
              <w:rPr>
                <w:rFonts w:hint="eastAsia" w:ascii="宋体" w:hAnsi="宋体" w:cs="宋体"/>
                <w:sz w:val="24"/>
              </w:rPr>
              <w:t xml:space="preserve">小写：       </w:t>
            </w:r>
            <w:r>
              <w:rPr>
                <w:rFonts w:hint="eastAsia" w:ascii="宋体" w:hAnsi="宋体" w:cs="宋体"/>
                <w:sz w:val="24"/>
                <w:lang w:val="en-US" w:eastAsia="zh-CN"/>
              </w:rPr>
              <w:t xml:space="preserve">   </w:t>
            </w:r>
            <w:r>
              <w:rPr>
                <w:rFonts w:hint="eastAsia" w:ascii="宋体" w:hAnsi="宋体" w:cs="宋体"/>
                <w:sz w:val="24"/>
              </w:rPr>
              <w:t xml:space="preserve">  </w:t>
            </w:r>
            <w:r>
              <w:rPr>
                <w:rFonts w:ascii="宋体" w:hAnsi="宋体" w:cs="宋体"/>
                <w:sz w:val="24"/>
              </w:rPr>
              <w:t>元</w:t>
            </w:r>
            <w:r>
              <w:rPr>
                <w:rFonts w:hint="eastAsia" w:ascii="宋体" w:hAnsi="宋体" w:cs="宋体"/>
                <w:sz w:val="24"/>
              </w:rPr>
              <w:t>；</w:t>
            </w:r>
            <w:r>
              <w:rPr>
                <w:rFonts w:ascii="宋体" w:hAnsi="宋体" w:cs="宋体"/>
                <w:sz w:val="24"/>
              </w:rPr>
              <w:t>大写：</w:t>
            </w:r>
          </w:p>
        </w:tc>
      </w:tr>
    </w:tbl>
    <w:p>
      <w:pPr>
        <w:pStyle w:val="2"/>
        <w:spacing w:after="0" w:line="276" w:lineRule="auto"/>
        <w:ind w:firstLine="484" w:firstLineChars="200"/>
        <w:rPr>
          <w:rFonts w:ascii="宋体" w:hAnsi="宋体" w:cs="宋体"/>
          <w:sz w:val="24"/>
        </w:rPr>
      </w:pPr>
    </w:p>
    <w:p>
      <w:pPr>
        <w:pStyle w:val="2"/>
        <w:spacing w:after="0" w:line="276" w:lineRule="auto"/>
        <w:ind w:firstLine="484" w:firstLineChars="200"/>
        <w:rPr>
          <w:rFonts w:hint="eastAsia" w:ascii="宋体" w:hAnsi="宋体" w:cs="宋体"/>
          <w:sz w:val="24"/>
        </w:rPr>
      </w:pPr>
      <w:r>
        <w:rPr>
          <w:rFonts w:hint="eastAsia" w:ascii="宋体" w:hAnsi="宋体" w:cs="宋体"/>
          <w:sz w:val="24"/>
        </w:rPr>
        <w:t>注：1.报价应是包括但不限于完成项目所需的</w:t>
      </w:r>
      <w:r>
        <w:rPr>
          <w:rFonts w:hint="eastAsia" w:ascii="宋体" w:hAnsi="宋体"/>
          <w:sz w:val="24"/>
        </w:rPr>
        <w:t>人工、材料、机械、措施费、规费、合理利润、风险、</w:t>
      </w:r>
      <w:r>
        <w:rPr>
          <w:rFonts w:hint="eastAsia" w:ascii="宋体" w:hAnsi="宋体" w:cs="宋体"/>
          <w:b w:val="0"/>
          <w:bCs w:val="0"/>
          <w:color w:val="000000"/>
          <w:sz w:val="24"/>
        </w:rPr>
        <w:t>设备本体价格、包装、运输、装卸、途损、综合布线、安装、调试、检验、培训、税金、保险、保修、进口货物请列明含关税、进口环节税的报价和不含关税、进口环节税的报价以及询价通知书规定的其他费用均应包含在报价中</w:t>
      </w:r>
      <w:r>
        <w:rPr>
          <w:rFonts w:hint="eastAsia" w:ascii="宋体" w:hAnsi="宋体" w:cs="宋体"/>
          <w:sz w:val="24"/>
        </w:rPr>
        <w:t>（如发现有缺、漏、少项等者，均认为申请人也综合考虑报价中）。</w:t>
      </w:r>
    </w:p>
    <w:p>
      <w:pPr>
        <w:pStyle w:val="2"/>
        <w:spacing w:after="0" w:line="276" w:lineRule="auto"/>
        <w:ind w:firstLine="968" w:firstLineChars="400"/>
        <w:rPr>
          <w:rFonts w:hint="eastAsia" w:ascii="宋体" w:hAnsi="宋体" w:cs="宋体"/>
          <w:sz w:val="24"/>
        </w:rPr>
      </w:pPr>
      <w:r>
        <w:rPr>
          <w:rFonts w:hint="eastAsia" w:ascii="宋体" w:hAnsi="宋体" w:cs="宋体"/>
          <w:sz w:val="24"/>
        </w:rPr>
        <w:t>2.报价保留0位小数。</w:t>
      </w:r>
    </w:p>
    <w:p>
      <w:pPr>
        <w:pStyle w:val="2"/>
        <w:rPr>
          <w:rFonts w:ascii="宋体" w:hAnsi="宋体"/>
          <w:sz w:val="24"/>
        </w:rPr>
      </w:pPr>
    </w:p>
    <w:p>
      <w:pPr>
        <w:pStyle w:val="2"/>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9" w:charSpace="536"/>
        </w:sectPr>
      </w:pPr>
    </w:p>
    <w:p>
      <w:pPr>
        <w:pStyle w:val="4"/>
        <w:keepNext w:val="0"/>
        <w:keepLines w:val="0"/>
        <w:jc w:val="center"/>
        <w:rPr>
          <w:rFonts w:hint="eastAsia" w:cs="Times New Roman"/>
          <w:sz w:val="30"/>
          <w:szCs w:val="30"/>
        </w:rPr>
      </w:pPr>
      <w:bookmarkStart w:id="57" w:name="_Toc17498"/>
      <w:bookmarkStart w:id="58" w:name="_Toc12768"/>
      <w:bookmarkStart w:id="59" w:name="_Toc12192"/>
      <w:bookmarkStart w:id="60" w:name="_Toc3015"/>
      <w:bookmarkStart w:id="61" w:name="_Toc27960"/>
      <w:r>
        <w:rPr>
          <w:rFonts w:hint="eastAsia" w:cs="Times New Roman"/>
          <w:sz w:val="30"/>
          <w:szCs w:val="30"/>
          <w:lang w:eastAsia="zh-CN"/>
        </w:rPr>
        <w:t>三</w:t>
      </w:r>
      <w:r>
        <w:rPr>
          <w:rFonts w:hint="eastAsia" w:cs="Times New Roman"/>
          <w:sz w:val="30"/>
          <w:szCs w:val="30"/>
        </w:rPr>
        <w:t>、报价表</w:t>
      </w:r>
      <w:bookmarkEnd w:id="57"/>
      <w:bookmarkEnd w:id="58"/>
      <w:bookmarkEnd w:id="59"/>
      <w:bookmarkEnd w:id="60"/>
      <w:bookmarkEnd w:id="61"/>
    </w:p>
    <w:tbl>
      <w:tblPr>
        <w:tblStyle w:val="16"/>
        <w:tblW w:w="140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560"/>
        <w:gridCol w:w="1605"/>
        <w:gridCol w:w="1125"/>
        <w:gridCol w:w="705"/>
        <w:gridCol w:w="690"/>
        <w:gridCol w:w="660"/>
        <w:gridCol w:w="705"/>
        <w:gridCol w:w="6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0" w:hRule="atLeast"/>
        </w:trPr>
        <w:tc>
          <w:tcPr>
            <w:tcW w:w="14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4"/>
                <w:szCs w:val="24"/>
                <w:u w:val="none"/>
                <w:lang w:val="en-US" w:eastAsia="zh-CN" w:bidi="ar"/>
              </w:rPr>
              <w:t>康居华庭： 监控、道闸、车库及小区设施配置方案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4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1"/>
                <w:szCs w:val="21"/>
                <w:u w:val="none"/>
                <w:lang w:val="en-US" w:eastAsia="zh-CN" w:bidi="ar"/>
              </w:rPr>
              <w:t>一、车库与小区监控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参考</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参考品牌或产地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8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200万像素 星光级高清红外枪机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DS-2CD3T26DWD-I3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名称 200万1/2.7”CMOS ICR星光级红外阵列筒型网络摄像机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最大图像尺寸 1920X1080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最小照度  0.002Lux @(F1.2,AGC ON) ,0 Lux with IR</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帧率 50Hz: 25fps (1920 × 1080;1280 × 960;1280 × 720)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镜头接口尺寸 M12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镜头 4 mm,水平视场角: 81°;( 6mm(50°);8mm(38°);12mm(24°)可选)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图像设置 走廊模式,亮度,对比度,饱和度等通过客户端或者IE浏览器可调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传感器类型 1/2.7" Progressive Scan CMOS ；快门 1/3秒至1/100,000秒；日夜转换模式 ICR红外滤片式；宽动态范围 120dB；背光补偿 支持，可选择区域；数字降噪 3D 数字降噪；压缩标准视频压缩标准 H.265 / H.264 / MJPEG ；H.265编码类型 Main Profile；压缩输出码率 32 ；bps~8Mbps；接口及功能；支持协议 TCP/IP,ICMP,HTTP,HTTPS,FTP,DHCP,DNS,DDNS,RTP,RTSP,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RTCP, NTP,UPnP,SMTP,IGMP,802.1X,QoS,IPv6,Bonjour；接口协议 ONVIF(PROFILE S,PROFILE G), CGI,ISAPI；通用功能 防闪烁,双码流,旋转,心跳,镜像,密码保护,视频遮盖,水印技术,IP地址过滤；智能报警 越界侦测;区域入侵侦测;移动侦测;动态分析;遮挡报警;网线断;IP地址冲突;非法访问；通讯接口 1个 RJ45 10M / 100M 自适应以太网口；其他 ：防护等级 IP67；红外照射距离：I3：30米； I5：50米； I8：80米；电源供应 DC12V±25%/ PoE(802.3af)；(-D型号不支持PoE)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工作温度和湿度 -30℃~60℃,湿度小于95%(无凝结)；功耗 非PoE：I3：4.5W MAX； I5：6.5W MAX； I8：10W MAX；PoE： I3：5.5W MAX； I5：7.5W MAX； I8：12W MAX；重量 750g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尺寸 93.9×93.5×194.1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32路4盘位硬盘录像机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DS-7732N-E4/GLE</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视音频输入 ：网络视频输入 32路；网络视频接入带宽 200Mbps；视音频输出：HDMI输出 1路，分辨率：1024x768/60Hz，1280x720/60Hz，1280x1024/60Hz，1600×1200/60Hz，1920x1080/60Hz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VGA输出 1路，分辨率：1024x768/60Hz，1280x720/60Hz，1280x1024/60Hz，1600×1200/60Hz，1920x1080/60Hz；音频输出 1个，RCA接口（线性电平，阻抗：1kΩ），对应VGA口。视音频编解码参数 ；录像分辨率 ：6MP/5MP/3MP/1080p/UXGA/720p/VGA/4CIF/DCIF/2CIF/CIF/QCIF；同步回放 16路；录像管理 ：录像/抓图模式 手动录像、定时录像、事件录像、移动侦测录像、报警录像、动测或报警录像、动测且报警录像；回放模式 即时回放、常规回放、事件回放、标签回放、智能回放、外部文件回放 ；备份模式 常规备份、事件备份、录像剪辑备份；硬盘驱动器 ，类型 4个SATA接口；最大容量 每个接口支持容量最大6TB的硬盘；外部接口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语音对讲输入 1个，RCA接口（电平：2.0Vp-p，阻抗：1kΩ）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网络接口 2个，RJ45 10M/100M/1000M自适应以太网口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串行接口 1个，标准RS-485串行接口(预留)；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1个，标准RS-232串行接口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USB接口 2个USB2.0，1个USB3.0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报警输入 16路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报警输出 4路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16路双盘位硬盘录像机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DS-7816NB-K2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接驳符合ONVIF、RTSP标准及众多主流厂商（ACTI、ARECONT、AXIS、Bosch、Brickcom、Canon、Panasonic、PELCO、SAMSUNG、SANYO、SONY、Vivotek、ZAVIO）的网络摄像机；最大支持800万像素高清网络视频的预览、存储与回放；支持萤石云存储；支持H.265高效视频编码码流，支持Smart265、H.265、H.264 IP设备混合接入；支持HDMI与VGA同源输出，支持HDMI接口4K超高清显示输出，支持VGA接口高清1080p显示输出；支持最大8/16路同步回放和多路同步倒放；支持2个SATA接口；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监控专用硬盘</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希捷 4T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接口类型：SATAII，容量：4TB，转速：5900转，缓存：64M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5口千兆交换机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TL-SG1005D</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TP-LINK</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8口千兆交换机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TL-SG1008D</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TP-LINK</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16口千兆交换机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TL-SG1016T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TP-LINK</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监控专用立杆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3M 材质要求：镀锌钢管+白色漆体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（含：增加支臂，地笼，300*400防水箱体，避雷针）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监控专用电源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12V2A</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采用12V/2A圆头、插墙式，国标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枪机鸭嘴支架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DS-1292ZJ</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壁装支架/海康白/铝合金/尺寸70×97.1×173mm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RVV2*1.5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单模单纤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斯利浮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尾纤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终端盒法兰尾纤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DS- D5043QD</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海康威视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VGA高清视频线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监控管理电脑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23寸</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飞利浦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组装监控专用主机（主板:映泰A68固态，CPU:760四核，内存:4G，硬盘:120G固态硬盘，机箱:ATX，电源:300w，雷宇健盘鼠标）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监控专用穿线管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联塑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监控辅材及配件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含：插板、水晶头、接头、管卡、膨胀螺丝、胶布、扎带、护套等施工辅材与配件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总控室设备机柜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24U</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监控专用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建坑、监控立杆混泥土制作、挖沟、回填及恢复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含拆除原有监控设备、线路及恢复，地面凿打、混凝土恢复，建渣外运弃置等。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4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   车牌智能识别系统配置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b/>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参考品牌或产地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拆除：原有3套道闸机设备、车库大门1套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原有小区不能使用的道闸设施和车库铁门需拆除，为暂估费用。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智能自动道闸栏删式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OSB-001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一体化机芯，直杆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智能车辆检测器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感应灵敏度可调(包括线圈)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地感线圈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OSB-102-B</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铁氟龙高温多股软导线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车牌硬识别软件狗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OSB-XTB10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车牌部分的记忆，分析，处理，执行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高清识别一体摄像机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OSB-XTB11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捕捉高清图像，像素200W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高清可调 镜头8~55mm。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高亮度补光灯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OSB-XTB14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可带夜晚自动开启，强光抑制功能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专用电源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OSB-XTB12V</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系统主板供电电源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T型摄像机支架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OSB-CP02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高度1.5米-1.6米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中文电子两行显示屏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OSB-891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含语音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8口百兆交换机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TL-SF1008D</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TP-LINK</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RVV2*1.5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普天之星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4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三、 车库设施及漏水修复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b/>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参考品牌或产地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车库护墙角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80cm*10cm*1cm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防撞、反光、停车辅助警示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车位吊牌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30cm*20cm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含：60cm挂链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车库出、入口指示牌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30cm*40cm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鑫艺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（出、入口各1个）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车库出口指引牌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30cm*40cm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鑫艺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（3个右转、1个直行指引）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排水沟盖板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50cm*30cm*2cm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盛泰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高分子复合沟盖板（含：局部剔打、砂石砌筑支撑、水泥砂浆嵌缝安装盖板）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车库排水管及配件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含：50管、45</w:t>
            </w:r>
            <w:r>
              <w:rPr>
                <w:rStyle w:val="25"/>
                <w:sz w:val="20"/>
                <w:szCs w:val="20"/>
                <w:lang w:val="en-US" w:eastAsia="zh-CN" w:bidi="ar"/>
              </w:rPr>
              <w:t>。</w:t>
            </w:r>
            <w:r>
              <w:rPr>
                <w:rStyle w:val="26"/>
                <w:sz w:val="20"/>
                <w:szCs w:val="20"/>
                <w:lang w:val="en-US" w:eastAsia="zh-CN" w:bidi="ar"/>
              </w:rPr>
              <w:t>等弯、正三通、胶水、漏斗、吊卡等材料、简易支架、辅料等；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小区进口：通道线、进出口区分线</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1-7号楼小区进口、8-17号楼小区进口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小区进口：地面进、出指示标识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1-7号楼小区进口、8-17号楼小区进口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4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四、总平部分整改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b/>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参考品牌或产地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性能与技术参数要求（所报品牌参数应优于或等于表列参数）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异型护栏不锈钢栏杆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10M*2M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8-17号楼小区进口，消防池区域（采用：303型钢、外框6.3、中框5.1制作）     </w:t>
            </w:r>
            <w:r>
              <w:rPr>
                <w:rStyle w:val="27"/>
                <w:sz w:val="20"/>
                <w:szCs w:val="20"/>
                <w:lang w:val="en-US" w:eastAsia="zh-CN" w:bidi="ar"/>
              </w:rPr>
              <w:t>含：材料、制作及安装人工费用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不锈钢防护栏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20M*1.2M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车库出口，15号楼 绿化防护围栏（采用：303型钢、外框6.3、中框5.1制作）</w:t>
            </w:r>
            <w:r>
              <w:rPr>
                <w:rStyle w:val="27"/>
                <w:sz w:val="20"/>
                <w:szCs w:val="20"/>
                <w:lang w:val="en-US" w:eastAsia="zh-CN" w:bidi="ar"/>
              </w:rPr>
              <w:t>含：拆除原有破损护栏，材料、制作及安装人工费用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车库进口坡道路面整改</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200厚C30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旧有路面拆除、新路面200C30混凝土浇筑、建渣上车外运弃置。含材料、制作及安装人工费用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绿化草坪整改为混泥土路面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100厚C30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8-17号楼小区进口（门禁人行通道区域）含：砂石、水泥材料及人工安装</w:t>
            </w:r>
            <w:r>
              <w:rPr>
                <w:rStyle w:val="27"/>
                <w:sz w:val="20"/>
                <w:szCs w:val="20"/>
                <w:lang w:val="en-US" w:eastAsia="zh-CN" w:bidi="ar"/>
              </w:rPr>
              <w:t>（因小区消防通道地理条件有限，需预留4.3M以上达到消防要求，新增门禁系统人行通道，需拆除绿化设施，新建混泥土路面，供小区业主进出）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绿化草坪整改为混泥土路面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100厚C30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1-7号楼小区进口（门禁人行通道区域）含：砂石、水泥材料及人工安装   </w:t>
            </w:r>
            <w:r>
              <w:rPr>
                <w:rStyle w:val="27"/>
                <w:sz w:val="20"/>
                <w:szCs w:val="20"/>
                <w:lang w:val="en-US" w:eastAsia="zh-CN" w:bidi="ar"/>
              </w:rPr>
              <w:t>（因小区出入口消防通道地理条件有限，需预留4.3M以上达到消防要求，新增门禁系统人行通道，需拆除绿化设施，新建混泥土路面，供小区业主进出）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小区内车位砌块垫平整实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铺M5水泥砂浆、盖砖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小区内车位砌块拆除、找平、M5水泥砂浆垫平，砌块铺贴恢复，建渣外运弃置。数量暂定。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（一+二+三+四）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综合费</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含各分部分项内容的安装、调试、风险、安全、利润等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（五+六）*3.37%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增值税简易征收。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一+二+三+四+五+六+七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i w:val="0"/>
                <w:color w:val="000000"/>
                <w:sz w:val="20"/>
                <w:szCs w:val="20"/>
                <w:u w:val="none"/>
              </w:rPr>
            </w:pPr>
          </w:p>
        </w:tc>
        <w:tc>
          <w:tcPr>
            <w:tcW w:w="6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6" w:hRule="atLeast"/>
        </w:trPr>
        <w:tc>
          <w:tcPr>
            <w:tcW w:w="14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备注：1-7号楼、8-17号楼 小区岗亭原各配有电脑1台，供道闸设备使用，如系统配置或使用年限不适应，后续需增加电脑控制道闸。</w:t>
            </w:r>
          </w:p>
        </w:tc>
      </w:tr>
    </w:tbl>
    <w:p>
      <w:pPr>
        <w:rPr>
          <w:rFonts w:hint="eastAsia"/>
          <w:color w:val="000000"/>
          <w:sz w:val="24"/>
        </w:rPr>
      </w:pPr>
    </w:p>
    <w:p>
      <w:pPr>
        <w:spacing w:line="320" w:lineRule="exact"/>
        <w:ind w:firstLine="486" w:firstLineChars="200"/>
        <w:rPr>
          <w:rFonts w:hint="eastAsia" w:ascii="宋体" w:hAnsi="宋体" w:cs="宋体"/>
          <w:sz w:val="24"/>
        </w:rPr>
      </w:pPr>
      <w:r>
        <w:rPr>
          <w:rFonts w:hint="eastAsia"/>
          <w:color w:val="000000"/>
          <w:sz w:val="24"/>
        </w:rPr>
        <w:t>注</w:t>
      </w:r>
      <w:r>
        <w:rPr>
          <w:rFonts w:hint="eastAsia"/>
        </w:rPr>
        <w:t>：</w:t>
      </w:r>
      <w:r>
        <w:rPr>
          <w:rFonts w:hint="eastAsia" w:ascii="宋体" w:hAnsi="宋体" w:cs="宋体"/>
          <w:sz w:val="24"/>
        </w:rPr>
        <w:t>1.本表数量为暂定数量，最终数量按照询价人实际采购并经验收合格的数量为准。</w:t>
      </w:r>
    </w:p>
    <w:p>
      <w:pPr>
        <w:pStyle w:val="2"/>
        <w:numPr>
          <w:ilvl w:val="0"/>
          <w:numId w:val="2"/>
        </w:numPr>
        <w:spacing w:line="360" w:lineRule="exact"/>
        <w:ind w:firstLine="486" w:firstLineChars="200"/>
        <w:rPr>
          <w:rFonts w:hint="eastAsia" w:ascii="宋体" w:hAnsi="宋体" w:cs="宋体"/>
          <w:color w:val="000000"/>
          <w:sz w:val="24"/>
        </w:rPr>
      </w:pPr>
      <w:r>
        <w:rPr>
          <w:rFonts w:hint="eastAsia" w:ascii="宋体" w:hAnsi="宋体" w:cs="宋体"/>
          <w:sz w:val="24"/>
        </w:rPr>
        <w:t>所有报价均用人民币表示,所报价格是交货地的验收价格，其</w:t>
      </w:r>
      <w:r>
        <w:rPr>
          <w:rFonts w:hint="eastAsia" w:ascii="宋体" w:hAnsi="宋体" w:cs="宋体"/>
          <w:b/>
          <w:bCs/>
          <w:color w:val="000000"/>
          <w:sz w:val="24"/>
        </w:rPr>
        <w:t>单价即为履行合同的固定综合单价价格。包括但不限于设备本体价格、包装、运输、装卸、途损、综合布线、安装、调试、检验、培训、税金、保险、保修、风险费、合理利润进口货物请列明含关税、进口环节税的报价和不含关税、进口环节税的报价以及询价通知书规定的其他费用均应包含在报价中。</w:t>
      </w:r>
      <w:r>
        <w:rPr>
          <w:rFonts w:hint="eastAsia" w:ascii="宋体" w:hAnsi="宋体" w:cs="宋体"/>
          <w:color w:val="000000"/>
          <w:sz w:val="24"/>
        </w:rPr>
        <w:t xml:space="preserve"> </w:t>
      </w:r>
    </w:p>
    <w:p>
      <w:pPr>
        <w:pStyle w:val="2"/>
        <w:numPr>
          <w:ilvl w:val="0"/>
          <w:numId w:val="2"/>
        </w:numPr>
        <w:spacing w:line="360" w:lineRule="exact"/>
        <w:ind w:firstLine="486" w:firstLineChars="200"/>
        <w:rPr>
          <w:color w:val="000000"/>
          <w:sz w:val="24"/>
        </w:rPr>
      </w:pPr>
      <w:r>
        <w:rPr>
          <w:rFonts w:hint="eastAsia" w:ascii="宋体" w:hAnsi="宋体" w:cs="宋体"/>
          <w:color w:val="000000"/>
          <w:sz w:val="24"/>
          <w:lang w:eastAsia="zh-CN"/>
        </w:rPr>
        <w:t>报价保留</w:t>
      </w:r>
      <w:r>
        <w:rPr>
          <w:rFonts w:hint="eastAsia" w:ascii="宋体" w:hAnsi="宋体" w:cs="宋体"/>
          <w:color w:val="000000"/>
          <w:sz w:val="24"/>
          <w:lang w:val="en-US" w:eastAsia="zh-CN"/>
        </w:rPr>
        <w:t>0位小数。</w:t>
      </w:r>
    </w:p>
    <w:p>
      <w:pPr>
        <w:pStyle w:val="2"/>
        <w:numPr>
          <w:ilvl w:val="0"/>
          <w:numId w:val="0"/>
        </w:numPr>
        <w:spacing w:line="360" w:lineRule="exact"/>
        <w:rPr>
          <w:color w:val="000000"/>
          <w:sz w:val="24"/>
        </w:rPr>
      </w:pPr>
    </w:p>
    <w:p>
      <w:pPr>
        <w:adjustRightInd w:val="0"/>
        <w:spacing w:line="360" w:lineRule="auto"/>
        <w:jc w:val="left"/>
        <w:rPr>
          <w:rFonts w:ascii="宋体" w:hAnsi="宋体"/>
          <w:color w:val="000000"/>
          <w:sz w:val="24"/>
        </w:rPr>
      </w:pPr>
      <w:r>
        <w:rPr>
          <w:rFonts w:hint="eastAsia"/>
          <w:color w:val="000000"/>
          <w:sz w:val="32"/>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spacing w:line="360" w:lineRule="auto"/>
        <w:ind w:firstLine="623" w:firstLineChars="257"/>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ind w:firstLine="623" w:firstLineChars="257"/>
        <w:rPr>
          <w:rFonts w:hint="eastAsia"/>
        </w:rPr>
        <w:sectPr>
          <w:pgSz w:w="16838" w:h="11906" w:orient="landscape"/>
          <w:pgMar w:top="1179" w:right="1440" w:bottom="1797" w:left="1440" w:header="851" w:footer="992" w:gutter="0"/>
          <w:pgBorders>
            <w:top w:val="none" w:sz="0" w:space="0"/>
            <w:left w:val="none" w:sz="0" w:space="0"/>
            <w:bottom w:val="none" w:sz="0" w:space="0"/>
            <w:right w:val="none" w:sz="0" w:space="0"/>
          </w:pgBorders>
          <w:cols w:space="720" w:num="1"/>
          <w:rtlGutter w:val="0"/>
          <w:docGrid w:type="linesAndChars" w:linePitch="331" w:charSpace="819"/>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spacing w:line="320" w:lineRule="exact"/>
        <w:rPr>
          <w:rFonts w:hint="eastAsia"/>
          <w:color w:val="000000"/>
          <w:sz w:val="24"/>
        </w:rPr>
      </w:pPr>
      <w:bookmarkStart w:id="62" w:name="_Toc8198"/>
    </w:p>
    <w:p>
      <w:pPr>
        <w:pStyle w:val="4"/>
        <w:keepNext w:val="0"/>
        <w:keepLines w:val="0"/>
        <w:jc w:val="center"/>
        <w:rPr>
          <w:rFonts w:hint="eastAsia"/>
          <w:sz w:val="30"/>
          <w:szCs w:val="30"/>
        </w:rPr>
      </w:pPr>
      <w:bookmarkStart w:id="63" w:name="_Toc20491"/>
      <w:bookmarkStart w:id="64" w:name="_Toc10382"/>
      <w:bookmarkStart w:id="65" w:name="_Toc30582"/>
      <w:bookmarkStart w:id="66" w:name="_Toc29817"/>
      <w:r>
        <w:rPr>
          <w:rFonts w:hint="eastAsia"/>
          <w:sz w:val="30"/>
          <w:szCs w:val="30"/>
          <w:lang w:eastAsia="zh-CN"/>
        </w:rPr>
        <w:t>四</w:t>
      </w:r>
      <w:r>
        <w:rPr>
          <w:rFonts w:hint="eastAsia"/>
          <w:sz w:val="30"/>
          <w:szCs w:val="30"/>
        </w:rPr>
        <w:t>、法定代表人授权书</w:t>
      </w:r>
      <w:bookmarkEnd w:id="45"/>
      <w:bookmarkEnd w:id="46"/>
      <w:bookmarkEnd w:id="62"/>
      <w:bookmarkEnd w:id="63"/>
      <w:bookmarkEnd w:id="64"/>
      <w:bookmarkEnd w:id="65"/>
      <w:bookmarkEnd w:id="66"/>
    </w:p>
    <w:p>
      <w:pPr>
        <w:spacing w:line="360" w:lineRule="auto"/>
        <w:rPr>
          <w:rFonts w:ascii="宋体" w:hAnsi="宋体"/>
          <w:sz w:val="24"/>
        </w:rPr>
      </w:pPr>
      <w:r>
        <w:rPr>
          <w:rFonts w:ascii="宋体" w:hAnsi="宋体"/>
          <w:sz w:val="24"/>
        </w:rPr>
        <w:t>XXX（采购单位名称）：</w:t>
      </w:r>
    </w:p>
    <w:p>
      <w:pPr>
        <w:spacing w:line="360" w:lineRule="auto"/>
        <w:ind w:firstLine="494"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94" w:firstLineChars="200"/>
        <w:rPr>
          <w:rFonts w:ascii="宋体" w:hAnsi="宋体"/>
          <w:sz w:val="24"/>
        </w:rPr>
      </w:pPr>
      <w:r>
        <w:rPr>
          <w:rFonts w:hint="eastAsia" w:ascii="宋体" w:hAnsi="宋体"/>
          <w:sz w:val="24"/>
        </w:rPr>
        <w:t>特此声明。</w:t>
      </w:r>
    </w:p>
    <w:p>
      <w:pPr>
        <w:spacing w:line="360" w:lineRule="auto"/>
        <w:ind w:firstLine="494" w:firstLineChars="200"/>
        <w:rPr>
          <w:rFonts w:ascii="宋体" w:hAnsi="宋体"/>
          <w:sz w:val="24"/>
        </w:rPr>
      </w:pPr>
    </w:p>
    <w:p>
      <w:pPr>
        <w:spacing w:line="360" w:lineRule="auto"/>
        <w:ind w:firstLine="494" w:firstLineChars="200"/>
        <w:rPr>
          <w:rFonts w:hint="eastAsia" w:ascii="宋体" w:hAnsi="宋体"/>
          <w:sz w:val="24"/>
        </w:rPr>
      </w:pPr>
      <w:r>
        <w:rPr>
          <w:rFonts w:hint="eastAsia" w:ascii="宋体" w:hAnsi="宋体"/>
          <w:sz w:val="24"/>
        </w:rPr>
        <w:t>附：(1) 法定代表人身份证复印件。</w:t>
      </w:r>
    </w:p>
    <w:p>
      <w:pPr>
        <w:spacing w:line="360" w:lineRule="auto"/>
        <w:ind w:firstLine="864" w:firstLineChars="350"/>
        <w:rPr>
          <w:rFonts w:hint="eastAsia" w:ascii="宋体" w:hAnsi="宋体"/>
          <w:sz w:val="24"/>
        </w:rPr>
      </w:pPr>
      <w:r>
        <w:rPr>
          <w:rFonts w:hint="eastAsia" w:ascii="宋体" w:hAnsi="宋体"/>
          <w:sz w:val="24"/>
        </w:rPr>
        <w:t>（2）代理人身份证复印件</w:t>
      </w:r>
    </w:p>
    <w:p>
      <w:pPr>
        <w:spacing w:line="360" w:lineRule="auto"/>
        <w:ind w:firstLine="494" w:firstLineChars="200"/>
        <w:rPr>
          <w:rFonts w:ascii="宋体" w:hAnsi="宋体"/>
          <w:sz w:val="24"/>
        </w:rPr>
      </w:pPr>
    </w:p>
    <w:p>
      <w:pPr>
        <w:spacing w:line="360" w:lineRule="auto"/>
        <w:ind w:firstLine="494"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94"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360" w:lineRule="auto"/>
        <w:ind w:firstLine="494" w:firstLineChars="200"/>
        <w:rPr>
          <w:rFonts w:ascii="宋体" w:hAnsi="宋体"/>
          <w:sz w:val="24"/>
        </w:rPr>
      </w:pPr>
      <w:r>
        <w:rPr>
          <w:rFonts w:hint="eastAsia" w:ascii="宋体" w:hAnsi="宋体"/>
          <w:sz w:val="24"/>
        </w:rPr>
        <w:t>被授权人签字：</w:t>
      </w:r>
      <w:r>
        <w:rPr>
          <w:rFonts w:ascii="宋体" w:hAnsi="宋体"/>
          <w:sz w:val="24"/>
        </w:rPr>
        <w:t>XXX</w:t>
      </w:r>
    </w:p>
    <w:p>
      <w:pPr>
        <w:spacing w:line="360" w:lineRule="auto"/>
        <w:ind w:firstLine="494"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67" w:name="_Toc510188189"/>
      <w:bookmarkStart w:id="68" w:name="_Toc29910"/>
    </w:p>
    <w:p>
      <w:pPr>
        <w:pStyle w:val="4"/>
        <w:keepNext w:val="0"/>
        <w:keepLines w:val="0"/>
        <w:jc w:val="center"/>
        <w:rPr>
          <w:sz w:val="36"/>
          <w:szCs w:val="36"/>
        </w:rPr>
      </w:pPr>
      <w:r>
        <w:rPr>
          <w:sz w:val="36"/>
          <w:szCs w:val="36"/>
        </w:rPr>
        <w:br w:type="page"/>
      </w:r>
      <w:bookmarkStart w:id="69" w:name="_Toc11462"/>
      <w:bookmarkStart w:id="70" w:name="_Toc15444"/>
      <w:bookmarkStart w:id="71" w:name="_Toc23598"/>
      <w:bookmarkStart w:id="72" w:name="_Toc17536"/>
      <w:bookmarkStart w:id="73" w:name="_Toc9337"/>
      <w:r>
        <w:rPr>
          <w:rFonts w:hint="eastAsia"/>
          <w:sz w:val="30"/>
          <w:szCs w:val="30"/>
          <w:lang w:eastAsia="zh-CN"/>
        </w:rPr>
        <w:t>五、供应商基本情况表</w:t>
      </w:r>
      <w:bookmarkEnd w:id="67"/>
      <w:bookmarkEnd w:id="68"/>
      <w:bookmarkEnd w:id="69"/>
      <w:bookmarkEnd w:id="70"/>
      <w:bookmarkEnd w:id="71"/>
      <w:bookmarkEnd w:id="72"/>
      <w:bookmarkEnd w:id="73"/>
    </w:p>
    <w:tbl>
      <w:tblPr>
        <w:tblStyle w:val="16"/>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rPr>
            </w:pP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vAlign w:val="center"/>
          </w:tcPr>
          <w:p>
            <w:pPr>
              <w:jc w:val="center"/>
              <w:rPr>
                <w:rFonts w:ascii="宋体" w:hAnsi="宋体" w:cs="Arial"/>
                <w:bCs/>
                <w:color w:val="000000"/>
                <w:sz w:val="24"/>
              </w:rPr>
            </w:pPr>
          </w:p>
        </w:tc>
        <w:tc>
          <w:tcPr>
            <w:tcW w:w="461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vAlign w:val="center"/>
          </w:tcPr>
          <w:p>
            <w:pPr>
              <w:jc w:val="center"/>
              <w:rPr>
                <w:rFonts w:ascii="宋体" w:hAnsi="宋体" w:cs="Arial"/>
                <w:bCs/>
                <w:color w:val="000000"/>
                <w:sz w:val="24"/>
              </w:rPr>
            </w:pPr>
          </w:p>
        </w:tc>
        <w:tc>
          <w:tcPr>
            <w:tcW w:w="1238" w:type="dxa"/>
            <w:gridSpan w:val="2"/>
            <w:vMerge w:val="restart"/>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4"/>
        <w:keepNext w:val="0"/>
        <w:keepLines w:val="0"/>
        <w:spacing w:before="120" w:after="120" w:line="360" w:lineRule="auto"/>
        <w:jc w:val="center"/>
        <w:rPr>
          <w:sz w:val="30"/>
          <w:szCs w:val="30"/>
        </w:rPr>
      </w:pPr>
      <w:bookmarkStart w:id="74" w:name="_Toc8622"/>
      <w:bookmarkStart w:id="75" w:name="_Toc21155"/>
      <w:bookmarkStart w:id="76" w:name="_Toc16991"/>
      <w:bookmarkStart w:id="77" w:name="_Toc23633"/>
      <w:bookmarkStart w:id="78" w:name="_Toc20580"/>
      <w:bookmarkStart w:id="79" w:name="_Toc510188190"/>
      <w:bookmarkStart w:id="80" w:name="_Toc28213"/>
      <w:r>
        <w:rPr>
          <w:rFonts w:hint="eastAsia"/>
          <w:sz w:val="30"/>
          <w:szCs w:val="30"/>
          <w:lang w:eastAsia="zh-CN"/>
        </w:rPr>
        <w:t>六</w:t>
      </w:r>
      <w:r>
        <w:rPr>
          <w:rFonts w:hint="eastAsia"/>
          <w:sz w:val="30"/>
          <w:szCs w:val="30"/>
        </w:rPr>
        <w:t>、法律证明文件</w:t>
      </w:r>
      <w:bookmarkEnd w:id="74"/>
      <w:bookmarkEnd w:id="75"/>
      <w:bookmarkEnd w:id="76"/>
      <w:bookmarkEnd w:id="77"/>
      <w:bookmarkEnd w:id="78"/>
    </w:p>
    <w:p>
      <w:pPr>
        <w:adjustRightInd w:val="0"/>
        <w:spacing w:line="360" w:lineRule="auto"/>
        <w:ind w:firstLine="494" w:firstLineChars="200"/>
        <w:jc w:val="left"/>
        <w:rPr>
          <w:rFonts w:hint="eastAsia" w:ascii="宋体" w:hAnsi="宋体"/>
          <w:sz w:val="24"/>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94" w:firstLineChars="200"/>
        <w:jc w:val="left"/>
        <w:rPr>
          <w:rFonts w:hint="eastAsia" w:ascii="宋体" w:hAnsi="宋体"/>
          <w:sz w:val="24"/>
        </w:rPr>
      </w:pPr>
    </w:p>
    <w:p>
      <w:pPr>
        <w:adjustRightInd w:val="0"/>
        <w:spacing w:line="360" w:lineRule="auto"/>
        <w:ind w:firstLine="494" w:firstLineChars="200"/>
        <w:jc w:val="left"/>
        <w:rPr>
          <w:rFonts w:hint="eastAsia" w:ascii="宋体" w:hAnsi="宋体"/>
          <w:sz w:val="24"/>
        </w:rPr>
      </w:pPr>
    </w:p>
    <w:p>
      <w:pPr>
        <w:adjustRightInd w:val="0"/>
        <w:spacing w:line="360" w:lineRule="auto"/>
        <w:jc w:val="center"/>
        <w:outlineLvl w:val="1"/>
        <w:rPr>
          <w:sz w:val="36"/>
          <w:szCs w:val="36"/>
        </w:rPr>
      </w:pPr>
      <w:r>
        <w:rPr>
          <w:rFonts w:hint="eastAsia" w:ascii="宋体" w:hAnsi="宋体" w:cs="宋体"/>
          <w:b/>
          <w:bCs/>
          <w:sz w:val="36"/>
          <w:szCs w:val="36"/>
        </w:rPr>
        <w:br w:type="page"/>
      </w:r>
      <w:bookmarkEnd w:id="79"/>
      <w:bookmarkEnd w:id="80"/>
      <w:bookmarkStart w:id="81" w:name="_Toc15726"/>
      <w:bookmarkStart w:id="82" w:name="_Toc9262"/>
      <w:bookmarkStart w:id="83" w:name="_Toc12623"/>
      <w:bookmarkStart w:id="84" w:name="_Toc11546"/>
      <w:r>
        <w:rPr>
          <w:rFonts w:hint="eastAsia"/>
          <w:b/>
          <w:bCs/>
          <w:kern w:val="0"/>
          <w:sz w:val="30"/>
          <w:szCs w:val="30"/>
          <w:lang w:eastAsia="zh-CN"/>
        </w:rPr>
        <w:t>七</w:t>
      </w:r>
      <w:r>
        <w:rPr>
          <w:rFonts w:hint="eastAsia"/>
          <w:b/>
          <w:bCs/>
          <w:kern w:val="0"/>
          <w:sz w:val="30"/>
          <w:szCs w:val="30"/>
        </w:rPr>
        <w:t>、承诺函</w:t>
      </w:r>
      <w:bookmarkEnd w:id="81"/>
      <w:bookmarkEnd w:id="82"/>
      <w:bookmarkEnd w:id="83"/>
      <w:bookmarkEnd w:id="84"/>
    </w:p>
    <w:p>
      <w:pPr>
        <w:ind w:right="-52" w:rightChars="-24"/>
        <w:rPr>
          <w:rFonts w:ascii="宋体" w:hAnsi="宋体"/>
          <w:sz w:val="24"/>
        </w:rPr>
      </w:pPr>
      <w:r>
        <w:rPr>
          <w:rFonts w:ascii="宋体" w:hAnsi="宋体"/>
          <w:sz w:val="24"/>
        </w:rPr>
        <w:t>XXX（采购单位名称）：</w:t>
      </w:r>
    </w:p>
    <w:p>
      <w:pPr>
        <w:spacing w:line="300" w:lineRule="auto"/>
        <w:ind w:right="-52" w:rightChars="-24" w:firstLine="494" w:firstLineChars="200"/>
        <w:rPr>
          <w:rFonts w:ascii="宋体" w:hAnsi="宋体"/>
          <w:sz w:val="24"/>
        </w:rPr>
      </w:pPr>
      <w:r>
        <w:rPr>
          <w:rFonts w:hint="eastAsia" w:ascii="宋体" w:hAnsi="宋体"/>
          <w:sz w:val="24"/>
        </w:rPr>
        <w:t>我公司作为本次询价项目供应商，根据询价通知书要求，现郑重承诺如下：</w:t>
      </w:r>
    </w:p>
    <w:p>
      <w:pPr>
        <w:spacing w:line="300" w:lineRule="auto"/>
        <w:ind w:right="-52" w:rightChars="-24" w:firstLine="494"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right="-52" w:rightChars="-24" w:firstLine="494" w:firstLineChars="200"/>
        <w:rPr>
          <w:rFonts w:ascii="宋体" w:hAnsi="宋体"/>
          <w:sz w:val="24"/>
        </w:rPr>
      </w:pPr>
      <w:r>
        <w:rPr>
          <w:rFonts w:hint="eastAsia" w:ascii="宋体" w:hAnsi="宋体"/>
          <w:sz w:val="24"/>
        </w:rPr>
        <w:t>（一）具有独立承担民事责任的能力；</w:t>
      </w:r>
    </w:p>
    <w:p>
      <w:pPr>
        <w:spacing w:line="300" w:lineRule="auto"/>
        <w:ind w:right="-52" w:rightChars="-24" w:firstLine="494" w:firstLineChars="200"/>
        <w:rPr>
          <w:rFonts w:ascii="宋体" w:hAnsi="宋体"/>
          <w:sz w:val="24"/>
        </w:rPr>
      </w:pPr>
      <w:r>
        <w:rPr>
          <w:rFonts w:hint="eastAsia" w:ascii="宋体" w:hAnsi="宋体"/>
          <w:sz w:val="24"/>
        </w:rPr>
        <w:t>（二）具有良好的商业信誉和健全的财务会计制度；</w:t>
      </w:r>
    </w:p>
    <w:p>
      <w:pPr>
        <w:spacing w:line="300" w:lineRule="auto"/>
        <w:ind w:right="-52" w:rightChars="-24" w:firstLine="494" w:firstLineChars="200"/>
        <w:rPr>
          <w:rFonts w:ascii="宋体" w:hAnsi="宋体"/>
          <w:sz w:val="24"/>
        </w:rPr>
      </w:pPr>
      <w:r>
        <w:rPr>
          <w:rFonts w:hint="eastAsia" w:ascii="宋体" w:hAnsi="宋体"/>
          <w:sz w:val="24"/>
        </w:rPr>
        <w:t>（三）具有履行合同所必需的设备和专业技术能力；</w:t>
      </w:r>
    </w:p>
    <w:p>
      <w:pPr>
        <w:spacing w:line="300" w:lineRule="auto"/>
        <w:ind w:right="-52" w:rightChars="-24" w:firstLine="494" w:firstLineChars="200"/>
        <w:rPr>
          <w:rFonts w:ascii="宋体" w:hAnsi="宋体"/>
          <w:sz w:val="24"/>
        </w:rPr>
      </w:pPr>
      <w:r>
        <w:rPr>
          <w:rFonts w:hint="eastAsia" w:ascii="宋体" w:hAnsi="宋体"/>
          <w:sz w:val="24"/>
        </w:rPr>
        <w:t>（四）有依法缴纳税收和社会保障资金的良好记录；</w:t>
      </w:r>
    </w:p>
    <w:p>
      <w:pPr>
        <w:spacing w:line="300" w:lineRule="auto"/>
        <w:ind w:right="-52" w:rightChars="-24" w:firstLine="494" w:firstLineChars="200"/>
        <w:rPr>
          <w:rFonts w:ascii="宋体" w:hAnsi="宋体"/>
          <w:sz w:val="24"/>
        </w:rPr>
      </w:pPr>
      <w:r>
        <w:rPr>
          <w:rFonts w:hint="eastAsia" w:ascii="宋体" w:hAnsi="宋体"/>
          <w:sz w:val="24"/>
        </w:rPr>
        <w:t>（五）参加政府采购活动前三年内，在经营活动中没有重大违法记录；</w:t>
      </w:r>
    </w:p>
    <w:p>
      <w:pPr>
        <w:spacing w:line="300" w:lineRule="auto"/>
        <w:ind w:right="-52" w:rightChars="-24" w:firstLine="494" w:firstLineChars="200"/>
        <w:rPr>
          <w:rFonts w:ascii="宋体" w:hAnsi="宋体"/>
          <w:sz w:val="24"/>
        </w:rPr>
      </w:pPr>
      <w:r>
        <w:rPr>
          <w:rFonts w:hint="eastAsia" w:ascii="宋体" w:hAnsi="宋体"/>
          <w:sz w:val="24"/>
        </w:rPr>
        <w:t>（六）法律、行政法规规定的其他条件；</w:t>
      </w:r>
    </w:p>
    <w:p>
      <w:pPr>
        <w:spacing w:line="300" w:lineRule="auto"/>
        <w:ind w:right="-52" w:rightChars="-24" w:firstLine="494" w:firstLineChars="200"/>
        <w:rPr>
          <w:rFonts w:ascii="宋体" w:hAnsi="宋体"/>
          <w:sz w:val="24"/>
        </w:rPr>
      </w:pPr>
      <w:r>
        <w:rPr>
          <w:rFonts w:hint="eastAsia" w:ascii="宋体" w:hAnsi="宋体"/>
          <w:sz w:val="24"/>
        </w:rPr>
        <w:t>（七）根据采购项目提出的特殊条件。</w:t>
      </w:r>
    </w:p>
    <w:p>
      <w:pPr>
        <w:spacing w:line="300" w:lineRule="auto"/>
        <w:ind w:right="-52" w:rightChars="-24" w:firstLine="494"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00" w:lineRule="auto"/>
        <w:ind w:right="-52" w:rightChars="-24" w:firstLine="494"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spacing w:line="300" w:lineRule="auto"/>
        <w:ind w:right="-52" w:rightChars="-24" w:firstLine="494"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right="-52" w:rightChars="-24" w:firstLine="494"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right="-52" w:rightChars="-24" w:firstLine="494"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right="-52" w:rightChars="-24" w:firstLine="494"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right="-52" w:rightChars="-24" w:firstLine="494"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ind w:right="-52" w:rightChars="-24" w:firstLine="494" w:firstLineChars="200"/>
        <w:rPr>
          <w:rFonts w:ascii="宋体" w:hAnsi="宋体"/>
          <w:sz w:val="24"/>
        </w:rPr>
      </w:pPr>
      <w:r>
        <w:rPr>
          <w:rFonts w:hint="eastAsia" w:ascii="宋体" w:hAnsi="宋体"/>
          <w:sz w:val="24"/>
        </w:rPr>
        <w:t>法定代表人签字或者加盖个人私章：</w:t>
      </w:r>
      <w:r>
        <w:rPr>
          <w:rFonts w:ascii="宋体" w:hAnsi="宋体"/>
          <w:sz w:val="24"/>
        </w:rPr>
        <w:t>XXXX</w:t>
      </w:r>
    </w:p>
    <w:p>
      <w:pPr>
        <w:spacing w:line="300" w:lineRule="auto"/>
        <w:ind w:right="-52" w:rightChars="-24" w:firstLine="494" w:firstLineChars="200"/>
        <w:rPr>
          <w:rFonts w:ascii="宋体" w:hAnsi="宋体"/>
          <w:sz w:val="24"/>
        </w:rPr>
      </w:pPr>
      <w:r>
        <w:rPr>
          <w:rFonts w:hint="eastAsia" w:ascii="宋体" w:hAnsi="宋体"/>
          <w:sz w:val="24"/>
        </w:rPr>
        <w:t>授权代表签字：</w:t>
      </w:r>
      <w:r>
        <w:rPr>
          <w:rFonts w:ascii="宋体" w:hAnsi="宋体"/>
          <w:sz w:val="24"/>
        </w:rPr>
        <w:t>XXXX</w:t>
      </w:r>
    </w:p>
    <w:p>
      <w:pPr>
        <w:spacing w:line="300" w:lineRule="auto"/>
        <w:ind w:right="-52" w:rightChars="-24" w:firstLine="494"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right="-52" w:rightChars="-24" w:firstLine="494" w:firstLineChars="200"/>
        <w:rPr>
          <w:rFonts w:hint="eastAsia"/>
          <w:b/>
          <w:sz w:val="32"/>
          <w:szCs w:val="32"/>
        </w:rPr>
      </w:pPr>
      <w:r>
        <w:rPr>
          <w:rFonts w:hint="eastAsia" w:ascii="宋体" w:hAnsi="宋体"/>
          <w:sz w:val="24"/>
        </w:rPr>
        <w:t>日期：</w:t>
      </w:r>
      <w:r>
        <w:rPr>
          <w:rFonts w:ascii="宋体" w:hAnsi="宋体"/>
          <w:sz w:val="24"/>
        </w:rPr>
        <w:t>XXX年XXX月XXX日</w:t>
      </w:r>
    </w:p>
    <w:p>
      <w:pPr>
        <w:spacing w:line="360" w:lineRule="exact"/>
        <w:jc w:val="center"/>
        <w:rPr>
          <w:rFonts w:hint="eastAsia" w:ascii="宋体"/>
          <w:bCs/>
          <w:sz w:val="36"/>
        </w:rPr>
      </w:pPr>
      <w:bookmarkStart w:id="85" w:name="_Toc515518947"/>
      <w:bookmarkStart w:id="86" w:name="_Toc7498"/>
    </w:p>
    <w:p>
      <w:pPr>
        <w:pStyle w:val="4"/>
        <w:keepNext w:val="0"/>
        <w:keepLines w:val="0"/>
        <w:jc w:val="center"/>
        <w:rPr>
          <w:rFonts w:hint="eastAsia" w:ascii="微软雅黑" w:hAnsi="宋体" w:eastAsia="宋体"/>
          <w:sz w:val="30"/>
          <w:szCs w:val="30"/>
        </w:rPr>
      </w:pPr>
      <w:bookmarkStart w:id="87" w:name="_Toc18446"/>
      <w:bookmarkStart w:id="88" w:name="_Toc29569"/>
      <w:bookmarkStart w:id="89" w:name="_Toc8240"/>
      <w:bookmarkStart w:id="90" w:name="_Toc29027"/>
      <w:bookmarkStart w:id="91" w:name="_Toc31121"/>
      <w:bookmarkStart w:id="92" w:name="_Toc22324"/>
      <w:r>
        <w:rPr>
          <w:rFonts w:hint="eastAsia" w:ascii="微软雅黑" w:hAnsi="宋体" w:eastAsia="宋体"/>
          <w:sz w:val="30"/>
          <w:szCs w:val="30"/>
          <w:lang w:eastAsia="zh-CN"/>
        </w:rPr>
        <w:t>八</w:t>
      </w:r>
      <w:r>
        <w:rPr>
          <w:rFonts w:hint="eastAsia" w:ascii="微软雅黑" w:hAnsi="宋体" w:eastAsia="宋体"/>
          <w:sz w:val="30"/>
          <w:szCs w:val="30"/>
        </w:rPr>
        <w:t>、询价保证金交款凭证</w:t>
      </w:r>
      <w:bookmarkEnd w:id="87"/>
      <w:bookmarkEnd w:id="88"/>
      <w:bookmarkEnd w:id="89"/>
      <w:bookmarkEnd w:id="90"/>
      <w:bookmarkEnd w:id="91"/>
      <w:bookmarkEnd w:id="92"/>
    </w:p>
    <w:p>
      <w:pPr>
        <w:pStyle w:val="2"/>
        <w:rPr>
          <w:rFonts w:hint="eastAsia" w:ascii="宋体" w:hAnsi="宋体" w:eastAsia="宋体" w:cs="Times New Roman"/>
          <w:kern w:val="2"/>
          <w:sz w:val="24"/>
          <w:szCs w:val="24"/>
          <w:lang w:val="en-US" w:eastAsia="zh-CN" w:bidi="ar-SA"/>
        </w:rPr>
      </w:pPr>
    </w:p>
    <w:p>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询价保证金交款凭证（盖公章）。</w:t>
      </w:r>
    </w:p>
    <w:p>
      <w:pPr>
        <w:pStyle w:val="2"/>
        <w:rPr>
          <w:rFonts w:hint="eastAsia"/>
        </w:rPr>
      </w:pPr>
    </w:p>
    <w:p>
      <w:pPr>
        <w:pStyle w:val="2"/>
      </w:pPr>
    </w:p>
    <w:p>
      <w:pPr>
        <w:pStyle w:val="2"/>
      </w:pPr>
    </w:p>
    <w:p>
      <w:pPr>
        <w:pStyle w:val="2"/>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rPr>
          <w:rFonts w:hint="eastAsia" w:ascii="宋体"/>
          <w:bCs/>
        </w:rPr>
      </w:pPr>
    </w:p>
    <w:p>
      <w:pPr>
        <w:pStyle w:val="2"/>
        <w:rPr>
          <w:rFonts w:hint="eastAsia" w:ascii="宋体"/>
          <w:bCs/>
        </w:rPr>
      </w:pPr>
    </w:p>
    <w:p>
      <w:pPr>
        <w:pStyle w:val="2"/>
        <w:rPr>
          <w:rFonts w:hint="eastAsia" w:ascii="宋体"/>
          <w:bCs/>
        </w:rPr>
      </w:pPr>
    </w:p>
    <w:p>
      <w:pPr>
        <w:pStyle w:val="2"/>
        <w:rPr>
          <w:rFonts w:hint="eastAsia" w:ascii="宋体"/>
          <w:bCs/>
        </w:rPr>
      </w:pPr>
    </w:p>
    <w:p>
      <w:pPr>
        <w:pStyle w:val="2"/>
        <w:rPr>
          <w:rFonts w:hint="eastAsia" w:ascii="宋体"/>
          <w:bCs/>
        </w:rPr>
      </w:pPr>
    </w:p>
    <w:p>
      <w:pPr>
        <w:pStyle w:val="2"/>
        <w:rPr>
          <w:rFonts w:hint="eastAsia" w:ascii="宋体"/>
          <w:bCs/>
        </w:rPr>
      </w:pPr>
    </w:p>
    <w:p>
      <w:pPr>
        <w:pStyle w:val="2"/>
        <w:rPr>
          <w:rFonts w:hint="eastAsia" w:ascii="宋体"/>
          <w:bCs/>
        </w:rPr>
      </w:pPr>
    </w:p>
    <w:p>
      <w:pPr>
        <w:rPr>
          <w:rFonts w:hint="eastAsia"/>
        </w:rPr>
      </w:pPr>
    </w:p>
    <w:bookmarkEnd w:id="85"/>
    <w:bookmarkEnd w:id="86"/>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93" w:name="_Toc26295"/>
      <w:bookmarkStart w:id="94" w:name="_Toc21749"/>
      <w:bookmarkStart w:id="95" w:name="_Toc18201"/>
      <w:bookmarkStart w:id="96" w:name="_Toc22981"/>
      <w:bookmarkStart w:id="97" w:name="_Toc6052"/>
      <w:bookmarkStart w:id="98" w:name="_Toc26499"/>
      <w:bookmarkStart w:id="99" w:name="_Toc7617_WPSOffice_Level1"/>
      <w:bookmarkStart w:id="100" w:name="_Toc31754"/>
      <w:bookmarkStart w:id="101" w:name="_Toc12533"/>
      <w:bookmarkStart w:id="102" w:name="_Toc20331_WPSOffice_Level1"/>
      <w:bookmarkStart w:id="103" w:name="_Toc519521604"/>
      <w:bookmarkStart w:id="104" w:name="_Toc23786"/>
      <w:r>
        <w:rPr>
          <w:rFonts w:hint="eastAsia" w:ascii="宋体" w:hAnsi="Times New Roman" w:eastAsia="宋体" w:cs="Times New Roman"/>
          <w:bCs w:val="0"/>
          <w:sz w:val="32"/>
          <w:szCs w:val="32"/>
          <w:lang w:val="en-US" w:eastAsia="zh-CN"/>
        </w:rPr>
        <w:t>第五章 保证金退还申请书</w:t>
      </w:r>
      <w:bookmarkEnd w:id="93"/>
      <w:bookmarkEnd w:id="94"/>
      <w:bookmarkEnd w:id="95"/>
      <w:bookmarkEnd w:id="96"/>
      <w:bookmarkEnd w:id="97"/>
      <w:bookmarkEnd w:id="98"/>
    </w:p>
    <w:p>
      <w:pPr>
        <w:adjustRightInd w:val="0"/>
        <w:spacing w:line="360" w:lineRule="auto"/>
        <w:jc w:val="left"/>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w:t>
      </w:r>
    </w:p>
    <w:p>
      <w:pPr>
        <w:adjustRightInd w:val="0"/>
        <w:spacing w:line="360" w:lineRule="auto"/>
        <w:ind w:firstLine="494" w:firstLineChars="200"/>
        <w:jc w:val="left"/>
        <w:rPr>
          <w:rFonts w:ascii="宋体" w:hAnsi="宋体"/>
          <w:sz w:val="24"/>
        </w:rPr>
      </w:pPr>
      <w:r>
        <w:rPr>
          <w:rFonts w:hint="eastAsia" w:ascii="宋体" w:hAnsi="宋体"/>
          <w:sz w:val="24"/>
        </w:rPr>
        <w:t xml:space="preserve">    我公司参加了贵单位</w:t>
      </w:r>
      <w:r>
        <w:rPr>
          <w:rFonts w:hint="eastAsia" w:ascii="宋体" w:hAnsi="宋体"/>
          <w:sz w:val="24"/>
          <w:u w:val="single"/>
        </w:rPr>
        <w:t xml:space="preserve">                               </w:t>
      </w:r>
      <w:r>
        <w:rPr>
          <w:rFonts w:hint="eastAsia" w:ascii="宋体" w:hAnsi="宋体"/>
          <w:sz w:val="24"/>
        </w:rPr>
        <w:t>（项目名称/项目编号）的竞价，同时按询价文件的规定交纳了人民币</w:t>
      </w:r>
      <w:r>
        <w:rPr>
          <w:rFonts w:hint="eastAsia" w:ascii="宋体" w:hAnsi="宋体"/>
          <w:sz w:val="24"/>
          <w:u w:val="single"/>
        </w:rPr>
        <w:t xml:space="preserve">            </w:t>
      </w:r>
      <w:r>
        <w:rPr>
          <w:rFonts w:hint="eastAsia" w:ascii="宋体" w:hAnsi="宋体"/>
          <w:sz w:val="24"/>
        </w:rPr>
        <w:t>（大写）（小写）</w:t>
      </w:r>
      <w:r>
        <w:rPr>
          <w:rFonts w:hint="eastAsia" w:ascii="宋体" w:hAnsi="宋体"/>
          <w:sz w:val="24"/>
          <w:u w:val="single"/>
        </w:rPr>
        <w:t xml:space="preserve">            </w:t>
      </w:r>
      <w:r>
        <w:rPr>
          <w:rFonts w:hint="eastAsia" w:ascii="宋体" w:hAnsi="宋体"/>
          <w:sz w:val="24"/>
        </w:rPr>
        <w:t>的询价保证金。现询价工作已经结束，按照询价文件的规定，特向贵单位申请退还本项目的询价保证金。</w:t>
      </w:r>
    </w:p>
    <w:p>
      <w:pPr>
        <w:pStyle w:val="2"/>
        <w:rPr>
          <w:rFonts w:hint="eastAsia"/>
        </w:rPr>
      </w:pPr>
    </w:p>
    <w:p>
      <w:pPr>
        <w:adjustRightInd w:val="0"/>
        <w:spacing w:line="360" w:lineRule="auto"/>
        <w:ind w:firstLine="494" w:firstLineChars="200"/>
        <w:jc w:val="left"/>
        <w:rPr>
          <w:rFonts w:ascii="宋体" w:hAnsi="宋体"/>
          <w:sz w:val="24"/>
        </w:rPr>
      </w:pPr>
      <w:r>
        <w:rPr>
          <w:rFonts w:hint="eastAsia" w:ascii="宋体" w:hAnsi="宋体"/>
          <w:sz w:val="24"/>
        </w:rPr>
        <w:t xml:space="preserve">开户名称：                            </w:t>
      </w:r>
    </w:p>
    <w:p>
      <w:pPr>
        <w:adjustRightInd w:val="0"/>
        <w:spacing w:line="360" w:lineRule="auto"/>
        <w:ind w:firstLine="494" w:firstLineChars="200"/>
        <w:jc w:val="left"/>
        <w:rPr>
          <w:rFonts w:ascii="宋体" w:hAnsi="宋体"/>
          <w:sz w:val="24"/>
        </w:rPr>
      </w:pPr>
      <w:r>
        <w:rPr>
          <w:rFonts w:hint="eastAsia" w:ascii="宋体" w:hAnsi="宋体"/>
          <w:sz w:val="24"/>
        </w:rPr>
        <w:t xml:space="preserve">银行账号：                            </w:t>
      </w:r>
    </w:p>
    <w:p>
      <w:pPr>
        <w:adjustRightInd w:val="0"/>
        <w:spacing w:line="360" w:lineRule="auto"/>
        <w:ind w:firstLine="494" w:firstLineChars="200"/>
        <w:jc w:val="left"/>
        <w:rPr>
          <w:rFonts w:ascii="宋体" w:hAnsi="宋体"/>
          <w:sz w:val="24"/>
        </w:rPr>
      </w:pPr>
      <w:r>
        <w:rPr>
          <w:rFonts w:hint="eastAsia" w:ascii="宋体" w:hAnsi="宋体"/>
          <w:sz w:val="24"/>
        </w:rPr>
        <w:t xml:space="preserve">开户行：                              </w:t>
      </w:r>
    </w:p>
    <w:p>
      <w:pPr>
        <w:adjustRightInd w:val="0"/>
        <w:spacing w:line="360" w:lineRule="auto"/>
        <w:ind w:firstLine="494" w:firstLineChars="200"/>
        <w:jc w:val="left"/>
        <w:rPr>
          <w:rFonts w:hint="eastAsia" w:ascii="宋体" w:hAnsi="宋体"/>
          <w:sz w:val="24"/>
        </w:rPr>
      </w:pPr>
      <w:r>
        <w:rPr>
          <w:rFonts w:hint="eastAsia" w:ascii="宋体" w:hAnsi="宋体"/>
          <w:sz w:val="24"/>
        </w:rPr>
        <w:t>如果提供的账号信息有误或因账户信息变更未及时通知，一切后果均由本单位自行负责。</w:t>
      </w:r>
    </w:p>
    <w:p>
      <w:pPr>
        <w:pStyle w:val="2"/>
      </w:pPr>
    </w:p>
    <w:p>
      <w:pPr>
        <w:adjustRightInd w:val="0"/>
        <w:spacing w:line="360" w:lineRule="auto"/>
        <w:ind w:firstLine="494" w:firstLineChars="200"/>
        <w:jc w:val="left"/>
        <w:rPr>
          <w:rFonts w:hint="eastAsia" w:ascii="宋体" w:hAnsi="宋体"/>
          <w:sz w:val="24"/>
        </w:rPr>
      </w:pPr>
      <w:r>
        <w:rPr>
          <w:rFonts w:hint="eastAsia" w:ascii="宋体" w:hAnsi="宋体"/>
          <w:sz w:val="24"/>
          <w:lang w:eastAsia="zh-CN"/>
        </w:rPr>
        <w:t>附：</w:t>
      </w:r>
      <w:r>
        <w:rPr>
          <w:rFonts w:hint="eastAsia" w:ascii="宋体" w:hAnsi="宋体"/>
          <w:sz w:val="24"/>
        </w:rPr>
        <w:t>人民银行颁布的基本存款账户开户许可证复印件</w:t>
      </w:r>
    </w:p>
    <w:p>
      <w:pPr>
        <w:adjustRightInd w:val="0"/>
        <w:spacing w:line="360" w:lineRule="auto"/>
        <w:ind w:firstLine="494" w:firstLineChars="200"/>
        <w:jc w:val="left"/>
        <w:rPr>
          <w:rFonts w:ascii="宋体" w:hAnsi="宋体"/>
          <w:sz w:val="24"/>
        </w:rPr>
      </w:pPr>
    </w:p>
    <w:p>
      <w:pPr>
        <w:adjustRightInd w:val="0"/>
        <w:spacing w:line="360" w:lineRule="auto"/>
        <w:ind w:firstLine="494" w:firstLineChars="200"/>
        <w:jc w:val="left"/>
        <w:rPr>
          <w:rFonts w:ascii="宋体" w:hAnsi="宋体"/>
          <w:sz w:val="24"/>
        </w:rPr>
      </w:pPr>
      <w:r>
        <w:rPr>
          <w:rFonts w:hint="eastAsia" w:ascii="宋体" w:hAnsi="宋体"/>
          <w:sz w:val="24"/>
        </w:rPr>
        <w:t>供应商（盖单位章）：</w:t>
      </w:r>
    </w:p>
    <w:p>
      <w:pPr>
        <w:adjustRightInd w:val="0"/>
        <w:spacing w:line="360" w:lineRule="auto"/>
        <w:ind w:firstLine="494" w:firstLineChars="200"/>
        <w:jc w:val="left"/>
        <w:rPr>
          <w:rFonts w:ascii="宋体" w:hAnsi="宋体"/>
          <w:sz w:val="24"/>
        </w:rPr>
      </w:pPr>
      <w:r>
        <w:rPr>
          <w:rFonts w:hint="eastAsia" w:ascii="宋体" w:hAnsi="宋体"/>
          <w:sz w:val="24"/>
        </w:rPr>
        <w:t>联系人：</w:t>
      </w:r>
    </w:p>
    <w:p>
      <w:pPr>
        <w:adjustRightInd w:val="0"/>
        <w:spacing w:line="360" w:lineRule="auto"/>
        <w:ind w:firstLine="494" w:firstLineChars="200"/>
        <w:jc w:val="left"/>
        <w:rPr>
          <w:rFonts w:ascii="宋体" w:hAnsi="宋体"/>
          <w:sz w:val="24"/>
        </w:rPr>
      </w:pPr>
      <w:r>
        <w:rPr>
          <w:rFonts w:hint="eastAsia" w:ascii="宋体" w:hAnsi="宋体"/>
          <w:sz w:val="24"/>
        </w:rPr>
        <w:t>联系电话：</w:t>
      </w:r>
    </w:p>
    <w:p>
      <w:pPr>
        <w:adjustRightInd w:val="0"/>
        <w:spacing w:line="360" w:lineRule="auto"/>
        <w:ind w:firstLine="494" w:firstLineChars="200"/>
        <w:jc w:val="left"/>
        <w:rPr>
          <w:rFonts w:ascii="宋体" w:hAnsi="宋体"/>
          <w:sz w:val="24"/>
        </w:rPr>
      </w:pPr>
      <w:r>
        <w:rPr>
          <w:rFonts w:hint="eastAsia" w:ascii="宋体" w:hAnsi="宋体"/>
          <w:sz w:val="24"/>
        </w:rPr>
        <w:t>日期：      年   月   日</w:t>
      </w:r>
    </w:p>
    <w:p>
      <w:pPr>
        <w:pStyle w:val="2"/>
      </w:pPr>
    </w:p>
    <w:p>
      <w:pPr>
        <w:pStyle w:val="2"/>
      </w:pPr>
    </w:p>
    <w:p>
      <w:pPr>
        <w:pStyle w:val="2"/>
      </w:pPr>
    </w:p>
    <w:p>
      <w:pPr>
        <w:pStyle w:val="2"/>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lang w:eastAsia="zh-CN"/>
        </w:rPr>
        <w:t>，</w:t>
      </w:r>
      <w:r>
        <w:rPr>
          <w:rFonts w:hint="eastAsia"/>
        </w:rPr>
        <w:t>同响应文件一起</w:t>
      </w:r>
      <w:r>
        <w:rPr>
          <w:rFonts w:hint="eastAsia"/>
          <w:color w:val="FF0000"/>
          <w:lang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3、保证金退还时间：询价结果公示期后，采购人收到申请书后及询价保证金交款凭证才会办理退还询价保证金手续，否则不予办理。</w:t>
      </w:r>
    </w:p>
    <w:p>
      <w:pPr>
        <w:pStyle w:val="2"/>
        <w:ind w:firstLine="438" w:firstLineChars="202"/>
        <w:rPr>
          <w:rFonts w:hint="eastAsia" w:ascii="宋体" w:hAnsi="宋体"/>
          <w:sz w:val="24"/>
        </w:rPr>
        <w:sectPr>
          <w:headerReference r:id="rId6" w:type="first"/>
          <w:footerReference r:id="rId8" w:type="first"/>
          <w:headerReference r:id="rId5" w:type="default"/>
          <w:footerReference r:id="rId7" w:type="default"/>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pPr>
      <w:r>
        <w:rPr>
          <w:rFonts w:hint="eastAsia"/>
        </w:rPr>
        <w:t>4、联系电话：</w:t>
      </w:r>
      <w:r>
        <w:rPr>
          <w:rFonts w:hint="eastAsia" w:ascii="宋体" w:hAnsi="宋体" w:eastAsia="宋体" w:cs="宋体"/>
          <w:color w:val="FF0000"/>
          <w:kern w:val="2"/>
          <w:sz w:val="21"/>
          <w:szCs w:val="21"/>
          <w:lang w:val="en-US" w:eastAsia="zh-CN" w:bidi="ar"/>
        </w:rPr>
        <w:t xml:space="preserve">18180286070 </w:t>
      </w:r>
      <w:r>
        <w:rPr>
          <w:rFonts w:hint="eastAsia"/>
          <w:color w:val="FF0000"/>
        </w:rPr>
        <w:t xml:space="preserve"> </w:t>
      </w:r>
      <w:r>
        <w:rPr>
          <w:rFonts w:hint="eastAsia" w:ascii="Times New Roman" w:hAnsi="Times New Roman" w:eastAsia="宋体" w:cs="Times New Roman"/>
          <w:color w:val="FF0000"/>
          <w:kern w:val="2"/>
          <w:sz w:val="21"/>
          <w:szCs w:val="21"/>
          <w:lang w:val="en-US" w:eastAsia="zh-CN" w:bidi="ar"/>
        </w:rPr>
        <w:t>郑先生。</w:t>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105" w:name="_Toc23759"/>
      <w:bookmarkStart w:id="106" w:name="_Toc13775"/>
      <w:bookmarkStart w:id="107" w:name="_Toc31052"/>
      <w:r>
        <w:rPr>
          <w:rFonts w:hint="eastAsia" w:ascii="宋体" w:hAnsi="Times New Roman" w:eastAsia="宋体" w:cs="Times New Roman"/>
          <w:bCs w:val="0"/>
          <w:sz w:val="32"/>
          <w:szCs w:val="32"/>
          <w:lang w:val="en-US" w:eastAsia="zh-CN"/>
        </w:rPr>
        <w:t>第六章  采购合同（草案）</w:t>
      </w:r>
      <w:bookmarkEnd w:id="99"/>
      <w:bookmarkEnd w:id="100"/>
      <w:bookmarkEnd w:id="101"/>
      <w:bookmarkEnd w:id="102"/>
      <w:bookmarkEnd w:id="103"/>
      <w:bookmarkEnd w:id="104"/>
      <w:bookmarkEnd w:id="105"/>
      <w:bookmarkEnd w:id="106"/>
      <w:bookmarkEnd w:id="107"/>
    </w:p>
    <w:p>
      <w:pPr>
        <w:pStyle w:val="20"/>
        <w:ind w:firstLine="487"/>
        <w:rPr>
          <w:rFonts w:ascii="宋体" w:hAnsi="宋体"/>
          <w:b/>
          <w:color w:val="000000"/>
        </w:rPr>
      </w:pPr>
    </w:p>
    <w:p>
      <w:pPr>
        <w:pStyle w:val="20"/>
        <w:ind w:firstLine="485"/>
        <w:rPr>
          <w:rFonts w:ascii="宋体" w:hAnsi="宋体"/>
          <w:color w:val="000000"/>
        </w:rPr>
      </w:pPr>
      <w:r>
        <w:rPr>
          <w:rFonts w:hint="eastAsia" w:ascii="宋体" w:hAnsi="宋体"/>
          <w:color w:val="000000"/>
        </w:rPr>
        <w:t>合同编号：XXX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0"/>
        <w:ind w:firstLine="485"/>
        <w:rPr>
          <w:rFonts w:ascii="宋体" w:hAnsi="宋体"/>
          <w:color w:val="000000"/>
        </w:rPr>
      </w:pPr>
      <w:r>
        <w:rPr>
          <w:rFonts w:hint="eastAsia" w:ascii="宋体" w:hAnsi="宋体"/>
          <w:color w:val="000000"/>
        </w:rPr>
        <w:t>签订地点：XXX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0"/>
        <w:ind w:firstLine="485"/>
        <w:rPr>
          <w:rFonts w:ascii="宋体" w:hAnsi="宋体"/>
          <w:color w:val="000000"/>
        </w:rPr>
      </w:pPr>
      <w:r>
        <w:rPr>
          <w:rFonts w:hint="eastAsia" w:ascii="宋体" w:hAnsi="宋体"/>
          <w:color w:val="000000"/>
        </w:rPr>
        <w:t>签订时间：XXX年XXX月XXX日</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0"/>
        <w:ind w:firstLine="485"/>
        <w:rPr>
          <w:rFonts w:ascii="宋体" w:hAnsi="宋体"/>
          <w:color w:val="000000"/>
        </w:rPr>
      </w:pPr>
      <w:r>
        <w:rPr>
          <w:rFonts w:hint="eastAsia" w:ascii="宋体" w:hAnsi="宋体"/>
          <w:color w:val="000000"/>
        </w:rPr>
        <w:t>采购人（甲方）：XXX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0"/>
        <w:ind w:firstLine="485"/>
        <w:rPr>
          <w:rFonts w:ascii="宋体" w:hAnsi="宋体"/>
          <w:color w:val="000000"/>
        </w:rPr>
      </w:pPr>
      <w:r>
        <w:rPr>
          <w:rFonts w:hint="eastAsia" w:ascii="宋体" w:hAnsi="宋体"/>
          <w:color w:val="000000"/>
        </w:rPr>
        <w:t>供应商（乙方）：XXX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p>
    <w:p>
      <w:pPr>
        <w:spacing w:line="400" w:lineRule="exact"/>
        <w:rPr>
          <w:rFonts w:ascii="宋体" w:hAnsi="宋体"/>
          <w:color w:val="000000"/>
          <w:sz w:val="24"/>
        </w:rPr>
      </w:pPr>
    </w:p>
    <w:p>
      <w:pPr>
        <w:pStyle w:val="20"/>
        <w:ind w:firstLine="485"/>
        <w:rPr>
          <w:rFonts w:hint="eastAsia" w:ascii="宋体" w:hAnsi="宋体"/>
          <w:color w:val="000000"/>
        </w:rPr>
      </w:pPr>
      <w:r>
        <w:rPr>
          <w:rFonts w:hint="eastAsia" w:ascii="宋体" w:hAnsi="宋体"/>
          <w:color w:val="000000"/>
        </w:rPr>
        <w:t>根据《中华人民共和国政府采购法》、《中华人民共和国合同法》及XXX采购项目（项目编号：XXX）的《</w:t>
      </w:r>
      <w:r>
        <w:rPr>
          <w:rFonts w:hint="eastAsia" w:ascii="宋体" w:hAnsi="宋体"/>
          <w:bCs/>
          <w:color w:val="000000"/>
        </w:rPr>
        <w:t>询价</w:t>
      </w:r>
      <w:r>
        <w:rPr>
          <w:rFonts w:hint="eastAsia" w:ascii="宋体" w:hAnsi="宋体"/>
          <w:color w:val="000000"/>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rPr>
          <w:rFonts w:hint="eastAsia" w:ascii="黑体" w:hAnsi="宋体"/>
          <w:b/>
          <w:color w:val="000000"/>
          <w:sz w:val="24"/>
        </w:rPr>
      </w:pPr>
      <w:r>
        <w:rPr>
          <w:rFonts w:hint="eastAsia" w:ascii="黑体" w:hAnsi="宋体"/>
          <w:b/>
          <w:color w:val="000000"/>
          <w:sz w:val="24"/>
        </w:rPr>
        <w:t>一、工程概况</w:t>
      </w:r>
    </w:p>
    <w:p>
      <w:pPr>
        <w:pStyle w:val="20"/>
        <w:numPr>
          <w:ilvl w:val="0"/>
          <w:numId w:val="3"/>
        </w:numPr>
        <w:ind w:firstLine="485"/>
        <w:rPr>
          <w:rFonts w:hint="eastAsia" w:ascii="宋体" w:hAnsi="宋体"/>
          <w:color w:val="000000"/>
          <w:u w:val="single"/>
        </w:rPr>
      </w:pPr>
      <w:r>
        <w:rPr>
          <w:rFonts w:hint="eastAsia" w:ascii="宋体" w:hAnsi="宋体"/>
          <w:color w:val="000000"/>
        </w:rPr>
        <w:t>工程名称：</w:t>
      </w:r>
      <w:r>
        <w:rPr>
          <w:rFonts w:hint="eastAsia" w:ascii="宋体" w:hAnsi="宋体"/>
          <w:color w:val="000000"/>
          <w:u w:val="single"/>
        </w:rPr>
        <w:t xml:space="preserve">                                       </w:t>
      </w:r>
    </w:p>
    <w:p>
      <w:pPr>
        <w:pStyle w:val="20"/>
        <w:numPr>
          <w:ilvl w:val="0"/>
          <w:numId w:val="3"/>
        </w:numPr>
        <w:ind w:firstLine="485"/>
        <w:rPr>
          <w:rFonts w:hint="eastAsia" w:ascii="宋体" w:hAnsi="宋体"/>
          <w:color w:val="000000"/>
          <w:u w:val="single"/>
        </w:rPr>
      </w:pPr>
      <w:r>
        <w:rPr>
          <w:rFonts w:hint="eastAsia" w:ascii="宋体" w:hAnsi="宋体"/>
          <w:color w:val="000000"/>
        </w:rPr>
        <w:t>工程地点：</w:t>
      </w:r>
      <w:r>
        <w:rPr>
          <w:rFonts w:hint="eastAsia" w:ascii="宋体" w:hAnsi="宋体"/>
          <w:color w:val="000000"/>
          <w:u w:val="single"/>
        </w:rPr>
        <w:t xml:space="preserve">                                       </w:t>
      </w:r>
    </w:p>
    <w:p>
      <w:pPr>
        <w:pStyle w:val="20"/>
        <w:numPr>
          <w:ilvl w:val="0"/>
          <w:numId w:val="3"/>
        </w:numPr>
        <w:ind w:firstLine="485"/>
        <w:rPr>
          <w:rFonts w:hint="eastAsia" w:ascii="宋体" w:hAnsi="宋体"/>
          <w:color w:val="000000"/>
          <w:u w:val="single"/>
        </w:rPr>
      </w:pPr>
      <w:r>
        <w:rPr>
          <w:rFonts w:hint="eastAsia" w:ascii="宋体" w:hAnsi="宋体"/>
          <w:color w:val="000000"/>
        </w:rPr>
        <w:t>工程内容：</w:t>
      </w:r>
      <w:r>
        <w:rPr>
          <w:rFonts w:hint="eastAsia" w:ascii="宋体" w:hAnsi="宋体"/>
          <w:color w:val="000000"/>
          <w:u w:val="single"/>
        </w:rPr>
        <w:t xml:space="preserve">                                                   </w:t>
      </w:r>
    </w:p>
    <w:p>
      <w:pPr>
        <w:rPr>
          <w:rFonts w:hint="eastAsia" w:ascii="黑体" w:hAnsi="宋体"/>
          <w:b/>
          <w:color w:val="000000"/>
          <w:sz w:val="24"/>
        </w:rPr>
      </w:pPr>
      <w:bookmarkStart w:id="108" w:name="_Toc17134_WPSOffice_Level2"/>
      <w:bookmarkStart w:id="109" w:name="_Toc15409_WPSOffice_Level2"/>
      <w:r>
        <w:rPr>
          <w:rFonts w:hint="eastAsia" w:ascii="黑体" w:hAnsi="宋体"/>
          <w:b/>
          <w:color w:val="000000"/>
          <w:sz w:val="24"/>
        </w:rPr>
        <w:t>二、合同货物</w:t>
      </w:r>
      <w:bookmarkEnd w:id="108"/>
      <w:bookmarkEnd w:id="109"/>
    </w:p>
    <w:tbl>
      <w:tblPr>
        <w:tblStyle w:val="16"/>
        <w:tblW w:w="91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9"/>
        <w:gridCol w:w="1435"/>
        <w:gridCol w:w="844"/>
        <w:gridCol w:w="741"/>
        <w:gridCol w:w="1486"/>
        <w:gridCol w:w="1457"/>
        <w:gridCol w:w="1064"/>
        <w:gridCol w:w="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59" w:type="dxa"/>
            <w:vMerge w:val="restart"/>
            <w:tcBorders>
              <w:top w:val="single" w:color="auto" w:sz="4" w:space="0"/>
              <w:left w:val="single" w:color="auto" w:sz="4" w:space="0"/>
              <w:right w:val="single" w:color="auto" w:sz="4" w:space="0"/>
            </w:tcBorders>
            <w:vAlign w:val="center"/>
          </w:tcPr>
          <w:p>
            <w:pPr>
              <w:rPr>
                <w:rFonts w:ascii="宋体" w:hAnsi="宋体"/>
                <w:color w:val="000000"/>
                <w:szCs w:val="21"/>
              </w:rPr>
            </w:pPr>
            <w:r>
              <w:rPr>
                <w:rFonts w:hint="eastAsia" w:ascii="宋体" w:hAnsi="宋体" w:cs="Arial"/>
                <w:color w:val="000000"/>
                <w:szCs w:val="21"/>
              </w:rPr>
              <w:t>货物品名</w:t>
            </w:r>
          </w:p>
        </w:tc>
        <w:tc>
          <w:tcPr>
            <w:tcW w:w="1435"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品牌、规格</w:t>
            </w:r>
          </w:p>
          <w:p>
            <w:pPr>
              <w:jc w:val="center"/>
              <w:rPr>
                <w:rFonts w:ascii="宋体" w:hAnsi="宋体"/>
                <w:color w:val="000000"/>
                <w:szCs w:val="21"/>
              </w:rPr>
            </w:pPr>
            <w:r>
              <w:rPr>
                <w:rFonts w:hint="eastAsia" w:ascii="宋体" w:hAnsi="宋体" w:cs="Arial"/>
                <w:color w:val="000000"/>
                <w:szCs w:val="21"/>
              </w:rPr>
              <w:t>型号</w:t>
            </w:r>
          </w:p>
        </w:tc>
        <w:tc>
          <w:tcPr>
            <w:tcW w:w="844"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rPr>
            </w:pPr>
            <w:r>
              <w:rPr>
                <w:rFonts w:hint="eastAsia" w:ascii="宋体" w:hAnsi="宋体" w:cs="Arial"/>
                <w:color w:val="000000"/>
                <w:szCs w:val="21"/>
              </w:rPr>
              <w:t>产品技术参数</w:t>
            </w:r>
          </w:p>
        </w:tc>
        <w:tc>
          <w:tcPr>
            <w:tcW w:w="741"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rPr>
            </w:pPr>
            <w:r>
              <w:rPr>
                <w:rFonts w:hint="eastAsia" w:ascii="宋体" w:hAnsi="宋体" w:cs="Arial"/>
                <w:color w:val="000000"/>
                <w:szCs w:val="21"/>
              </w:rPr>
              <w:t>数量</w:t>
            </w:r>
          </w:p>
        </w:tc>
        <w:tc>
          <w:tcPr>
            <w:tcW w:w="1486" w:type="dxa"/>
            <w:vMerge w:val="restart"/>
            <w:tcBorders>
              <w:top w:val="single" w:color="auto" w:sz="4" w:space="0"/>
              <w:left w:val="single" w:color="auto" w:sz="4" w:space="0"/>
              <w:right w:val="single" w:color="auto" w:sz="4" w:space="0"/>
            </w:tcBorders>
            <w:vAlign w:val="center"/>
          </w:tcPr>
          <w:p>
            <w:pPr>
              <w:ind w:firstLine="108" w:firstLineChars="50"/>
              <w:jc w:val="center"/>
              <w:rPr>
                <w:rFonts w:ascii="宋体" w:hAnsi="宋体" w:cs="Arial"/>
                <w:color w:val="000000"/>
                <w:szCs w:val="21"/>
              </w:rPr>
            </w:pPr>
            <w:r>
              <w:rPr>
                <w:rFonts w:hint="eastAsia" w:ascii="宋体" w:hAnsi="宋体" w:cs="Arial"/>
                <w:color w:val="000000"/>
                <w:szCs w:val="21"/>
              </w:rPr>
              <w:t>单价（万元）</w:t>
            </w:r>
          </w:p>
        </w:tc>
        <w:tc>
          <w:tcPr>
            <w:tcW w:w="1457" w:type="dxa"/>
            <w:vMerge w:val="restart"/>
            <w:tcBorders>
              <w:top w:val="single" w:color="auto" w:sz="4" w:space="0"/>
              <w:left w:val="single" w:color="auto" w:sz="4" w:space="0"/>
              <w:right w:val="single" w:color="auto" w:sz="4" w:space="0"/>
            </w:tcBorders>
            <w:vAlign w:val="center"/>
          </w:tcPr>
          <w:p>
            <w:pPr>
              <w:ind w:leftChars="-1" w:right="-91" w:rightChars="-42" w:hanging="2" w:hangingChars="1"/>
              <w:jc w:val="center"/>
              <w:rPr>
                <w:rFonts w:ascii="宋体" w:hAnsi="宋体" w:cs="Arial"/>
                <w:color w:val="000000"/>
                <w:szCs w:val="21"/>
              </w:rPr>
            </w:pPr>
            <w:r>
              <w:rPr>
                <w:rFonts w:hint="eastAsia" w:ascii="宋体" w:hAnsi="宋体" w:cs="Arial"/>
                <w:color w:val="000000"/>
                <w:szCs w:val="21"/>
              </w:rPr>
              <w:t>总价（万元）</w:t>
            </w:r>
          </w:p>
        </w:tc>
        <w:tc>
          <w:tcPr>
            <w:tcW w:w="1064"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随机</w:t>
            </w:r>
          </w:p>
          <w:p>
            <w:pPr>
              <w:jc w:val="center"/>
              <w:rPr>
                <w:rFonts w:ascii="宋体" w:hAnsi="宋体"/>
                <w:color w:val="000000"/>
                <w:szCs w:val="21"/>
              </w:rPr>
            </w:pPr>
            <w:r>
              <w:rPr>
                <w:rFonts w:hint="eastAsia" w:ascii="宋体" w:hAnsi="宋体" w:cs="Arial"/>
                <w:color w:val="000000"/>
                <w:szCs w:val="21"/>
              </w:rPr>
              <w:t>配件</w:t>
            </w:r>
          </w:p>
        </w:tc>
        <w:tc>
          <w:tcPr>
            <w:tcW w:w="947" w:type="dxa"/>
            <w:vMerge w:val="restart"/>
            <w:tcBorders>
              <w:top w:val="single" w:color="auto" w:sz="4" w:space="0"/>
              <w:left w:val="single" w:color="auto" w:sz="4" w:space="0"/>
              <w:right w:val="single" w:color="auto" w:sz="4" w:space="0"/>
            </w:tcBorders>
            <w:vAlign w:val="center"/>
          </w:tcPr>
          <w:p>
            <w:pPr>
              <w:spacing w:line="400" w:lineRule="exact"/>
              <w:ind w:leftChars="-22" w:hanging="47" w:hangingChars="22"/>
              <w:jc w:val="center"/>
              <w:rPr>
                <w:rFonts w:ascii="宋体" w:hAnsi="宋体"/>
                <w:color w:val="000000"/>
                <w:szCs w:val="21"/>
              </w:rPr>
            </w:pPr>
            <w:r>
              <w:rPr>
                <w:rFonts w:hint="eastAsia" w:ascii="宋体" w:hAnsi="宋体" w:cs="Arial"/>
                <w:color w:val="000000"/>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jc w:val="center"/>
        </w:trPr>
        <w:tc>
          <w:tcPr>
            <w:tcW w:w="1159" w:type="dxa"/>
            <w:vMerge w:val="continue"/>
            <w:tcBorders>
              <w:left w:val="single" w:color="auto" w:sz="4" w:space="0"/>
              <w:bottom w:val="single" w:color="auto" w:sz="4" w:space="0"/>
              <w:right w:val="single" w:color="auto" w:sz="4" w:space="0"/>
            </w:tcBorders>
            <w:vAlign w:val="center"/>
          </w:tcPr>
          <w:p>
            <w:pPr>
              <w:spacing w:line="400" w:lineRule="exact"/>
              <w:ind w:firstLine="217" w:firstLineChars="100"/>
              <w:rPr>
                <w:rFonts w:ascii="宋体" w:hAnsi="宋体" w:cs="Arial"/>
                <w:color w:val="000000"/>
                <w:szCs w:val="21"/>
              </w:rPr>
            </w:pPr>
          </w:p>
        </w:tc>
        <w:tc>
          <w:tcPr>
            <w:tcW w:w="143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844"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Arial"/>
                <w:color w:val="000000"/>
                <w:szCs w:val="21"/>
              </w:rPr>
            </w:pPr>
          </w:p>
        </w:tc>
        <w:tc>
          <w:tcPr>
            <w:tcW w:w="741" w:type="dxa"/>
            <w:vMerge w:val="continue"/>
            <w:tcBorders>
              <w:left w:val="single" w:color="auto" w:sz="4" w:space="0"/>
              <w:bottom w:val="single" w:color="auto" w:sz="4" w:space="0"/>
              <w:right w:val="single" w:color="auto" w:sz="4" w:space="0"/>
            </w:tcBorders>
            <w:vAlign w:val="center"/>
          </w:tcPr>
          <w:p>
            <w:pPr>
              <w:spacing w:line="400" w:lineRule="exact"/>
              <w:ind w:firstLine="108" w:firstLineChars="50"/>
              <w:rPr>
                <w:rFonts w:ascii="宋体" w:hAnsi="宋体" w:cs="Arial"/>
                <w:color w:val="000000"/>
                <w:szCs w:val="21"/>
              </w:rPr>
            </w:pPr>
          </w:p>
        </w:tc>
        <w:tc>
          <w:tcPr>
            <w:tcW w:w="1486" w:type="dxa"/>
            <w:vMerge w:val="continue"/>
            <w:tcBorders>
              <w:left w:val="single" w:color="auto" w:sz="4" w:space="0"/>
              <w:bottom w:val="single" w:color="auto" w:sz="4" w:space="0"/>
              <w:right w:val="single" w:color="auto" w:sz="4" w:space="0"/>
            </w:tcBorders>
            <w:vAlign w:val="center"/>
          </w:tcPr>
          <w:p>
            <w:pPr>
              <w:spacing w:line="400" w:lineRule="exact"/>
              <w:ind w:firstLine="108" w:firstLineChars="50"/>
              <w:jc w:val="center"/>
              <w:rPr>
                <w:rFonts w:ascii="宋体" w:hAnsi="宋体" w:cs="Arial"/>
                <w:color w:val="000000"/>
                <w:szCs w:val="21"/>
              </w:rPr>
            </w:pPr>
          </w:p>
        </w:tc>
        <w:tc>
          <w:tcPr>
            <w:tcW w:w="1457" w:type="dxa"/>
            <w:vMerge w:val="continue"/>
            <w:tcBorders>
              <w:left w:val="single" w:color="auto" w:sz="4" w:space="0"/>
              <w:bottom w:val="single" w:color="auto" w:sz="4" w:space="0"/>
              <w:right w:val="single" w:color="auto" w:sz="4" w:space="0"/>
            </w:tcBorders>
            <w:vAlign w:val="center"/>
          </w:tcPr>
          <w:p>
            <w:pPr>
              <w:spacing w:line="400" w:lineRule="exact"/>
              <w:ind w:firstLine="217" w:firstLineChars="100"/>
              <w:rPr>
                <w:rFonts w:ascii="宋体" w:hAnsi="宋体" w:cs="Arial"/>
                <w:color w:val="000000"/>
                <w:szCs w:val="21"/>
              </w:rPr>
            </w:pPr>
          </w:p>
        </w:tc>
        <w:tc>
          <w:tcPr>
            <w:tcW w:w="106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947" w:type="dxa"/>
            <w:vMerge w:val="continue"/>
            <w:tcBorders>
              <w:left w:val="single" w:color="auto" w:sz="4" w:space="0"/>
              <w:bottom w:val="single" w:color="auto" w:sz="4" w:space="0"/>
              <w:right w:val="single" w:color="auto" w:sz="4" w:space="0"/>
            </w:tcBorders>
            <w:vAlign w:val="center"/>
          </w:tcPr>
          <w:p>
            <w:pPr>
              <w:spacing w:line="400" w:lineRule="exact"/>
              <w:ind w:firstLine="108" w:firstLineChars="50"/>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r>
    </w:tbl>
    <w:p>
      <w:pPr>
        <w:spacing w:line="400" w:lineRule="exact"/>
        <w:rPr>
          <w:rFonts w:ascii="黑体" w:hAnsi="宋体"/>
          <w:b/>
          <w:color w:val="000000"/>
          <w:sz w:val="24"/>
        </w:rPr>
      </w:pPr>
      <w:bookmarkStart w:id="110" w:name="_Toc31176_WPSOffice_Level2"/>
    </w:p>
    <w:p>
      <w:pPr>
        <w:spacing w:line="400" w:lineRule="exact"/>
        <w:rPr>
          <w:rFonts w:ascii="黑体" w:hAnsi="宋体"/>
          <w:b/>
          <w:color w:val="000000"/>
          <w:sz w:val="24"/>
        </w:rPr>
      </w:pPr>
      <w:bookmarkStart w:id="111" w:name="_Toc23850_WPSOffice_Level2"/>
      <w:r>
        <w:rPr>
          <w:rFonts w:hint="eastAsia" w:ascii="黑体" w:hAnsi="宋体"/>
          <w:b/>
          <w:color w:val="000000"/>
          <w:sz w:val="24"/>
        </w:rPr>
        <w:t>三、合同总价</w:t>
      </w:r>
      <w:bookmarkEnd w:id="110"/>
      <w:bookmarkEnd w:id="111"/>
    </w:p>
    <w:p>
      <w:pPr>
        <w:pStyle w:val="6"/>
        <w:spacing w:line="400" w:lineRule="exact"/>
        <w:ind w:firstLine="485"/>
        <w:rPr>
          <w:color w:val="000000"/>
          <w:sz w:val="24"/>
        </w:rPr>
      </w:pPr>
      <w:r>
        <w:rPr>
          <w:rFonts w:hint="eastAsia"/>
          <w:color w:val="000000"/>
          <w:sz w:val="24"/>
        </w:rPr>
        <w:t>1.合同总价为人民币大写：XXX元，即</w:t>
      </w:r>
      <w:r>
        <w:rPr>
          <w:color w:val="000000"/>
          <w:sz w:val="24"/>
        </w:rPr>
        <w:t>RMB</w:t>
      </w:r>
      <w:r>
        <w:rPr>
          <w:rFonts w:hint="eastAsia"/>
          <w:color w:val="000000"/>
          <w:sz w:val="24"/>
        </w:rPr>
        <w:t>￥XXX元；</w:t>
      </w:r>
    </w:p>
    <w:p>
      <w:pPr>
        <w:pStyle w:val="6"/>
        <w:spacing w:line="400" w:lineRule="exact"/>
        <w:ind w:firstLine="485"/>
        <w:rPr>
          <w:color w:val="000000"/>
          <w:sz w:val="24"/>
        </w:rPr>
      </w:pPr>
      <w:r>
        <w:rPr>
          <w:rFonts w:hint="eastAsia"/>
          <w:color w:val="000000"/>
          <w:sz w:val="24"/>
        </w:rPr>
        <w:t>2.该合同总价已包括货物设计、材料、制造、包装、运输、安装、调试、检测、验收合格交付使用之前及保修期内保修服务与备用物件等等所有其他有关各项的含税（专用增值税）费用。</w:t>
      </w:r>
    </w:p>
    <w:p>
      <w:pPr>
        <w:pStyle w:val="6"/>
        <w:spacing w:line="400" w:lineRule="exact"/>
        <w:ind w:firstLine="485"/>
        <w:rPr>
          <w:rFonts w:ascii="黑体" w:hAnsi="宋体"/>
          <w:b/>
          <w:color w:val="000000"/>
          <w:sz w:val="24"/>
        </w:rPr>
      </w:pPr>
      <w:r>
        <w:rPr>
          <w:rFonts w:hint="eastAsia"/>
          <w:color w:val="000000"/>
          <w:sz w:val="24"/>
        </w:rPr>
        <w:t>3.本合同执行期间采购设备清单合同</w:t>
      </w:r>
      <w:r>
        <w:rPr>
          <w:rFonts w:hint="eastAsia"/>
          <w:color w:val="000000"/>
          <w:sz w:val="24"/>
          <w:u w:val="single"/>
        </w:rPr>
        <w:t>单价</w:t>
      </w:r>
      <w:r>
        <w:rPr>
          <w:rFonts w:hint="eastAsia"/>
          <w:color w:val="000000"/>
          <w:sz w:val="24"/>
        </w:rPr>
        <w:t>不变，采购数量按照实际经验收合格交付使用的设备数量结算。</w:t>
      </w:r>
    </w:p>
    <w:p>
      <w:pPr>
        <w:tabs>
          <w:tab w:val="left" w:pos="2145"/>
        </w:tabs>
        <w:rPr>
          <w:rFonts w:ascii="黑体" w:hAnsi="宋体"/>
          <w:b/>
          <w:color w:val="000000"/>
          <w:sz w:val="24"/>
        </w:rPr>
      </w:pPr>
      <w:bookmarkStart w:id="112" w:name="_Toc26088_WPSOffice_Level2"/>
    </w:p>
    <w:p>
      <w:pPr>
        <w:tabs>
          <w:tab w:val="left" w:pos="2145"/>
        </w:tabs>
        <w:rPr>
          <w:rFonts w:hint="eastAsia" w:ascii="黑体" w:hAnsi="宋体"/>
          <w:b/>
          <w:color w:val="000000"/>
          <w:sz w:val="24"/>
        </w:rPr>
      </w:pPr>
      <w:bookmarkStart w:id="113" w:name="_Toc18229_WPSOffice_Level2"/>
      <w:r>
        <w:rPr>
          <w:rFonts w:hint="eastAsia" w:ascii="黑体" w:hAnsi="宋体"/>
          <w:b/>
          <w:color w:val="000000"/>
          <w:sz w:val="24"/>
        </w:rPr>
        <w:t>四、质量要求</w:t>
      </w:r>
      <w:bookmarkEnd w:id="112"/>
      <w:bookmarkEnd w:id="113"/>
      <w:r>
        <w:rPr>
          <w:rFonts w:hint="eastAsia" w:ascii="黑体" w:hAnsi="宋体"/>
          <w:b/>
          <w:color w:val="000000"/>
          <w:sz w:val="24"/>
        </w:rPr>
        <w:t>及技术标准</w:t>
      </w:r>
    </w:p>
    <w:p>
      <w:pPr>
        <w:pStyle w:val="20"/>
        <w:ind w:firstLine="485"/>
        <w:rPr>
          <w:rFonts w:ascii="宋体" w:hAnsi="宋体"/>
          <w:color w:val="000000"/>
        </w:rPr>
      </w:pPr>
      <w:r>
        <w:rPr>
          <w:rFonts w:ascii="宋体" w:hAnsi="宋体"/>
          <w:color w:val="000000"/>
        </w:rPr>
        <w:t>1</w:t>
      </w:r>
      <w:r>
        <w:rPr>
          <w:rFonts w:hint="eastAsia" w:ascii="宋体" w:hAnsi="宋体"/>
          <w:color w:val="000000"/>
        </w:rPr>
        <w:t>.乙方须提供全新的货物（含零部件、配件等），表面无划伤、无碰撞痕迹，且权属清楚，不得侵害他人的知识产权。</w:t>
      </w:r>
    </w:p>
    <w:p>
      <w:pPr>
        <w:pStyle w:val="20"/>
        <w:ind w:firstLine="485"/>
        <w:rPr>
          <w:rFonts w:hint="eastAsia" w:ascii="宋体" w:hAnsi="宋体"/>
        </w:rPr>
      </w:pPr>
      <w:r>
        <w:rPr>
          <w:rFonts w:hint="eastAsia" w:ascii="宋体" w:hAnsi="宋体"/>
        </w:rPr>
        <w:t>2.货物必须符合或优于国家（行业）标准，以及本项目询价通知书的质量要求和技术指标与出厂标准，并提供各设备有关质量证明书、合格证、说明书等相关证明资料。</w:t>
      </w:r>
    </w:p>
    <w:p>
      <w:pPr>
        <w:pStyle w:val="20"/>
        <w:ind w:firstLine="485"/>
        <w:rPr>
          <w:rFonts w:hint="eastAsia" w:ascii="宋体" w:hAnsi="宋体"/>
        </w:rPr>
      </w:pPr>
      <w:r>
        <w:rPr>
          <w:rFonts w:hint="eastAsia" w:ascii="宋体" w:hAnsi="宋体"/>
        </w:rPr>
        <w:t>3.货物制造质量出现问题，乙方应负责三包（包修、包换、包退），费用由乙方负担，甲方有权到乙方生产场地检查货物质量和生产进度。</w:t>
      </w:r>
    </w:p>
    <w:p>
      <w:pPr>
        <w:pStyle w:val="20"/>
        <w:ind w:firstLine="485"/>
        <w:rPr>
          <w:rFonts w:hint="eastAsia" w:ascii="宋体" w:hAnsi="宋体"/>
        </w:rPr>
      </w:pPr>
      <w:r>
        <w:rPr>
          <w:rFonts w:hint="eastAsia" w:ascii="宋体" w:hAnsi="宋体"/>
        </w:rPr>
        <w:t>4.在签订合同后，乙方按照甲方要求负责设备安装、调试，要求做到布局合理，布线规范，便于使用及维护，符合国家有关技术标准。</w:t>
      </w:r>
    </w:p>
    <w:p>
      <w:pPr>
        <w:pStyle w:val="20"/>
        <w:ind w:firstLine="485"/>
        <w:rPr>
          <w:rFonts w:ascii="宋体" w:hAnsi="宋体"/>
        </w:rPr>
      </w:pPr>
      <w:r>
        <w:rPr>
          <w:rFonts w:hint="eastAsia" w:ascii="宋体" w:hAnsi="宋体"/>
        </w:rPr>
        <w:t>5.货物到现场后由于甲方保管不当造成的质量问题，乙方亦应负责修理，但费用由甲方负担。</w:t>
      </w:r>
    </w:p>
    <w:p>
      <w:pPr>
        <w:pStyle w:val="20"/>
        <w:ind w:firstLine="485"/>
        <w:rPr>
          <w:rFonts w:hint="eastAsia" w:ascii="宋体" w:hAnsi="宋体"/>
        </w:rPr>
      </w:pPr>
      <w:r>
        <w:rPr>
          <w:rFonts w:hint="eastAsia" w:ascii="宋体" w:hAnsi="宋体"/>
        </w:rPr>
        <w:t>6.由甲方提供安装场地，同时负责协调解决乙方在施工中的用水、用电事宜。</w:t>
      </w:r>
    </w:p>
    <w:p>
      <w:pPr>
        <w:ind w:firstLine="483" w:firstLineChars="196"/>
        <w:rPr>
          <w:rFonts w:hint="eastAsia" w:ascii="黑体" w:hAnsi="宋体"/>
          <w:b/>
          <w:color w:val="000000"/>
          <w:sz w:val="24"/>
        </w:rPr>
      </w:pPr>
      <w:bookmarkStart w:id="114" w:name="_Toc14563_WPSOffice_Level2"/>
      <w:bookmarkStart w:id="115" w:name="_Toc10739_WPSOffice_Level2"/>
    </w:p>
    <w:p>
      <w:pPr>
        <w:rPr>
          <w:rFonts w:ascii="黑体" w:hAnsi="宋体"/>
          <w:b/>
          <w:color w:val="000000"/>
          <w:sz w:val="24"/>
        </w:rPr>
      </w:pPr>
      <w:r>
        <w:rPr>
          <w:rFonts w:hint="eastAsia" w:ascii="黑体" w:hAnsi="宋体"/>
          <w:b/>
          <w:color w:val="000000"/>
          <w:sz w:val="24"/>
        </w:rPr>
        <w:t>五、交货及验收</w:t>
      </w:r>
      <w:bookmarkEnd w:id="114"/>
      <w:bookmarkEnd w:id="115"/>
    </w:p>
    <w:p>
      <w:pPr>
        <w:pStyle w:val="20"/>
        <w:ind w:firstLine="485"/>
        <w:rPr>
          <w:rFonts w:ascii="宋体" w:hAnsi="宋体"/>
          <w:color w:val="000000"/>
        </w:rPr>
      </w:pPr>
      <w:r>
        <w:rPr>
          <w:rFonts w:ascii="宋体" w:hAnsi="宋体"/>
          <w:color w:val="000000"/>
        </w:rPr>
        <w:t>1</w:t>
      </w:r>
      <w:r>
        <w:rPr>
          <w:rFonts w:hint="eastAsia" w:ascii="宋体" w:hAnsi="宋体"/>
          <w:color w:val="000000"/>
        </w:rPr>
        <w:t>.乙方交货期限为合同签订生效后的XXX日内，在合同签订生效之日起XXX天内交货到甲方指定地点，随即在XXX日内全部完成安装调试验收合格交付使用</w:t>
      </w:r>
      <w:r>
        <w:rPr>
          <w:rFonts w:ascii="宋体" w:hAnsi="宋体"/>
          <w:color w:val="000000"/>
        </w:rPr>
        <w:t xml:space="preserve"> (</w:t>
      </w:r>
      <w:r>
        <w:rPr>
          <w:rFonts w:hint="eastAsia" w:ascii="宋体" w:hAnsi="宋体"/>
          <w:color w:val="000000"/>
        </w:rPr>
        <w:t>如由于采购人的原因造成合同延迟签订或验收的，时间顺延</w:t>
      </w:r>
      <w:r>
        <w:rPr>
          <w:rFonts w:ascii="宋体" w:hAnsi="宋体"/>
          <w:color w:val="000000"/>
        </w:rPr>
        <w:t>)</w:t>
      </w:r>
      <w:r>
        <w:rPr>
          <w:rFonts w:hint="eastAsia" w:ascii="宋体" w:hAnsi="宋体"/>
          <w:color w:val="000000"/>
        </w:rPr>
        <w:t>。交货验收时须提供产品质检部门从同类产品中抽样检查合格的检测报告。</w:t>
      </w:r>
    </w:p>
    <w:p>
      <w:pPr>
        <w:pStyle w:val="20"/>
        <w:ind w:firstLine="485"/>
        <w:rPr>
          <w:rFonts w:ascii="宋体" w:hAnsi="宋体"/>
          <w:color w:val="000000"/>
        </w:rPr>
      </w:pPr>
      <w:r>
        <w:rPr>
          <w:rFonts w:ascii="宋体" w:hAnsi="宋体"/>
          <w:color w:val="000000"/>
        </w:rPr>
        <w:t>2</w:t>
      </w:r>
      <w:r>
        <w:rPr>
          <w:rFonts w:hint="eastAsia" w:ascii="宋体" w:hAnsi="宋体"/>
          <w:color w:val="000000"/>
        </w:rPr>
        <w:t>.验收由甲方组织，乙方配合进行：</w:t>
      </w:r>
    </w:p>
    <w:p>
      <w:pPr>
        <w:pStyle w:val="20"/>
        <w:ind w:firstLine="485"/>
        <w:rPr>
          <w:rFonts w:ascii="宋体" w:hAnsi="宋体"/>
          <w:color w:val="000000"/>
        </w:rPr>
      </w:pPr>
      <w:r>
        <w:rPr>
          <w:rFonts w:ascii="宋体" w:hAnsi="宋体"/>
          <w:color w:val="000000"/>
        </w:rPr>
        <w:t>(1)</w:t>
      </w:r>
      <w:r>
        <w:rPr>
          <w:rFonts w:hint="eastAsia" w:ascii="宋体" w:hAnsi="宋体"/>
          <w:color w:val="000000"/>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0"/>
        <w:ind w:firstLine="485"/>
        <w:rPr>
          <w:rFonts w:ascii="宋体" w:hAnsi="宋体"/>
        </w:rPr>
      </w:pPr>
      <w:r>
        <w:rPr>
          <w:rFonts w:ascii="宋体" w:hAnsi="宋体"/>
          <w:color w:val="000000"/>
        </w:rPr>
        <w:t>(2)</w:t>
      </w:r>
      <w:r>
        <w:rPr>
          <w:rFonts w:hint="eastAsia" w:ascii="宋体" w:hAnsi="宋体"/>
          <w:color w:val="000000"/>
        </w:rPr>
        <w:t>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rPr>
        <w:t>询价通知书和响应文件中按质量要求和技术指标比较优胜的原则确定该项的约定标准进行验收；</w:t>
      </w:r>
    </w:p>
    <w:p>
      <w:pPr>
        <w:pStyle w:val="20"/>
        <w:ind w:firstLine="485"/>
        <w:rPr>
          <w:rFonts w:ascii="宋体" w:hAnsi="宋体"/>
          <w:color w:val="000000"/>
        </w:rPr>
      </w:pPr>
      <w:r>
        <w:rPr>
          <w:rFonts w:ascii="宋体" w:hAnsi="宋体"/>
          <w:color w:val="000000"/>
        </w:rPr>
        <w:t>(3)</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0"/>
        <w:ind w:firstLine="485"/>
        <w:rPr>
          <w:rFonts w:ascii="宋体" w:hAnsi="宋体"/>
          <w:color w:val="000000"/>
        </w:rPr>
      </w:pPr>
      <w:r>
        <w:rPr>
          <w:rFonts w:hint="eastAsia" w:ascii="宋体" w:hAnsi="宋体"/>
          <w:color w:val="000000"/>
        </w:rPr>
        <w:t>(4)如质量验收合格，双方签署质量验收报告。</w:t>
      </w:r>
    </w:p>
    <w:p>
      <w:pPr>
        <w:pStyle w:val="20"/>
        <w:ind w:firstLine="485"/>
        <w:rPr>
          <w:rFonts w:ascii="宋体" w:hAnsi="宋体"/>
          <w:color w:val="000000"/>
        </w:rPr>
      </w:pPr>
      <w:r>
        <w:rPr>
          <w:rFonts w:ascii="宋体" w:hAnsi="宋体"/>
          <w:color w:val="000000"/>
        </w:rPr>
        <w:t>3</w:t>
      </w:r>
      <w:r>
        <w:rPr>
          <w:rFonts w:hint="eastAsia" w:ascii="宋体" w:hAnsi="宋体"/>
          <w:color w:val="000000"/>
        </w:rPr>
        <w:t>.货物安装调试完毕后XXX日内，甲方无故不进行验收工作并已使用货物的，视同验收合格。</w:t>
      </w:r>
    </w:p>
    <w:p>
      <w:pPr>
        <w:pStyle w:val="20"/>
        <w:ind w:firstLine="485"/>
        <w:rPr>
          <w:rFonts w:ascii="宋体" w:hAnsi="宋体"/>
          <w:color w:val="000000"/>
        </w:rPr>
      </w:pPr>
      <w:r>
        <w:rPr>
          <w:rFonts w:ascii="宋体" w:hAnsi="宋体"/>
          <w:color w:val="000000"/>
        </w:rPr>
        <w:t>4</w:t>
      </w:r>
      <w:r>
        <w:rPr>
          <w:rFonts w:hint="eastAsia" w:ascii="宋体" w:hAnsi="宋体"/>
          <w:color w:val="000000"/>
        </w:rPr>
        <w:t>.乙方应将所提供货物的装箱清单、配件、随机工具、用户使用手册、原厂保修卡等资料交付给甲方；乙方不能完整交付货物及本款规定的单证和工具的，必须负责补齐，否则视为未按合同约定交货。</w:t>
      </w:r>
    </w:p>
    <w:p>
      <w:pPr>
        <w:pStyle w:val="20"/>
        <w:ind w:firstLine="485"/>
        <w:rPr>
          <w:rFonts w:ascii="宋体" w:hAnsi="宋体"/>
          <w:color w:val="000000"/>
        </w:rPr>
      </w:pPr>
      <w:r>
        <w:rPr>
          <w:rFonts w:ascii="宋体" w:hAnsi="宋体"/>
          <w:color w:val="000000"/>
        </w:rPr>
        <w:t>5</w:t>
      </w:r>
      <w:r>
        <w:rPr>
          <w:rFonts w:hint="eastAsia" w:ascii="宋体" w:hAnsi="宋体"/>
          <w:color w:val="000000"/>
        </w:rPr>
        <w:t>.如货物经乙方XXX次维修仍不能达到合同约定的质量标准，甲方有权退货，并视作乙方不能交付货</w:t>
      </w:r>
      <w:r>
        <w:rPr>
          <w:rFonts w:hint="eastAsia" w:ascii="宋体" w:hAnsi="宋体"/>
        </w:rPr>
        <w:t>物且须支付</w:t>
      </w:r>
      <w:r>
        <w:rPr>
          <w:rFonts w:hint="eastAsia" w:ascii="宋体" w:hAnsi="宋体"/>
          <w:color w:val="000000"/>
        </w:rPr>
        <w:t>违约赔偿金给甲方，甲方还可依法追究乙方的违约责任。</w:t>
      </w:r>
    </w:p>
    <w:p>
      <w:pPr>
        <w:pStyle w:val="20"/>
        <w:ind w:firstLine="485"/>
        <w:rPr>
          <w:rFonts w:ascii="宋体" w:hAnsi="宋体"/>
          <w:color w:val="000000"/>
        </w:rPr>
      </w:pPr>
      <w:r>
        <w:rPr>
          <w:rFonts w:hint="eastAsia" w:ascii="宋体" w:hAnsi="宋体"/>
          <w:color w:val="000000"/>
        </w:rPr>
        <w:t>6.其他未尽事宜参照《四川省政府采购项目需求论证和履约验收管理办法》（川财采〔2015〕32号）的要求进行。</w:t>
      </w:r>
    </w:p>
    <w:p>
      <w:pPr>
        <w:ind w:firstLine="483" w:firstLineChars="196"/>
        <w:rPr>
          <w:rFonts w:ascii="黑体" w:hAnsi="宋体"/>
          <w:b/>
          <w:color w:val="000000"/>
          <w:sz w:val="24"/>
        </w:rPr>
      </w:pPr>
    </w:p>
    <w:p>
      <w:pPr>
        <w:rPr>
          <w:rFonts w:ascii="黑体" w:hAnsi="宋体"/>
          <w:b/>
          <w:sz w:val="24"/>
        </w:rPr>
      </w:pPr>
      <w:bookmarkStart w:id="116" w:name="_Toc20574_WPSOffice_Level2"/>
      <w:bookmarkStart w:id="117" w:name="_Toc21821_WPSOffice_Level2"/>
      <w:r>
        <w:rPr>
          <w:rFonts w:hint="eastAsia" w:ascii="黑体" w:hAnsi="宋体"/>
          <w:b/>
          <w:sz w:val="24"/>
        </w:rPr>
        <w:t>六、付款方式</w:t>
      </w:r>
      <w:bookmarkEnd w:id="116"/>
      <w:bookmarkEnd w:id="117"/>
    </w:p>
    <w:p>
      <w:pPr>
        <w:pStyle w:val="20"/>
        <w:ind w:left="0" w:leftChars="0" w:firstLine="494" w:firstLineChars="200"/>
        <w:rPr>
          <w:rFonts w:hint="eastAsia" w:ascii="宋体" w:hAnsi="宋体"/>
          <w:lang w:val="en-US" w:eastAsia="zh-CN"/>
        </w:rPr>
      </w:pPr>
      <w:r>
        <w:rPr>
          <w:rFonts w:hint="eastAsia" w:ascii="宋体" w:hAnsi="宋体"/>
          <w:lang w:val="en-US" w:eastAsia="zh-CN"/>
        </w:rPr>
        <w:t>1.甲方在本合同签订生效之日起接到乙方通知和票据凭证资料以及乙方交给甲方的合同履约保证金（按合同总价的百分之十计算款额￥</w:t>
      </w:r>
      <w:r>
        <w:rPr>
          <w:rFonts w:hint="eastAsia" w:ascii="宋体" w:hAnsi="宋体"/>
          <w:u w:val="single"/>
          <w:lang w:val="en-US" w:eastAsia="zh-CN"/>
        </w:rPr>
        <w:t xml:space="preserve">        </w:t>
      </w:r>
      <w:r>
        <w:rPr>
          <w:rFonts w:hint="eastAsia" w:ascii="宋体" w:hAnsi="宋体"/>
          <w:lang w:val="en-US" w:eastAsia="zh-CN"/>
        </w:rPr>
        <w:t xml:space="preserve"> 元人民币大写：整）后的10日内支付合同金额20%的价款。</w:t>
      </w:r>
    </w:p>
    <w:p>
      <w:pPr>
        <w:pStyle w:val="20"/>
        <w:ind w:firstLine="485"/>
        <w:rPr>
          <w:rFonts w:ascii="宋体" w:hAnsi="宋体"/>
        </w:rPr>
      </w:pPr>
      <w:r>
        <w:rPr>
          <w:rFonts w:hint="eastAsia" w:ascii="宋体" w:hAnsi="宋体"/>
          <w:lang w:val="en-US" w:eastAsia="zh-CN"/>
        </w:rPr>
        <w:t>2</w:t>
      </w:r>
      <w:r>
        <w:rPr>
          <w:rFonts w:hint="eastAsia" w:ascii="宋体" w:hAnsi="宋体"/>
        </w:rPr>
        <w:t>.全部货物安装调试完毕并验收合格之日起，甲方接到乙方通知与票据凭证资料以后的10日内，提交支付凭证资料给采购人办理，由采购人向乙方核拨</w:t>
      </w:r>
      <w:r>
        <w:rPr>
          <w:rFonts w:hint="eastAsia" w:ascii="宋体" w:hAnsi="宋体"/>
          <w:lang w:eastAsia="zh-CN"/>
        </w:rPr>
        <w:t>至</w:t>
      </w:r>
      <w:r>
        <w:rPr>
          <w:rFonts w:hint="eastAsia" w:ascii="宋体" w:hAnsi="宋体"/>
        </w:rPr>
        <w:t>合同总价的百分之97%款项：￥XXX元，人民币大写XXX元整；余款3%于验收合格后12个月内予以支付完毕。</w:t>
      </w:r>
    </w:p>
    <w:p>
      <w:pPr>
        <w:pStyle w:val="20"/>
        <w:ind w:firstLine="485"/>
        <w:rPr>
          <w:rFonts w:ascii="宋体" w:hAnsi="宋体"/>
        </w:rPr>
      </w:pPr>
      <w:r>
        <w:rPr>
          <w:rFonts w:hint="eastAsia" w:ascii="宋体" w:hAnsi="宋体"/>
          <w:lang w:val="en-US" w:eastAsia="zh-CN"/>
        </w:rPr>
        <w:t>3</w:t>
      </w:r>
      <w:r>
        <w:rPr>
          <w:rFonts w:hint="eastAsia" w:ascii="宋体" w:hAnsi="宋体"/>
        </w:rPr>
        <w:t>.乙方须向甲方出具合法有效完整的完税发票（专用增值税发票）及凭证资料进行支付结算。</w:t>
      </w:r>
    </w:p>
    <w:p>
      <w:pPr>
        <w:pStyle w:val="20"/>
        <w:ind w:firstLine="485"/>
        <w:rPr>
          <w:rFonts w:ascii="宋体" w:hAnsi="宋体"/>
        </w:rPr>
      </w:pPr>
      <w:r>
        <w:rPr>
          <w:rFonts w:hint="eastAsia" w:ascii="宋体" w:hAnsi="宋体"/>
          <w:lang w:val="en-US" w:eastAsia="zh-CN"/>
        </w:rPr>
        <w:t>4.</w:t>
      </w:r>
      <w:r>
        <w:rPr>
          <w:rFonts w:hint="eastAsia"/>
        </w:rPr>
        <w:t>履约保证金：</w:t>
      </w:r>
      <w:r>
        <w:rPr>
          <w:rFonts w:hint="eastAsia" w:ascii="宋体" w:hAnsi="宋体"/>
        </w:rPr>
        <w:t>在货物验收合格满</w:t>
      </w:r>
      <w:r>
        <w:rPr>
          <w:rFonts w:ascii="宋体" w:hAnsi="宋体"/>
        </w:rPr>
        <w:t>30日内，甲方财务部门接到经甲方确认的完工验收证明书后，向乙方无息退还履约保证金</w:t>
      </w:r>
      <w:r>
        <w:rPr>
          <w:rFonts w:hint="eastAsia" w:ascii="宋体" w:hAnsi="宋体"/>
        </w:rPr>
        <w:t>。</w:t>
      </w:r>
    </w:p>
    <w:p>
      <w:pPr>
        <w:pStyle w:val="20"/>
        <w:ind w:firstLine="567"/>
        <w:rPr>
          <w:rFonts w:ascii="黑体"/>
          <w:b/>
          <w:sz w:val="28"/>
          <w:szCs w:val="28"/>
        </w:rPr>
      </w:pPr>
    </w:p>
    <w:p>
      <w:pPr>
        <w:pStyle w:val="20"/>
        <w:ind w:firstLine="0" w:firstLineChars="0"/>
        <w:rPr>
          <w:rFonts w:ascii="黑体"/>
          <w:b/>
        </w:rPr>
      </w:pPr>
      <w:bookmarkStart w:id="118" w:name="_Toc31503_WPSOffice_Level2"/>
      <w:bookmarkStart w:id="119" w:name="_Toc4236_WPSOffice_Level2"/>
      <w:r>
        <w:rPr>
          <w:rFonts w:hint="eastAsia" w:ascii="黑体"/>
          <w:b/>
        </w:rPr>
        <w:t>七、售后服务</w:t>
      </w:r>
      <w:bookmarkEnd w:id="118"/>
      <w:bookmarkEnd w:id="119"/>
    </w:p>
    <w:p>
      <w:pPr>
        <w:pStyle w:val="20"/>
        <w:ind w:firstLine="485"/>
        <w:rPr>
          <w:rFonts w:ascii="宋体" w:hAnsi="宋体"/>
        </w:rPr>
      </w:pPr>
      <w:r>
        <w:rPr>
          <w:rFonts w:ascii="宋体" w:hAnsi="宋体"/>
        </w:rPr>
        <w:t>1</w:t>
      </w:r>
      <w:r>
        <w:rPr>
          <w:rFonts w:hint="eastAsia" w:ascii="宋体" w:hAnsi="宋体"/>
        </w:rPr>
        <w:t>.质保期为验收合格后</w:t>
      </w:r>
      <w:r>
        <w:rPr>
          <w:rFonts w:hint="eastAsia"/>
          <w:szCs w:val="21"/>
          <w:u w:val="single"/>
        </w:rPr>
        <w:t xml:space="preserve">     </w:t>
      </w:r>
      <w:r>
        <w:rPr>
          <w:rFonts w:hint="eastAsia"/>
          <w:szCs w:val="21"/>
        </w:rPr>
        <w:t>个月</w:t>
      </w:r>
      <w:r>
        <w:rPr>
          <w:rFonts w:hint="eastAsia" w:ascii="宋体" w:hAnsi="宋体"/>
        </w:rPr>
        <w:t>，质保期内出现质量问题，乙方在接到通知后2小时内响应到场，5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p>
    <w:p>
      <w:pPr>
        <w:pStyle w:val="20"/>
        <w:ind w:firstLine="485"/>
        <w:rPr>
          <w:rFonts w:ascii="宋体" w:hAnsi="宋体"/>
        </w:rPr>
      </w:pPr>
      <w:r>
        <w:rPr>
          <w:rFonts w:ascii="宋体" w:hAnsi="宋体"/>
        </w:rPr>
        <w:t>2</w:t>
      </w:r>
      <w:r>
        <w:rPr>
          <w:rFonts w:hint="eastAsia" w:ascii="宋体" w:hAnsi="宋体"/>
        </w:rPr>
        <w:t>.乙方须指派专人负责与甲方联系售后服务事宜。</w:t>
      </w:r>
    </w:p>
    <w:p>
      <w:pPr>
        <w:ind w:firstLine="483" w:firstLineChars="196"/>
        <w:rPr>
          <w:rFonts w:ascii="黑体" w:hAnsi="宋体"/>
          <w:b/>
          <w:color w:val="000000"/>
          <w:sz w:val="24"/>
        </w:rPr>
      </w:pPr>
    </w:p>
    <w:p>
      <w:pPr>
        <w:rPr>
          <w:rFonts w:ascii="黑体" w:hAnsi="宋体"/>
          <w:b/>
          <w:color w:val="000000"/>
          <w:sz w:val="24"/>
        </w:rPr>
      </w:pPr>
      <w:bookmarkStart w:id="120" w:name="_Toc10424_WPSOffice_Level2"/>
      <w:bookmarkStart w:id="121" w:name="_Toc6035_WPSOffice_Level2"/>
      <w:r>
        <w:rPr>
          <w:rFonts w:hint="eastAsia" w:ascii="黑体" w:hAnsi="宋体"/>
          <w:b/>
          <w:color w:val="000000"/>
          <w:sz w:val="24"/>
        </w:rPr>
        <w:t>八、违约责任</w:t>
      </w:r>
      <w:bookmarkEnd w:id="120"/>
      <w:bookmarkEnd w:id="121"/>
    </w:p>
    <w:p>
      <w:pPr>
        <w:pStyle w:val="20"/>
        <w:ind w:firstLine="485"/>
        <w:rPr>
          <w:rFonts w:ascii="宋体" w:hAnsi="宋体"/>
          <w:color w:val="000000"/>
        </w:rPr>
      </w:pPr>
      <w:r>
        <w:rPr>
          <w:rFonts w:ascii="宋体" w:hAnsi="宋体"/>
          <w:color w:val="000000"/>
        </w:rPr>
        <w:t>1</w:t>
      </w:r>
      <w:r>
        <w:rPr>
          <w:rFonts w:hint="eastAsia" w:ascii="宋体" w:hAnsi="宋体"/>
          <w:color w:val="000000"/>
        </w:rPr>
        <w:t>.甲方违约责任</w:t>
      </w:r>
    </w:p>
    <w:p>
      <w:pPr>
        <w:pStyle w:val="20"/>
        <w:ind w:firstLine="485"/>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）甲方无正当理由拒收货物的，甲方应偿付合同总价</w:t>
      </w:r>
      <w:r>
        <w:rPr>
          <w:rFonts w:hint="eastAsia" w:ascii="宋体" w:hAnsi="宋体"/>
          <w:color w:val="000000"/>
          <w:u w:val="single"/>
        </w:rPr>
        <w:t>百分之五</w:t>
      </w:r>
      <w:r>
        <w:rPr>
          <w:rFonts w:hint="eastAsia" w:ascii="宋体" w:hAnsi="宋体"/>
          <w:color w:val="000000"/>
        </w:rPr>
        <w:t>的违约金；</w:t>
      </w:r>
    </w:p>
    <w:p>
      <w:pPr>
        <w:pStyle w:val="20"/>
        <w:ind w:firstLine="485"/>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）甲方逾期支付货款的，除应及时付足货款外，</w:t>
      </w:r>
      <w:r>
        <w:rPr>
          <w:rFonts w:ascii="宋体" w:hAnsi="宋体"/>
          <w:color w:val="000000"/>
        </w:rPr>
        <w:t>应向乙方偿付欠款总额万分之</w:t>
      </w:r>
      <w:r>
        <w:rPr>
          <w:rFonts w:hint="eastAsia" w:ascii="宋体" w:hAnsi="宋体"/>
          <w:color w:val="000000"/>
        </w:rPr>
        <w:t>0</w:t>
      </w:r>
      <w:r>
        <w:rPr>
          <w:rFonts w:ascii="宋体" w:hAnsi="宋体"/>
          <w:color w:val="000000"/>
        </w:rPr>
        <w:t>/天</w:t>
      </w:r>
      <w:r>
        <w:rPr>
          <w:rFonts w:hint="eastAsia" w:ascii="宋体" w:hAnsi="宋体"/>
          <w:color w:val="000000"/>
        </w:rPr>
        <w:t>的违约金；逾期付款超过60天的，乙方有权终止合同；</w:t>
      </w:r>
    </w:p>
    <w:p>
      <w:pPr>
        <w:pStyle w:val="20"/>
        <w:ind w:firstLine="485"/>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）甲方偿付的违约金不足以弥补乙方损失的，还应按乙方损失尚未弥补的部分，支付赔偿金给乙方。</w:t>
      </w:r>
    </w:p>
    <w:p>
      <w:pPr>
        <w:pStyle w:val="20"/>
        <w:ind w:firstLine="485"/>
        <w:rPr>
          <w:rFonts w:ascii="宋体" w:hAnsi="宋体"/>
          <w:color w:val="000000"/>
        </w:rPr>
      </w:pPr>
      <w:r>
        <w:rPr>
          <w:rFonts w:ascii="宋体" w:hAnsi="宋体"/>
          <w:color w:val="000000"/>
        </w:rPr>
        <w:t>2</w:t>
      </w:r>
      <w:r>
        <w:rPr>
          <w:rFonts w:hint="eastAsia" w:ascii="宋体" w:hAnsi="宋体"/>
          <w:color w:val="000000"/>
        </w:rPr>
        <w:t>.乙方违约责任</w:t>
      </w:r>
    </w:p>
    <w:p>
      <w:pPr>
        <w:pStyle w:val="20"/>
        <w:ind w:firstLine="485"/>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）乙方交付的货物质量不符合合同规定的，乙方应向甲方支付合同总价的</w:t>
      </w:r>
      <w:r>
        <w:rPr>
          <w:rFonts w:hint="eastAsia" w:ascii="宋体" w:hAnsi="宋体"/>
          <w:color w:val="000000"/>
          <w:u w:val="single"/>
        </w:rPr>
        <w:t>百分之五</w:t>
      </w:r>
      <w:r>
        <w:rPr>
          <w:rFonts w:hint="eastAsia" w:ascii="宋体" w:hAnsi="宋体"/>
          <w:color w:val="000000"/>
        </w:rPr>
        <w:t>的违约金，并须在合同规定的交货时间内更换合格的货物给甲方，否则，视作乙方不能交付货物而违约，按本条本款下述第“（2）”项规定由乙方偿付违约赔偿金给甲方。</w:t>
      </w:r>
    </w:p>
    <w:p>
      <w:pPr>
        <w:pStyle w:val="20"/>
        <w:ind w:firstLine="485"/>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）乙方不能交付货物或逾期交付货物而违约的，除应及时交足货物外，</w:t>
      </w:r>
      <w:r>
        <w:rPr>
          <w:rFonts w:ascii="宋体" w:hAnsi="宋体"/>
          <w:color w:val="000000"/>
        </w:rPr>
        <w:t>应向甲方偿付逾期交货部分货款总额的万分之</w:t>
      </w:r>
      <w:r>
        <w:rPr>
          <w:rFonts w:hint="eastAsia" w:ascii="宋体" w:hAnsi="宋体"/>
          <w:color w:val="000000"/>
        </w:rPr>
        <w:t>三</w:t>
      </w:r>
      <w:r>
        <w:rPr>
          <w:rFonts w:ascii="宋体" w:hAnsi="宋体"/>
          <w:color w:val="000000"/>
        </w:rPr>
        <w:t>/天</w:t>
      </w:r>
      <w:r>
        <w:rPr>
          <w:rFonts w:hint="eastAsia" w:ascii="宋体" w:hAnsi="宋体"/>
          <w:color w:val="000000"/>
        </w:rPr>
        <w:t>的违约金；逾期交货超过</w:t>
      </w:r>
      <w:r>
        <w:rPr>
          <w:rFonts w:hint="eastAsia"/>
          <w:color w:val="000000"/>
          <w:szCs w:val="21"/>
        </w:rPr>
        <w:t>10</w:t>
      </w:r>
      <w:r>
        <w:rPr>
          <w:rFonts w:hint="eastAsia" w:ascii="宋体" w:hAnsi="宋体"/>
          <w:color w:val="000000"/>
        </w:rPr>
        <w:t>天，甲方有权终止合同，乙方还应按合同总价的</w:t>
      </w:r>
      <w:r>
        <w:rPr>
          <w:rFonts w:hint="eastAsia" w:ascii="宋体" w:hAnsi="宋体"/>
          <w:color w:val="000000"/>
          <w:u w:val="single"/>
        </w:rPr>
        <w:t>百分之一</w:t>
      </w:r>
      <w:r>
        <w:rPr>
          <w:rFonts w:hint="eastAsia" w:ascii="宋体" w:hAnsi="宋体"/>
          <w:color w:val="000000"/>
        </w:rPr>
        <w:t>的款额向甲方偿付赔偿金，并须全额退还甲方已经付给乙方的货款及其利息。</w:t>
      </w:r>
    </w:p>
    <w:p>
      <w:pPr>
        <w:pStyle w:val="20"/>
        <w:ind w:firstLine="485"/>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w:t>
      </w:r>
      <w:r>
        <w:rPr>
          <w:rFonts w:hint="eastAsia" w:ascii="宋体" w:hAnsi="宋体"/>
          <w:color w:val="000000"/>
          <w:u w:val="single"/>
        </w:rPr>
        <w:t>百分之一</w:t>
      </w:r>
      <w:r>
        <w:rPr>
          <w:rFonts w:hint="eastAsia" w:ascii="宋体" w:hAnsi="宋体"/>
          <w:color w:val="000000"/>
        </w:rPr>
        <w:t>的赔偿金给甲方。</w:t>
      </w:r>
    </w:p>
    <w:p>
      <w:pPr>
        <w:pStyle w:val="20"/>
        <w:ind w:firstLine="485"/>
        <w:rPr>
          <w:rFonts w:ascii="宋体" w:hAnsi="宋体"/>
          <w:color w:val="000000"/>
        </w:rPr>
      </w:pPr>
      <w:r>
        <w:rPr>
          <w:rFonts w:hint="eastAsia" w:ascii="宋体" w:hAnsi="宋体"/>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u w:val="single"/>
        </w:rPr>
        <w:t>百分之一</w:t>
      </w:r>
      <w:r>
        <w:rPr>
          <w:rFonts w:hint="eastAsia" w:ascii="宋体" w:hAnsi="宋体"/>
          <w:color w:val="000000"/>
        </w:rPr>
        <w:t>向甲方支付违约金。</w:t>
      </w:r>
    </w:p>
    <w:p>
      <w:pPr>
        <w:pStyle w:val="20"/>
        <w:ind w:firstLine="485"/>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）乙方偿付的违约金不足以弥补甲方损失的，还应按甲方损失尚未弥补的部分，支付赔偿金给甲方。</w:t>
      </w:r>
    </w:p>
    <w:p>
      <w:pPr>
        <w:ind w:firstLine="370" w:firstLineChars="150"/>
        <w:rPr>
          <w:rFonts w:ascii="宋体" w:hAnsi="宋体"/>
          <w:b/>
          <w:color w:val="000000"/>
          <w:sz w:val="24"/>
        </w:rPr>
      </w:pPr>
    </w:p>
    <w:p>
      <w:pPr>
        <w:rPr>
          <w:rFonts w:ascii="宋体" w:hAnsi="宋体"/>
          <w:b/>
          <w:color w:val="000000"/>
          <w:sz w:val="24"/>
        </w:rPr>
      </w:pPr>
      <w:bookmarkStart w:id="122" w:name="_Toc22910_WPSOffice_Level2"/>
      <w:bookmarkStart w:id="123" w:name="_Toc16333_WPSOffice_Level2"/>
      <w:r>
        <w:rPr>
          <w:rFonts w:hint="eastAsia" w:ascii="宋体" w:hAnsi="宋体"/>
          <w:b/>
          <w:color w:val="000000"/>
          <w:sz w:val="24"/>
        </w:rPr>
        <w:t>九、争议解决办法</w:t>
      </w:r>
      <w:bookmarkEnd w:id="122"/>
      <w:bookmarkEnd w:id="123"/>
    </w:p>
    <w:p>
      <w:pPr>
        <w:pStyle w:val="20"/>
        <w:ind w:firstLine="485"/>
        <w:rPr>
          <w:rFonts w:ascii="宋体" w:hAnsi="宋体"/>
          <w:color w:val="000000"/>
        </w:rPr>
      </w:pPr>
      <w:r>
        <w:rPr>
          <w:rFonts w:ascii="宋体" w:hAnsi="宋体"/>
          <w:color w:val="000000"/>
        </w:rPr>
        <w:t>1</w:t>
      </w:r>
      <w:r>
        <w:rPr>
          <w:rFonts w:hint="eastAsia" w:ascii="宋体" w:hAnsi="宋体"/>
          <w:color w:val="000000"/>
        </w:rPr>
        <w:t>.因货物的质量问题发生争议，由质量技术监督部门或其指定的质量鉴定机构进行质量鉴定。货物符合标准的，鉴定费由甲方承担；货物不符合质量标准的，鉴定费由乙方承担。</w:t>
      </w:r>
    </w:p>
    <w:p>
      <w:pPr>
        <w:pStyle w:val="20"/>
        <w:ind w:firstLine="485"/>
        <w:rPr>
          <w:rFonts w:ascii="黑体" w:hAnsi="宋体"/>
          <w:b/>
          <w:color w:val="000000"/>
          <w:sz w:val="28"/>
          <w:szCs w:val="28"/>
        </w:rPr>
      </w:pPr>
      <w:r>
        <w:rPr>
          <w:rFonts w:ascii="宋体" w:hAnsi="宋体"/>
          <w:color w:val="000000"/>
        </w:rPr>
        <w:t>2</w:t>
      </w:r>
      <w:r>
        <w:rPr>
          <w:rFonts w:hint="eastAsia" w:ascii="宋体" w:hAnsi="宋体"/>
          <w:color w:val="000000"/>
        </w:rPr>
        <w:t>.合同履行期间</w:t>
      </w:r>
      <w:r>
        <w:rPr>
          <w:rFonts w:ascii="宋体" w:hAnsi="宋体"/>
          <w:color w:val="000000"/>
        </w:rPr>
        <w:t>,</w:t>
      </w:r>
      <w:r>
        <w:rPr>
          <w:rFonts w:hint="eastAsia" w:ascii="宋体" w:hAnsi="宋体"/>
          <w:color w:val="000000"/>
        </w:rPr>
        <w:t>若双方发生争议，可协商或由有关部门调解解决，协商或调解不成的，由当事人依法向泸州市江阳区人民法院提起诉讼。</w:t>
      </w:r>
    </w:p>
    <w:p>
      <w:pPr>
        <w:rPr>
          <w:rFonts w:hint="eastAsia" w:ascii="宋体" w:hAnsi="宋体"/>
          <w:b/>
          <w:color w:val="000000"/>
          <w:sz w:val="24"/>
        </w:rPr>
      </w:pPr>
      <w:bookmarkStart w:id="124" w:name="_Toc25108_WPSOffice_Level2"/>
      <w:bookmarkStart w:id="125" w:name="_Toc17835_WPSOffice_Level2"/>
    </w:p>
    <w:p>
      <w:pPr>
        <w:rPr>
          <w:rFonts w:hint="eastAsia" w:ascii="宋体" w:hAnsi="宋体"/>
          <w:b/>
          <w:color w:val="000000"/>
          <w:sz w:val="24"/>
        </w:rPr>
      </w:pPr>
      <w:r>
        <w:rPr>
          <w:rFonts w:hint="eastAsia" w:ascii="宋体" w:hAnsi="宋体"/>
          <w:b/>
          <w:color w:val="000000"/>
          <w:sz w:val="24"/>
        </w:rPr>
        <w:t>十、其他</w:t>
      </w:r>
      <w:bookmarkEnd w:id="124"/>
      <w:bookmarkEnd w:id="125"/>
    </w:p>
    <w:p>
      <w:pPr>
        <w:pStyle w:val="20"/>
        <w:ind w:firstLine="485"/>
        <w:rPr>
          <w:rFonts w:hint="eastAsia" w:ascii="宋体" w:hAnsi="宋体"/>
          <w:color w:val="000000"/>
        </w:rPr>
      </w:pPr>
      <w:r>
        <w:rPr>
          <w:rFonts w:hint="eastAsia" w:ascii="宋体" w:hAnsi="宋体"/>
          <w:color w:val="000000"/>
        </w:rPr>
        <w:t>1.合同附件（监控</w:t>
      </w:r>
      <w:r>
        <w:rPr>
          <w:rFonts w:hint="eastAsia" w:ascii="宋体" w:hAnsi="宋体"/>
          <w:color w:val="000000"/>
          <w:lang w:eastAsia="zh-CN"/>
        </w:rPr>
        <w:t>等设施的报价</w:t>
      </w:r>
      <w:r>
        <w:rPr>
          <w:rFonts w:hint="eastAsia" w:ascii="宋体" w:hAnsi="宋体"/>
          <w:color w:val="000000"/>
        </w:rPr>
        <w:t>清单）作为合同不可分割的一部分，同样具备法律效力。</w:t>
      </w:r>
    </w:p>
    <w:p>
      <w:pPr>
        <w:pStyle w:val="20"/>
        <w:ind w:firstLine="485"/>
        <w:rPr>
          <w:rFonts w:ascii="宋体" w:hAnsi="宋体"/>
          <w:color w:val="000000"/>
        </w:rPr>
      </w:pPr>
      <w:r>
        <w:rPr>
          <w:rFonts w:hint="eastAsia" w:ascii="宋体" w:hAnsi="宋体"/>
          <w:color w:val="000000"/>
        </w:rPr>
        <w:t>2.如有未尽事宜，由双方依法订立补充合同。</w:t>
      </w:r>
    </w:p>
    <w:p>
      <w:pPr>
        <w:pStyle w:val="20"/>
        <w:ind w:firstLine="485"/>
        <w:rPr>
          <w:rFonts w:ascii="宋体" w:hAnsi="宋体"/>
          <w:color w:val="000000"/>
        </w:rPr>
      </w:pPr>
      <w:r>
        <w:rPr>
          <w:rFonts w:hint="eastAsia" w:ascii="宋体" w:hAnsi="宋体"/>
          <w:color w:val="000000"/>
        </w:rPr>
        <w:t>3.本合同双方应加盖骑缝章。</w:t>
      </w:r>
    </w:p>
    <w:p>
      <w:pPr>
        <w:pStyle w:val="20"/>
        <w:ind w:firstLine="485"/>
        <w:rPr>
          <w:rFonts w:ascii="宋体" w:hAnsi="宋体"/>
          <w:color w:val="000000"/>
        </w:rPr>
      </w:pPr>
      <w:r>
        <w:rPr>
          <w:rFonts w:hint="eastAsia" w:ascii="宋体" w:hAnsi="宋体"/>
          <w:color w:val="000000"/>
        </w:rPr>
        <w:t>4.本合同一式陆份，自双方签章后生效。甲方三份、乙方三份。</w:t>
      </w:r>
    </w:p>
    <w:p>
      <w:pPr>
        <w:autoSpaceDE w:val="0"/>
        <w:spacing w:line="420" w:lineRule="exact"/>
        <w:ind w:firstLine="485" w:firstLineChars="197"/>
        <w:rPr>
          <w:rFonts w:ascii="宋体" w:hAnsi="宋体" w:cs="宋体"/>
          <w:color w:val="000000"/>
          <w:sz w:val="24"/>
        </w:rPr>
      </w:pPr>
      <w:r>
        <w:rPr>
          <w:rFonts w:hint="eastAsia" w:ascii="宋体" w:hAnsi="宋体" w:cs="宋体"/>
          <w:color w:val="000000"/>
          <w:sz w:val="24"/>
        </w:rPr>
        <w:t>5.本合同项下联系方式为司法文书送达地址。</w:t>
      </w:r>
    </w:p>
    <w:p>
      <w:pPr>
        <w:pStyle w:val="21"/>
        <w:spacing w:line="360" w:lineRule="auto"/>
        <w:ind w:firstLine="0" w:firstLineChars="0"/>
        <w:rPr>
          <w:rFonts w:ascii="宋体" w:hAnsi="宋体"/>
          <w:color w:val="000000"/>
          <w:sz w:val="24"/>
        </w:rPr>
      </w:pPr>
    </w:p>
    <w:p>
      <w:pPr>
        <w:spacing w:line="400" w:lineRule="exact"/>
        <w:ind w:firstLine="494" w:firstLineChars="200"/>
        <w:rPr>
          <w:rFonts w:ascii="宋体" w:hAnsi="宋体"/>
          <w:color w:val="000000"/>
          <w:sz w:val="24"/>
        </w:rPr>
      </w:pPr>
      <w:r>
        <w:rPr>
          <w:rFonts w:hint="eastAsia" w:ascii="宋体" w:hAnsi="宋体"/>
          <w:color w:val="000000"/>
          <w:sz w:val="24"/>
        </w:rPr>
        <w:t>甲方：   （盖单位公章）</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 xml:space="preserve"> </w:t>
      </w:r>
      <w:r>
        <w:rPr>
          <w:rFonts w:hint="eastAsia" w:ascii="宋体" w:hAnsi="宋体"/>
          <w:color w:val="000000"/>
          <w:sz w:val="24"/>
        </w:rPr>
        <w:t xml:space="preserve">   乙方：</w:t>
      </w:r>
      <w:r>
        <w:rPr>
          <w:rFonts w:ascii="宋体" w:hAnsi="宋体"/>
          <w:color w:val="000000"/>
          <w:sz w:val="24"/>
        </w:rPr>
        <w:t xml:space="preserve">   </w:t>
      </w:r>
      <w:r>
        <w:rPr>
          <w:rFonts w:hint="eastAsia" w:ascii="宋体" w:hAnsi="宋体"/>
          <w:color w:val="000000"/>
          <w:sz w:val="24"/>
        </w:rPr>
        <w:t>（盖单位公章）</w:t>
      </w:r>
    </w:p>
    <w:p>
      <w:pPr>
        <w:spacing w:line="400" w:lineRule="exact"/>
        <w:ind w:firstLine="494" w:firstLineChars="200"/>
        <w:rPr>
          <w:rFonts w:ascii="宋体" w:hAnsi="宋体"/>
          <w:color w:val="000000"/>
          <w:sz w:val="24"/>
        </w:rPr>
      </w:pPr>
      <w:r>
        <w:rPr>
          <w:rFonts w:hint="eastAsia" w:ascii="宋体" w:hAnsi="宋体"/>
          <w:color w:val="000000"/>
          <w:sz w:val="24"/>
        </w:rPr>
        <w:t>法定代表人（授权代表）：</w:t>
      </w:r>
      <w:r>
        <w:rPr>
          <w:rFonts w:ascii="宋体" w:hAnsi="宋体"/>
          <w:color w:val="000000"/>
          <w:sz w:val="24"/>
        </w:rPr>
        <w:t xml:space="preserve">           </w:t>
      </w:r>
      <w:r>
        <w:rPr>
          <w:rFonts w:hint="eastAsia" w:ascii="宋体" w:hAnsi="宋体"/>
          <w:color w:val="000000"/>
          <w:sz w:val="24"/>
        </w:rPr>
        <w:t>法定代表人（授权代表）：</w:t>
      </w:r>
    </w:p>
    <w:p>
      <w:pPr>
        <w:spacing w:line="400" w:lineRule="exact"/>
        <w:ind w:firstLine="494" w:firstLineChars="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p>
    <w:p>
      <w:pPr>
        <w:spacing w:line="400" w:lineRule="exact"/>
        <w:ind w:firstLine="494" w:firstLineChars="200"/>
        <w:rPr>
          <w:rFonts w:ascii="宋体" w:hAnsi="宋体"/>
          <w:color w:val="000000"/>
          <w:sz w:val="24"/>
        </w:rPr>
      </w:pPr>
      <w:r>
        <w:rPr>
          <w:rFonts w:hint="eastAsia" w:ascii="宋体" w:hAnsi="宋体"/>
          <w:color w:val="000000"/>
          <w:sz w:val="24"/>
        </w:rPr>
        <w:t>开户银行：</w:t>
      </w:r>
      <w:r>
        <w:rPr>
          <w:rFonts w:ascii="宋体" w:hAnsi="宋体"/>
          <w:color w:val="000000"/>
          <w:sz w:val="24"/>
        </w:rPr>
        <w:t xml:space="preserve">                         </w:t>
      </w:r>
      <w:r>
        <w:rPr>
          <w:rFonts w:hint="eastAsia" w:ascii="宋体" w:hAnsi="宋体"/>
          <w:color w:val="000000"/>
          <w:sz w:val="24"/>
        </w:rPr>
        <w:t>开户银行：</w:t>
      </w:r>
    </w:p>
    <w:p>
      <w:pPr>
        <w:spacing w:line="400" w:lineRule="exact"/>
        <w:ind w:firstLine="494" w:firstLineChars="200"/>
        <w:rPr>
          <w:rFonts w:ascii="宋体" w:hAnsi="宋体"/>
          <w:color w:val="000000"/>
          <w:sz w:val="24"/>
        </w:rPr>
      </w:pPr>
      <w:r>
        <w:rPr>
          <w:rFonts w:hint="eastAsia" w:ascii="宋体" w:hAnsi="宋体"/>
          <w:color w:val="000000"/>
          <w:sz w:val="24"/>
        </w:rPr>
        <w:t>账号：</w:t>
      </w:r>
      <w:r>
        <w:rPr>
          <w:rFonts w:ascii="宋体" w:hAnsi="宋体"/>
          <w:color w:val="000000"/>
          <w:sz w:val="24"/>
        </w:rPr>
        <w:t xml:space="preserve">                             </w:t>
      </w:r>
      <w:r>
        <w:rPr>
          <w:rFonts w:hint="eastAsia" w:ascii="宋体" w:hAnsi="宋体"/>
          <w:color w:val="000000"/>
          <w:sz w:val="24"/>
        </w:rPr>
        <w:t>账号：</w:t>
      </w:r>
    </w:p>
    <w:p>
      <w:pPr>
        <w:spacing w:line="400" w:lineRule="exact"/>
        <w:ind w:firstLine="494" w:firstLineChars="200"/>
        <w:rPr>
          <w:rFonts w:ascii="宋体" w:hAnsi="宋体"/>
          <w:color w:val="000000"/>
          <w:sz w:val="24"/>
        </w:rPr>
      </w:pPr>
      <w:r>
        <w:rPr>
          <w:rFonts w:hint="eastAsia" w:ascii="宋体" w:hAnsi="宋体" w:cs="宋体"/>
          <w:color w:val="000000"/>
          <w:sz w:val="24"/>
        </w:rPr>
        <w:t>联系方式</w:t>
      </w:r>
      <w:r>
        <w:rPr>
          <w:rFonts w:hint="eastAsia" w:ascii="宋体" w:hAnsi="宋体"/>
          <w:color w:val="000000"/>
          <w:sz w:val="24"/>
        </w:rPr>
        <w:t>：</w:t>
      </w:r>
      <w:r>
        <w:rPr>
          <w:rFonts w:ascii="宋体" w:hAnsi="宋体"/>
          <w:color w:val="000000"/>
          <w:sz w:val="24"/>
        </w:rPr>
        <w:t xml:space="preserve">                         </w:t>
      </w:r>
      <w:r>
        <w:rPr>
          <w:rFonts w:hint="eastAsia" w:ascii="宋体" w:hAnsi="宋体" w:cs="宋体"/>
          <w:color w:val="000000"/>
          <w:sz w:val="24"/>
        </w:rPr>
        <w:t>联系方式</w:t>
      </w:r>
      <w:r>
        <w:rPr>
          <w:rFonts w:hint="eastAsia" w:ascii="宋体" w:hAnsi="宋体"/>
          <w:color w:val="000000"/>
          <w:sz w:val="24"/>
        </w:rPr>
        <w:t>：</w:t>
      </w:r>
    </w:p>
    <w:p>
      <w:pPr>
        <w:spacing w:line="400" w:lineRule="exact"/>
        <w:ind w:firstLine="494" w:firstLineChars="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p>
      <w:pPr>
        <w:spacing w:line="400" w:lineRule="exact"/>
        <w:ind w:firstLine="494" w:firstLineChars="200"/>
      </w:pPr>
      <w:r>
        <w:rPr>
          <w:rFonts w:hint="eastAsia" w:ascii="宋体" w:hAnsi="宋体"/>
          <w:sz w:val="24"/>
        </w:rPr>
        <w:t>签约日期：XX年XX月XX日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签约日期：XX年XX月XX日</w:t>
      </w:r>
    </w:p>
    <w:p>
      <w:pPr>
        <w:jc w:val="center"/>
        <w:rPr>
          <w:b/>
          <w:bCs/>
          <w:sz w:val="24"/>
        </w:rPr>
      </w:pPr>
    </w:p>
    <w:p/>
    <w:sectPr>
      <w:headerReference r:id="rId9" w:type="default"/>
      <w:footerReference r:id="rId10" w:type="default"/>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8"/>
                      <w:jc w:val="center"/>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Style w:val="14"/>
                            </w:rPr>
                          </w:pPr>
                          <w:r>
                            <w:fldChar w:fldCharType="begin"/>
                          </w:r>
                          <w:r>
                            <w:rPr>
                              <w:rStyle w:val="14"/>
                            </w:rPr>
                            <w:instrText xml:space="preserve">PAGE  </w:instrText>
                          </w:r>
                          <w:r>
                            <w:fldChar w:fldCharType="separate"/>
                          </w:r>
                          <w:r>
                            <w:rPr>
                              <w:rStyle w:val="14"/>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8"/>
                      <w:rPr>
                        <w:rStyle w:val="14"/>
                      </w:rPr>
                    </w:pPr>
                    <w:r>
                      <w:fldChar w:fldCharType="begin"/>
                    </w:r>
                    <w:r>
                      <w:rPr>
                        <w:rStyle w:val="14"/>
                      </w:rPr>
                      <w:instrText xml:space="preserve">PAGE  </w:instrText>
                    </w:r>
                    <w:r>
                      <w:fldChar w:fldCharType="separate"/>
                    </w:r>
                    <w:r>
                      <w:rPr>
                        <w:rStyle w:val="14"/>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4DA0C"/>
    <w:multiLevelType w:val="singleLevel"/>
    <w:tmpl w:val="9754DA0C"/>
    <w:lvl w:ilvl="0" w:tentative="0">
      <w:start w:val="2"/>
      <w:numFmt w:val="decimal"/>
      <w:lvlText w:val="%1."/>
      <w:lvlJc w:val="left"/>
      <w:pPr>
        <w:tabs>
          <w:tab w:val="left" w:pos="312"/>
        </w:tabs>
      </w:pPr>
    </w:lvl>
  </w:abstractNum>
  <w:abstractNum w:abstractNumId="1">
    <w:nsid w:val="FD00F0C0"/>
    <w:multiLevelType w:val="singleLevel"/>
    <w:tmpl w:val="FD00F0C0"/>
    <w:lvl w:ilvl="0" w:tentative="0">
      <w:start w:val="1"/>
      <w:numFmt w:val="decimal"/>
      <w:lvlText w:val="%1."/>
      <w:lvlJc w:val="left"/>
      <w:pPr>
        <w:tabs>
          <w:tab w:val="left" w:pos="312"/>
        </w:tabs>
      </w:pPr>
    </w:lvl>
  </w:abstractNum>
  <w:abstractNum w:abstractNumId="2">
    <w:nsid w:val="3B149C2A"/>
    <w:multiLevelType w:val="singleLevel"/>
    <w:tmpl w:val="3B149C2A"/>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7AE"/>
    <w:rsid w:val="02CF6398"/>
    <w:rsid w:val="06E8122D"/>
    <w:rsid w:val="0BDF1CDE"/>
    <w:rsid w:val="196349E6"/>
    <w:rsid w:val="1A9877AE"/>
    <w:rsid w:val="273F02FD"/>
    <w:rsid w:val="28AB7901"/>
    <w:rsid w:val="35C9357D"/>
    <w:rsid w:val="3D653514"/>
    <w:rsid w:val="6D535020"/>
    <w:rsid w:val="77706F63"/>
    <w:rsid w:val="7E49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
    <w:pPr>
      <w:keepNext/>
      <w:keepLines/>
      <w:spacing w:before="260" w:after="260" w:line="416" w:lineRule="auto"/>
      <w:outlineLvl w:val="2"/>
    </w:pPr>
    <w:rPr>
      <w:b/>
      <w:bCs/>
      <w:kern w:val="0"/>
      <w:sz w:val="32"/>
      <w:szCs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rPr>
      <w:kern w:val="0"/>
      <w:sz w:val="20"/>
    </w:rPr>
  </w:style>
  <w:style w:type="paragraph" w:styleId="7">
    <w:name w:val="toc 3"/>
    <w:basedOn w:val="1"/>
    <w:next w:val="1"/>
    <w:unhideWhenUsed/>
    <w:qFormat/>
    <w:uiPriority w:val="39"/>
    <w:pPr>
      <w:ind w:left="840" w:leftChars="400"/>
    </w:p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14">
    <w:name w:val="page number"/>
    <w:basedOn w:val="13"/>
    <w:qFormat/>
    <w:uiPriority w:val="0"/>
  </w:style>
  <w:style w:type="character" w:styleId="15">
    <w:name w:val="Hyperlink"/>
    <w:unhideWhenUsed/>
    <w:qFormat/>
    <w:uiPriority w:val="99"/>
    <w:rPr>
      <w:color w:val="0000FF"/>
      <w:u w:val="single"/>
    </w:rPr>
  </w:style>
  <w:style w:type="paragraph" w:customStyle="1" w:styleId="17">
    <w:name w:val="TOC Heading"/>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styleId="21">
    <w:name w:val="List Paragraph"/>
    <w:basedOn w:val="1"/>
    <w:qFormat/>
    <w:uiPriority w:val="0"/>
    <w:pPr>
      <w:ind w:firstLine="420" w:firstLineChars="200"/>
    </w:pPr>
    <w:rPr>
      <w:kern w:val="0"/>
      <w:sz w:val="20"/>
    </w:rPr>
  </w:style>
  <w:style w:type="character" w:customStyle="1" w:styleId="22">
    <w:name w:val="font12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color w:val="000000"/>
      <w:sz w:val="20"/>
      <w:szCs w:val="20"/>
      <w:u w:val="none"/>
    </w:rPr>
  </w:style>
  <w:style w:type="character" w:customStyle="1" w:styleId="24">
    <w:name w:val="font71"/>
    <w:basedOn w:val="13"/>
    <w:qFormat/>
    <w:uiPriority w:val="0"/>
    <w:rPr>
      <w:rFonts w:hint="eastAsia" w:ascii="宋体" w:hAnsi="宋体" w:eastAsia="宋体" w:cs="宋体"/>
      <w:color w:val="000000"/>
      <w:sz w:val="20"/>
      <w:szCs w:val="20"/>
      <w:u w:val="none"/>
      <w:vertAlign w:val="superscript"/>
    </w:rPr>
  </w:style>
  <w:style w:type="character" w:customStyle="1" w:styleId="25">
    <w:name w:val="font51"/>
    <w:basedOn w:val="13"/>
    <w:qFormat/>
    <w:uiPriority w:val="0"/>
    <w:rPr>
      <w:rFonts w:ascii="font-weight : 400" w:hAnsi="font-weight : 400" w:eastAsia="font-weight : 400" w:cs="font-weight : 400"/>
      <w:color w:val="000000"/>
      <w:sz w:val="20"/>
      <w:szCs w:val="20"/>
      <w:u w:val="none"/>
      <w:vertAlign w:val="superscript"/>
    </w:rPr>
  </w:style>
  <w:style w:type="character" w:customStyle="1" w:styleId="26">
    <w:name w:val="font81"/>
    <w:basedOn w:val="13"/>
    <w:uiPriority w:val="0"/>
    <w:rPr>
      <w:rFonts w:hint="eastAsia" w:ascii="宋体" w:hAnsi="宋体" w:eastAsia="宋体" w:cs="宋体"/>
      <w:color w:val="000000"/>
      <w:sz w:val="20"/>
      <w:szCs w:val="20"/>
      <w:u w:val="none"/>
    </w:rPr>
  </w:style>
  <w:style w:type="character" w:customStyle="1" w:styleId="27">
    <w:name w:val="font01"/>
    <w:basedOn w:val="13"/>
    <w:uiPriority w:val="0"/>
    <w:rPr>
      <w:rFonts w:ascii="font-weight : 700" w:hAnsi="font-weight : 700" w:eastAsia="font-weight : 700" w:cs="font-weight : 700"/>
      <w:color w:val="000000"/>
      <w:sz w:val="20"/>
      <w:szCs w:val="20"/>
      <w:u w:val="none"/>
    </w:rPr>
  </w:style>
  <w:style w:type="character" w:customStyle="1" w:styleId="28">
    <w:name w:val="font11"/>
    <w:basedOn w:val="13"/>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累了烦了算了</cp:lastModifiedBy>
  <dcterms:modified xsi:type="dcterms:W3CDTF">2018-11-09T09:41:14Z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