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color w:val="000000" w:themeColor="text1"/>
        </w:rPr>
      </w:pPr>
      <w:bookmarkStart w:id="0" w:name="_Toc508133959"/>
      <w:bookmarkStart w:id="1" w:name="_Toc189727030"/>
      <w:bookmarkStart w:id="2" w:name="_Toc32332"/>
      <w:bookmarkStart w:id="3" w:name="_Toc217446032"/>
      <w:bookmarkStart w:id="4" w:name="_Toc213496268"/>
      <w:bookmarkStart w:id="5" w:name="_Toc213396946"/>
      <w:bookmarkStart w:id="6" w:name="_Toc213396760"/>
      <w:bookmarkStart w:id="7" w:name="_Toc32630"/>
      <w:bookmarkStart w:id="8" w:name="_Toc213397010"/>
    </w:p>
    <w:p>
      <w:pPr>
        <w:spacing w:after="160"/>
        <w:jc w:val="center"/>
        <w:rPr>
          <w:rFonts w:ascii="宋体" w:hAnsi="宋体" w:eastAsia="宋体"/>
          <w:b/>
          <w:color w:val="000000" w:themeColor="text1"/>
          <w:spacing w:val="-20"/>
          <w:sz w:val="36"/>
          <w:szCs w:val="36"/>
        </w:rPr>
      </w:pPr>
      <w:bookmarkStart w:id="9" w:name="_Toc11615"/>
      <w:r>
        <w:rPr>
          <w:rFonts w:hint="eastAsia" w:ascii="宋体" w:hAnsi="宋体" w:eastAsia="宋体"/>
          <w:b/>
          <w:color w:val="000000" w:themeColor="text1"/>
          <w:spacing w:val="-20"/>
          <w:sz w:val="36"/>
          <w:szCs w:val="36"/>
        </w:rPr>
        <w:t>项目名称：丹林卫生院门窗工程专业分包项目</w:t>
      </w:r>
      <w:bookmarkEnd w:id="9"/>
    </w:p>
    <w:p>
      <w:pPr>
        <w:spacing w:after="160"/>
        <w:jc w:val="center"/>
        <w:rPr>
          <w:rFonts w:ascii="宋体" w:hAnsi="宋体" w:eastAsia="宋体"/>
          <w:b/>
          <w:color w:val="000000" w:themeColor="text1"/>
          <w:spacing w:val="-20"/>
          <w:sz w:val="36"/>
          <w:szCs w:val="36"/>
        </w:rPr>
      </w:pPr>
    </w:p>
    <w:p>
      <w:pPr>
        <w:spacing w:after="160"/>
        <w:jc w:val="center"/>
        <w:rPr>
          <w:rFonts w:ascii="宋体" w:hAnsi="宋体" w:eastAsia="宋体"/>
          <w:b/>
          <w:color w:val="000000" w:themeColor="text1"/>
          <w:spacing w:val="-20"/>
          <w:sz w:val="36"/>
          <w:szCs w:val="36"/>
          <w:u w:val="single"/>
        </w:rPr>
      </w:pPr>
      <w:bookmarkStart w:id="10" w:name="_Toc4377"/>
      <w:r>
        <w:rPr>
          <w:rFonts w:hint="eastAsia" w:ascii="宋体" w:hAnsi="宋体" w:eastAsia="宋体"/>
          <w:b/>
          <w:color w:val="000000" w:themeColor="text1"/>
          <w:spacing w:val="-20"/>
          <w:sz w:val="36"/>
          <w:szCs w:val="36"/>
        </w:rPr>
        <w:t>项目编号：LZXYJT-CG-2018-***</w:t>
      </w:r>
      <w:bookmarkEnd w:id="10"/>
    </w:p>
    <w:p>
      <w:pPr>
        <w:spacing w:after="160"/>
        <w:ind w:firstLine="1084" w:firstLineChars="300"/>
        <w:rPr>
          <w:rFonts w:ascii="宋体" w:hAnsi="宋体" w:eastAsia="宋体"/>
          <w:b/>
          <w:color w:val="000000" w:themeColor="text1"/>
          <w:sz w:val="36"/>
          <w:szCs w:val="36"/>
        </w:rPr>
      </w:pPr>
    </w:p>
    <w:p>
      <w:pPr>
        <w:spacing w:after="160"/>
        <w:rPr>
          <w:rFonts w:ascii="宋体" w:hAnsi="宋体" w:eastAsia="宋体"/>
          <w:b/>
          <w:color w:val="000000" w:themeColor="text1"/>
          <w:sz w:val="36"/>
          <w:szCs w:val="36"/>
        </w:rPr>
      </w:pPr>
    </w:p>
    <w:p>
      <w:pPr>
        <w:spacing w:after="160"/>
        <w:jc w:val="center"/>
        <w:rPr>
          <w:rFonts w:ascii="宋体" w:hAnsi="宋体" w:eastAsia="宋体"/>
          <w:b/>
          <w:color w:val="000000" w:themeColor="text1"/>
          <w:sz w:val="36"/>
          <w:szCs w:val="36"/>
        </w:rPr>
      </w:pPr>
    </w:p>
    <w:p>
      <w:pPr>
        <w:spacing w:after="160"/>
        <w:jc w:val="center"/>
        <w:rPr>
          <w:rFonts w:ascii="宋体" w:hAnsi="宋体" w:eastAsia="宋体"/>
          <w:b/>
          <w:color w:val="000000" w:themeColor="text1"/>
          <w:sz w:val="84"/>
          <w:szCs w:val="84"/>
        </w:rPr>
      </w:pPr>
      <w:bookmarkStart w:id="11" w:name="_Toc3425"/>
      <w:r>
        <w:rPr>
          <w:rFonts w:ascii="宋体" w:hAnsi="宋体" w:eastAsia="宋体"/>
          <w:b/>
          <w:color w:val="000000" w:themeColor="text1"/>
          <w:sz w:val="84"/>
          <w:szCs w:val="84"/>
        </w:rPr>
        <w:t>竞争性</w:t>
      </w:r>
      <w:r>
        <w:rPr>
          <w:rFonts w:hint="eastAsia" w:ascii="宋体" w:hAnsi="宋体" w:eastAsia="宋体"/>
          <w:b/>
          <w:color w:val="000000" w:themeColor="text1"/>
          <w:sz w:val="84"/>
          <w:szCs w:val="84"/>
        </w:rPr>
        <w:t>谈判</w:t>
      </w:r>
      <w:r>
        <w:rPr>
          <w:rFonts w:ascii="宋体" w:hAnsi="宋体" w:eastAsia="宋体"/>
          <w:b/>
          <w:color w:val="000000" w:themeColor="text1"/>
          <w:sz w:val="84"/>
          <w:szCs w:val="84"/>
        </w:rPr>
        <w:t>文件</w:t>
      </w:r>
      <w:bookmarkEnd w:id="11"/>
    </w:p>
    <w:p>
      <w:pPr>
        <w:spacing w:after="160"/>
        <w:jc w:val="center"/>
        <w:rPr>
          <w:rFonts w:ascii="宋体" w:hAnsi="宋体" w:eastAsia="宋体"/>
          <w:b/>
          <w:color w:val="000000" w:themeColor="text1"/>
          <w:sz w:val="36"/>
          <w:szCs w:val="36"/>
        </w:rPr>
      </w:pPr>
    </w:p>
    <w:p>
      <w:pPr>
        <w:spacing w:after="160"/>
        <w:jc w:val="center"/>
        <w:rPr>
          <w:rFonts w:ascii="宋体" w:hAnsi="宋体" w:eastAsia="宋体"/>
          <w:b/>
          <w:color w:val="000000" w:themeColor="text1"/>
          <w:sz w:val="36"/>
          <w:szCs w:val="36"/>
        </w:rPr>
      </w:pPr>
    </w:p>
    <w:p>
      <w:pPr>
        <w:spacing w:after="160"/>
        <w:jc w:val="center"/>
        <w:rPr>
          <w:rFonts w:ascii="宋体" w:hAnsi="宋体" w:eastAsia="宋体"/>
          <w:b/>
          <w:color w:val="000000" w:themeColor="text1"/>
          <w:sz w:val="36"/>
          <w:szCs w:val="36"/>
        </w:rPr>
      </w:pPr>
    </w:p>
    <w:p>
      <w:pPr>
        <w:spacing w:after="160"/>
        <w:jc w:val="center"/>
        <w:rPr>
          <w:rFonts w:ascii="宋体" w:hAnsi="宋体" w:eastAsia="宋体"/>
          <w:b/>
          <w:color w:val="000000" w:themeColor="text1"/>
          <w:sz w:val="36"/>
          <w:szCs w:val="36"/>
        </w:rPr>
      </w:pPr>
    </w:p>
    <w:p>
      <w:pPr>
        <w:spacing w:after="160"/>
        <w:jc w:val="center"/>
        <w:rPr>
          <w:rFonts w:ascii="宋体" w:hAnsi="宋体" w:eastAsia="宋体"/>
          <w:b/>
          <w:color w:val="000000" w:themeColor="text1"/>
          <w:sz w:val="36"/>
          <w:szCs w:val="36"/>
        </w:rPr>
      </w:pPr>
    </w:p>
    <w:p>
      <w:pPr>
        <w:spacing w:after="160"/>
        <w:jc w:val="center"/>
        <w:rPr>
          <w:rFonts w:ascii="宋体" w:hAnsi="宋体" w:eastAsia="宋体"/>
          <w:b/>
          <w:color w:val="000000" w:themeColor="text1"/>
          <w:sz w:val="36"/>
          <w:szCs w:val="36"/>
        </w:rPr>
      </w:pPr>
    </w:p>
    <w:p>
      <w:pPr>
        <w:spacing w:after="160"/>
        <w:jc w:val="center"/>
        <w:rPr>
          <w:rFonts w:ascii="宋体" w:hAnsi="宋体" w:eastAsia="宋体"/>
          <w:b/>
          <w:color w:val="000000" w:themeColor="text1"/>
          <w:sz w:val="36"/>
          <w:szCs w:val="36"/>
        </w:rPr>
      </w:pPr>
    </w:p>
    <w:p>
      <w:pPr>
        <w:spacing w:after="160" w:line="360" w:lineRule="auto"/>
        <w:jc w:val="center"/>
        <w:rPr>
          <w:rFonts w:ascii="宋体" w:hAnsi="宋体" w:eastAsia="宋体"/>
          <w:color w:val="000000" w:themeColor="text1"/>
          <w:sz w:val="32"/>
          <w:szCs w:val="32"/>
        </w:rPr>
      </w:pPr>
      <w:bookmarkStart w:id="12" w:name="_Toc14354"/>
      <w:r>
        <w:rPr>
          <w:rFonts w:ascii="宋体" w:hAnsi="宋体" w:eastAsia="宋体"/>
          <w:color w:val="000000" w:themeColor="text1"/>
          <w:sz w:val="32"/>
          <w:szCs w:val="32"/>
        </w:rPr>
        <w:t>采购人：</w:t>
      </w:r>
      <w:r>
        <w:rPr>
          <w:rFonts w:hint="eastAsia" w:ascii="宋体" w:hAnsi="宋体" w:eastAsia="宋体"/>
          <w:color w:val="000000" w:themeColor="text1"/>
          <w:sz w:val="32"/>
          <w:szCs w:val="32"/>
        </w:rPr>
        <w:t>四川建川兴泸建筑工程有限公司</w:t>
      </w:r>
      <w:r>
        <w:rPr>
          <w:rFonts w:ascii="宋体" w:hAnsi="宋体" w:eastAsia="宋体"/>
          <w:color w:val="000000" w:themeColor="text1"/>
          <w:sz w:val="32"/>
          <w:szCs w:val="32"/>
        </w:rPr>
        <w:t>（盖章）</w:t>
      </w:r>
      <w:bookmarkEnd w:id="12"/>
    </w:p>
    <w:p>
      <w:pPr>
        <w:spacing w:after="160" w:line="360" w:lineRule="auto"/>
        <w:jc w:val="center"/>
        <w:rPr>
          <w:rFonts w:ascii="宋体" w:hAnsi="宋体" w:eastAsia="宋体"/>
          <w:b/>
          <w:color w:val="000000" w:themeColor="text1"/>
          <w:sz w:val="32"/>
          <w:szCs w:val="32"/>
        </w:rPr>
      </w:pPr>
      <w:bookmarkStart w:id="13" w:name="_Toc30420"/>
      <w:r>
        <w:rPr>
          <w:rFonts w:ascii="宋体" w:hAnsi="宋体" w:eastAsia="宋体"/>
          <w:color w:val="000000" w:themeColor="text1"/>
          <w:sz w:val="32"/>
          <w:szCs w:val="32"/>
        </w:rPr>
        <w:t>2018年</w:t>
      </w:r>
      <w:r>
        <w:rPr>
          <w:rFonts w:hint="eastAsia" w:ascii="宋体" w:hAnsi="宋体" w:eastAsia="宋体"/>
          <w:color w:val="000000" w:themeColor="text1"/>
          <w:sz w:val="32"/>
          <w:szCs w:val="32"/>
        </w:rPr>
        <w:t>5</w:t>
      </w:r>
      <w:r>
        <w:rPr>
          <w:rFonts w:ascii="宋体" w:hAnsi="宋体" w:eastAsia="宋体"/>
          <w:color w:val="000000" w:themeColor="text1"/>
          <w:sz w:val="32"/>
          <w:szCs w:val="32"/>
        </w:rPr>
        <w:t>月</w:t>
      </w:r>
      <w:r>
        <w:rPr>
          <w:rFonts w:hint="eastAsia" w:ascii="宋体" w:hAnsi="宋体" w:eastAsia="宋体"/>
          <w:color w:val="000000" w:themeColor="text1"/>
          <w:sz w:val="32"/>
          <w:szCs w:val="32"/>
          <w:lang w:val="en-US" w:eastAsia="zh-CN"/>
        </w:rPr>
        <w:t>7</w:t>
      </w:r>
      <w:r>
        <w:rPr>
          <w:rFonts w:ascii="宋体" w:hAnsi="宋体" w:eastAsia="宋体"/>
          <w:color w:val="000000" w:themeColor="text1"/>
          <w:sz w:val="32"/>
          <w:szCs w:val="32"/>
        </w:rPr>
        <w:t>日</w:t>
      </w:r>
      <w:bookmarkEnd w:id="13"/>
    </w:p>
    <w:sdt>
      <w:sdtPr>
        <w:rPr>
          <w:rFonts w:ascii="宋体" w:hAnsi="宋体" w:eastAsia="宋体"/>
          <w:color w:val="000000" w:themeColor="text1"/>
          <w:sz w:val="20"/>
          <w:szCs w:val="20"/>
        </w:rPr>
        <w:id w:val="147451101"/>
        <w:docPartObj>
          <w:docPartGallery w:val="Table of Contents"/>
          <w:docPartUnique/>
        </w:docPartObj>
      </w:sdtPr>
      <w:sdtEndPr>
        <w:rPr>
          <w:rFonts w:ascii="宋体" w:hAnsi="宋体" w:eastAsia="宋体"/>
          <w:b/>
          <w:bCs/>
          <w:color w:val="000000" w:themeColor="text1"/>
          <w:sz w:val="20"/>
          <w:szCs w:val="20"/>
        </w:rPr>
      </w:sdtEndPr>
      <w:sdtContent>
        <w:p>
          <w:pPr>
            <w:spacing w:line="240" w:lineRule="exact"/>
            <w:jc w:val="center"/>
            <w:rPr>
              <w:rFonts w:ascii="宋体" w:hAnsi="宋体" w:eastAsia="宋体"/>
              <w:color w:val="000000" w:themeColor="text1"/>
            </w:rPr>
          </w:pPr>
          <w:bookmarkStart w:id="14" w:name="_Toc26045"/>
        </w:p>
        <w:p>
          <w:pPr>
            <w:spacing w:line="240" w:lineRule="exact"/>
            <w:jc w:val="center"/>
            <w:rPr>
              <w:color w:val="000000" w:themeColor="text1"/>
            </w:rPr>
          </w:pPr>
          <w:r>
            <w:rPr>
              <w:rFonts w:ascii="宋体" w:hAnsi="宋体" w:eastAsia="宋体"/>
              <w:color w:val="000000" w:themeColor="text1"/>
            </w:rPr>
            <w:t>目录</w:t>
          </w:r>
        </w:p>
        <w:p>
          <w:pPr>
            <w:pStyle w:val="40"/>
            <w:tabs>
              <w:tab w:val="right" w:leader="dot" w:pos="8789"/>
            </w:tabs>
            <w:spacing w:line="240" w:lineRule="exact"/>
            <w:rPr>
              <w:color w:val="000000" w:themeColor="text1"/>
            </w:rPr>
          </w:pPr>
          <w:r>
            <w:fldChar w:fldCharType="begin"/>
          </w:r>
          <w:r>
            <w:instrText xml:space="preserve"> HYPERLINK \l "_Toc26045" </w:instrText>
          </w:r>
          <w:r>
            <w:fldChar w:fldCharType="separate"/>
          </w:r>
          <w:r>
            <w:rPr>
              <w:rFonts w:hint="eastAsia" w:eastAsia="宋体" w:cs="宋体"/>
              <w:b/>
              <w:bCs/>
              <w:color w:val="000000" w:themeColor="text1"/>
            </w:rPr>
            <w:t>第一章  竞争性谈判公告</w:t>
          </w:r>
          <w:r>
            <w:rPr>
              <w:b/>
              <w:bCs/>
              <w:color w:val="000000" w:themeColor="text1"/>
            </w:rPr>
            <w:tab/>
          </w:r>
          <w:r>
            <w:rPr>
              <w:rFonts w:hint="eastAsia"/>
              <w:b/>
              <w:bCs/>
              <w:color w:val="000000" w:themeColor="text1"/>
            </w:rPr>
            <w:t>4</w:t>
          </w:r>
          <w:r>
            <w:rPr>
              <w:rFonts w:hint="eastAsia"/>
              <w:b/>
              <w:bCs/>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"_Toc8298" </w:instrText>
          </w:r>
          <w:r>
            <w:fldChar w:fldCharType="separate"/>
          </w:r>
          <w:r>
            <w:rPr>
              <w:rFonts w:hint="eastAsia" w:ascii="黑体" w:hAnsi="黑体" w:eastAsia="黑体" w:cs="仿宋"/>
              <w:color w:val="000000" w:themeColor="text1"/>
            </w:rPr>
            <w:t>一、项目概况</w:t>
          </w:r>
          <w:r>
            <w:rPr>
              <w:color w:val="000000" w:themeColor="text1"/>
            </w:rPr>
            <w:tab/>
          </w:r>
          <w:r>
            <w:rPr>
              <w:rFonts w:hint="eastAsia"/>
              <w:color w:val="000000" w:themeColor="text1"/>
            </w:rPr>
            <w:t>4</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"_Toc32603" </w:instrText>
          </w:r>
          <w:r>
            <w:fldChar w:fldCharType="separate"/>
          </w:r>
          <w:r>
            <w:rPr>
              <w:rFonts w:hint="eastAsia" w:ascii="黑体" w:hAnsi="黑体" w:eastAsia="黑体" w:cs="仿宋"/>
              <w:color w:val="000000" w:themeColor="text1"/>
            </w:rPr>
            <w:t>二、竞争性谈判申请人资格要求</w:t>
          </w:r>
          <w:r>
            <w:rPr>
              <w:color w:val="000000" w:themeColor="text1"/>
            </w:rPr>
            <w:tab/>
          </w:r>
          <w:r>
            <w:rPr>
              <w:rFonts w:hint="eastAsia"/>
              <w:color w:val="000000" w:themeColor="text1"/>
            </w:rPr>
            <w:t>4</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"_Toc1547" </w:instrText>
          </w:r>
          <w:r>
            <w:fldChar w:fldCharType="separate"/>
          </w:r>
          <w:r>
            <w:rPr>
              <w:rFonts w:hint="eastAsia" w:ascii="黑体" w:hAnsi="黑体" w:eastAsia="黑体" w:cs="仿宋"/>
              <w:color w:val="000000" w:themeColor="text1"/>
            </w:rPr>
            <w:t>三、竞争性谈判文件的获取</w:t>
          </w:r>
          <w:r>
            <w:rPr>
              <w:color w:val="000000" w:themeColor="text1"/>
            </w:rPr>
            <w:tab/>
          </w:r>
          <w:r>
            <w:rPr>
              <w:rFonts w:hint="eastAsia"/>
              <w:color w:val="000000" w:themeColor="text1"/>
            </w:rPr>
            <w:t>4</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"_Toc22048" </w:instrText>
          </w:r>
          <w:r>
            <w:fldChar w:fldCharType="separate"/>
          </w:r>
          <w:r>
            <w:rPr>
              <w:rFonts w:hint="eastAsia" w:ascii="黑体" w:hAnsi="黑体" w:eastAsia="黑体" w:cs="仿宋"/>
              <w:color w:val="000000" w:themeColor="text1"/>
            </w:rPr>
            <w:t>四、竞争性谈判费用</w:t>
          </w:r>
          <w:r>
            <w:rPr>
              <w:color w:val="000000" w:themeColor="text1"/>
            </w:rPr>
            <w:tab/>
          </w:r>
          <w:r>
            <w:rPr>
              <w:rFonts w:hint="eastAsia"/>
              <w:color w:val="000000" w:themeColor="text1"/>
            </w:rPr>
            <w:t>5</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"_Toc3429" </w:instrText>
          </w:r>
          <w:r>
            <w:fldChar w:fldCharType="separate"/>
          </w:r>
          <w:r>
            <w:rPr>
              <w:rFonts w:hint="eastAsia" w:ascii="黑体" w:hAnsi="黑体" w:eastAsia="黑体" w:cs="仿宋"/>
              <w:color w:val="000000" w:themeColor="text1"/>
            </w:rPr>
            <w:t>五、递交响应文件截止时间</w:t>
          </w:r>
          <w:r>
            <w:rPr>
              <w:color w:val="000000" w:themeColor="text1"/>
            </w:rPr>
            <w:tab/>
          </w:r>
          <w:r>
            <w:rPr>
              <w:rFonts w:hint="eastAsia"/>
              <w:color w:val="000000" w:themeColor="text1"/>
            </w:rPr>
            <w:t>5</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"_Toc13627" </w:instrText>
          </w:r>
          <w:r>
            <w:fldChar w:fldCharType="separate"/>
          </w:r>
          <w:r>
            <w:rPr>
              <w:rFonts w:hint="eastAsia" w:ascii="黑体" w:hAnsi="黑体" w:eastAsia="黑体" w:cs="仿宋"/>
              <w:color w:val="000000" w:themeColor="text1"/>
            </w:rPr>
            <w:t>六、递交响应文件地点</w:t>
          </w:r>
          <w:r>
            <w:rPr>
              <w:color w:val="000000" w:themeColor="text1"/>
            </w:rPr>
            <w:tab/>
          </w:r>
          <w:r>
            <w:rPr>
              <w:rFonts w:hint="eastAsia"/>
              <w:color w:val="000000" w:themeColor="text1"/>
            </w:rPr>
            <w:t>5</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"_Toc18488" </w:instrText>
          </w:r>
          <w:r>
            <w:fldChar w:fldCharType="separate"/>
          </w:r>
          <w:r>
            <w:rPr>
              <w:rFonts w:hint="eastAsia" w:ascii="黑体" w:hAnsi="黑体" w:eastAsia="黑体" w:cs="仿宋"/>
              <w:color w:val="000000" w:themeColor="text1"/>
            </w:rPr>
            <w:t>七、报名咨询电话</w:t>
          </w:r>
          <w:r>
            <w:rPr>
              <w:color w:val="000000" w:themeColor="text1"/>
            </w:rPr>
            <w:tab/>
          </w:r>
          <w:r>
            <w:rPr>
              <w:rFonts w:hint="eastAsia"/>
              <w:color w:val="000000" w:themeColor="text1"/>
            </w:rPr>
            <w:t>5</w:t>
          </w:r>
          <w:r>
            <w:rPr>
              <w:rFonts w:hint="eastAsia"/>
              <w:color w:val="000000" w:themeColor="text1"/>
            </w:rPr>
            <w:fldChar w:fldCharType="end"/>
          </w:r>
        </w:p>
        <w:p>
          <w:pPr>
            <w:pStyle w:val="40"/>
            <w:tabs>
              <w:tab w:val="right" w:leader="dot" w:pos="8789"/>
            </w:tabs>
            <w:spacing w:line="240" w:lineRule="exact"/>
            <w:rPr>
              <w:color w:val="000000" w:themeColor="text1"/>
            </w:rPr>
          </w:pPr>
          <w:r>
            <w:fldChar w:fldCharType="begin"/>
          </w:r>
          <w:r>
            <w:instrText xml:space="preserve"> HYPERLINK \l "_Toc21878" </w:instrText>
          </w:r>
          <w:r>
            <w:fldChar w:fldCharType="separate"/>
          </w:r>
          <w:r>
            <w:rPr>
              <w:rFonts w:hint="eastAsia" w:eastAsia="宋体" w:cs="仿宋_GB2312"/>
              <w:b/>
              <w:bCs/>
              <w:color w:val="000000" w:themeColor="text1"/>
            </w:rPr>
            <w:t>第二章  竞争性谈判须知</w:t>
          </w:r>
          <w:r>
            <w:rPr>
              <w:b/>
              <w:bCs/>
              <w:color w:val="000000" w:themeColor="text1"/>
            </w:rPr>
            <w:tab/>
          </w:r>
          <w:r>
            <w:rPr>
              <w:rFonts w:hint="eastAsia"/>
              <w:b/>
              <w:bCs/>
              <w:color w:val="000000" w:themeColor="text1"/>
            </w:rPr>
            <w:t>6</w:t>
          </w:r>
          <w:r>
            <w:rPr>
              <w:rFonts w:hint="eastAsia"/>
              <w:b/>
              <w:bCs/>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"_Toc27144" </w:instrText>
          </w:r>
          <w:r>
            <w:fldChar w:fldCharType="separate"/>
          </w:r>
          <w:r>
            <w:rPr>
              <w:rFonts w:ascii="黑体" w:hAnsi="黑体" w:eastAsia="黑体"/>
              <w:color w:val="000000" w:themeColor="text1"/>
            </w:rPr>
            <w:t>一、申请人须知附表</w:t>
          </w:r>
          <w:r>
            <w:rPr>
              <w:color w:val="000000" w:themeColor="text1"/>
            </w:rPr>
            <w:tab/>
          </w:r>
          <w:r>
            <w:rPr>
              <w:rFonts w:hint="eastAsia"/>
              <w:color w:val="000000" w:themeColor="text1"/>
            </w:rPr>
            <w:t>6</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"_Toc2720" </w:instrText>
          </w:r>
          <w:r>
            <w:fldChar w:fldCharType="separate"/>
          </w:r>
          <w:r>
            <w:rPr>
              <w:rFonts w:hint="eastAsia" w:ascii="黑体" w:hAnsi="黑体" w:eastAsia="黑体" w:cs="仿宋"/>
              <w:color w:val="000000" w:themeColor="text1"/>
            </w:rPr>
            <w:t>二</w:t>
          </w:r>
          <w:r>
            <w:rPr>
              <w:rFonts w:ascii="黑体" w:hAnsi="黑体" w:eastAsia="黑体" w:cs="仿宋"/>
              <w:color w:val="000000" w:themeColor="text1"/>
            </w:rPr>
            <w:t>、</w:t>
          </w:r>
          <w:r>
            <w:rPr>
              <w:rFonts w:hint="eastAsia" w:ascii="黑体" w:hAnsi="黑体" w:eastAsia="黑体" w:cs="仿宋"/>
              <w:color w:val="000000" w:themeColor="text1"/>
            </w:rPr>
            <w:t>响应文件的编写</w:t>
          </w:r>
          <w:r>
            <w:rPr>
              <w:color w:val="000000" w:themeColor="text1"/>
            </w:rPr>
            <w:tab/>
          </w:r>
          <w:r>
            <w:rPr>
              <w:rFonts w:hint="eastAsia"/>
              <w:color w:val="000000" w:themeColor="text1"/>
            </w:rPr>
            <w:t>9</w:t>
          </w:r>
          <w:r>
            <w:rPr>
              <w:rFonts w:hint="eastAsia"/>
              <w:color w:val="000000" w:themeColor="text1"/>
            </w:rPr>
            <w:fldChar w:fldCharType="end"/>
          </w:r>
        </w:p>
        <w:p>
          <w:pPr>
            <w:pStyle w:val="40"/>
            <w:tabs>
              <w:tab w:val="right" w:leader="dot" w:pos="8789"/>
            </w:tabs>
            <w:spacing w:line="240" w:lineRule="exact"/>
            <w:rPr>
              <w:color w:val="000000" w:themeColor="text1"/>
            </w:rPr>
          </w:pPr>
          <w:r>
            <w:fldChar w:fldCharType="begin"/>
          </w:r>
          <w:r>
            <w:instrText xml:space="preserve"> HYPERLINK \l "_Toc5211" </w:instrText>
          </w:r>
          <w:r>
            <w:fldChar w:fldCharType="separate"/>
          </w:r>
          <w:r>
            <w:rPr>
              <w:rFonts w:hint="eastAsia" w:eastAsia="宋体" w:cs="仿宋_GB2312"/>
              <w:b/>
              <w:bCs/>
              <w:color w:val="000000" w:themeColor="text1"/>
            </w:rPr>
            <w:t>第三章  竞争性谈判</w:t>
          </w:r>
          <w:r>
            <w:rPr>
              <w:b/>
              <w:bCs/>
              <w:color w:val="000000" w:themeColor="text1"/>
            </w:rPr>
            <w:tab/>
          </w:r>
          <w:r>
            <w:rPr>
              <w:b/>
              <w:bCs/>
              <w:color w:val="000000" w:themeColor="text1"/>
            </w:rPr>
            <w:t>1</w:t>
          </w:r>
          <w:r>
            <w:rPr>
              <w:rFonts w:hint="eastAsia"/>
              <w:b/>
              <w:bCs/>
              <w:color w:val="000000" w:themeColor="text1"/>
            </w:rPr>
            <w:t>1</w:t>
          </w:r>
          <w:r>
            <w:rPr>
              <w:rFonts w:hint="eastAsia"/>
              <w:b/>
              <w:bCs/>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"_Toc24913" </w:instrText>
          </w:r>
          <w:r>
            <w:fldChar w:fldCharType="separate"/>
          </w:r>
          <w:r>
            <w:rPr>
              <w:rFonts w:hint="eastAsia" w:ascii="黑体" w:hAnsi="黑体" w:eastAsia="黑体" w:cs="仿宋"/>
              <w:color w:val="000000" w:themeColor="text1"/>
            </w:rPr>
            <w:t>一</w:t>
          </w:r>
          <w:r>
            <w:rPr>
              <w:rFonts w:ascii="黑体" w:hAnsi="黑体" w:eastAsia="黑体" w:cs="仿宋"/>
              <w:color w:val="000000" w:themeColor="text1"/>
            </w:rPr>
            <w:t>.谈判小组</w:t>
          </w:r>
          <w:r>
            <w:rPr>
              <w:color w:val="000000" w:themeColor="text1"/>
            </w:rPr>
            <w:tab/>
          </w:r>
          <w:r>
            <w:rPr>
              <w:color w:val="000000" w:themeColor="text1"/>
            </w:rPr>
            <w:t>1</w:t>
          </w:r>
          <w:r>
            <w:rPr>
              <w:rFonts w:hint="eastAsia"/>
              <w:color w:val="000000" w:themeColor="text1"/>
            </w:rPr>
            <w:t>1</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"_Toc30189" </w:instrText>
          </w:r>
          <w:r>
            <w:fldChar w:fldCharType="separate"/>
          </w:r>
          <w:r>
            <w:rPr>
              <w:rFonts w:hint="eastAsia" w:ascii="黑体" w:hAnsi="黑体" w:eastAsia="黑体" w:cs="仿宋"/>
              <w:color w:val="000000" w:themeColor="text1"/>
            </w:rPr>
            <w:t>二</w:t>
          </w:r>
          <w:r>
            <w:rPr>
              <w:rFonts w:ascii="黑体" w:hAnsi="黑体" w:eastAsia="黑体" w:cs="仿宋"/>
              <w:color w:val="000000" w:themeColor="text1"/>
            </w:rPr>
            <w:t>.谈判原则和谈判程序</w:t>
          </w:r>
          <w:r>
            <w:rPr>
              <w:color w:val="000000" w:themeColor="text1"/>
            </w:rPr>
            <w:tab/>
          </w:r>
          <w:r>
            <w:rPr>
              <w:color w:val="000000" w:themeColor="text1"/>
            </w:rPr>
            <w:t>1</w:t>
          </w:r>
          <w:r>
            <w:rPr>
              <w:rFonts w:hint="eastAsia"/>
              <w:color w:val="000000" w:themeColor="text1"/>
            </w:rPr>
            <w:t>1</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"_Toc22477" </w:instrText>
          </w:r>
          <w:r>
            <w:fldChar w:fldCharType="separate"/>
          </w:r>
          <w:r>
            <w:rPr>
              <w:rFonts w:hint="eastAsia" w:ascii="黑体" w:hAnsi="黑体" w:eastAsia="黑体" w:cs="仿宋"/>
              <w:color w:val="000000" w:themeColor="text1"/>
            </w:rPr>
            <w:t>三.密封性检查</w:t>
          </w:r>
          <w:r>
            <w:rPr>
              <w:color w:val="000000" w:themeColor="text1"/>
            </w:rPr>
            <w:tab/>
          </w:r>
          <w:r>
            <w:rPr>
              <w:color w:val="000000" w:themeColor="text1"/>
            </w:rPr>
            <w:t>1</w:t>
          </w:r>
          <w:r>
            <w:rPr>
              <w:rFonts w:hint="eastAsia"/>
              <w:color w:val="000000" w:themeColor="text1"/>
            </w:rPr>
            <w:t>1</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"_Toc23682" </w:instrText>
          </w:r>
          <w:r>
            <w:fldChar w:fldCharType="separate"/>
          </w:r>
          <w:r>
            <w:rPr>
              <w:rFonts w:hint="eastAsia" w:ascii="黑体" w:hAnsi="黑体" w:eastAsia="黑体" w:cs="仿宋"/>
              <w:color w:val="000000" w:themeColor="text1"/>
            </w:rPr>
            <w:t>四.开标</w:t>
          </w:r>
          <w:r>
            <w:rPr>
              <w:color w:val="000000" w:themeColor="text1"/>
            </w:rPr>
            <w:tab/>
          </w:r>
          <w:r>
            <w:rPr>
              <w:color w:val="000000" w:themeColor="text1"/>
            </w:rPr>
            <w:t>1</w:t>
          </w:r>
          <w:r>
            <w:rPr>
              <w:rFonts w:hint="eastAsia"/>
              <w:color w:val="000000" w:themeColor="text1"/>
            </w:rPr>
            <w:t>1</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"_Toc29462" </w:instrText>
          </w:r>
          <w:r>
            <w:fldChar w:fldCharType="separate"/>
          </w:r>
          <w:r>
            <w:rPr>
              <w:rFonts w:hint="eastAsia" w:ascii="黑体" w:hAnsi="黑体" w:eastAsia="黑体" w:cs="仿宋"/>
              <w:color w:val="000000" w:themeColor="text1"/>
            </w:rPr>
            <w:t>五</w:t>
          </w:r>
          <w:r>
            <w:rPr>
              <w:rFonts w:ascii="黑体" w:hAnsi="黑体" w:eastAsia="黑体" w:cs="仿宋"/>
              <w:color w:val="000000" w:themeColor="text1"/>
            </w:rPr>
            <w:t>. 评审程序</w:t>
          </w:r>
          <w:r>
            <w:rPr>
              <w:color w:val="000000" w:themeColor="text1"/>
            </w:rPr>
            <w:tab/>
          </w:r>
          <w:r>
            <w:rPr>
              <w:color w:val="000000" w:themeColor="text1"/>
            </w:rPr>
            <w:t>1</w:t>
          </w:r>
          <w:r>
            <w:rPr>
              <w:rFonts w:hint="eastAsia"/>
              <w:color w:val="000000" w:themeColor="text1"/>
            </w:rPr>
            <w:t>2</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"_Toc5688" </w:instrText>
          </w:r>
          <w:r>
            <w:fldChar w:fldCharType="separate"/>
          </w:r>
          <w:r>
            <w:rPr>
              <w:rFonts w:hint="eastAsia" w:ascii="黑体" w:hAnsi="黑体" w:eastAsia="黑体" w:cs="仿宋"/>
              <w:color w:val="000000" w:themeColor="text1"/>
            </w:rPr>
            <w:t>六.二次报价</w:t>
          </w:r>
          <w:r>
            <w:rPr>
              <w:color w:val="000000" w:themeColor="text1"/>
            </w:rPr>
            <w:tab/>
          </w:r>
          <w:r>
            <w:rPr>
              <w:color w:val="000000" w:themeColor="text1"/>
            </w:rPr>
            <w:t>1</w:t>
          </w:r>
          <w:r>
            <w:rPr>
              <w:rFonts w:hint="eastAsia"/>
              <w:color w:val="000000" w:themeColor="text1"/>
            </w:rPr>
            <w:t>3</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"_Toc14694" </w:instrText>
          </w:r>
          <w:r>
            <w:fldChar w:fldCharType="separate"/>
          </w:r>
          <w:r>
            <w:rPr>
              <w:rFonts w:hint="eastAsia" w:ascii="黑体" w:hAnsi="黑体" w:eastAsia="黑体" w:cs="仿宋"/>
              <w:color w:val="000000" w:themeColor="text1"/>
            </w:rPr>
            <w:t>七</w:t>
          </w:r>
          <w:r>
            <w:rPr>
              <w:rFonts w:ascii="黑体" w:hAnsi="黑体" w:eastAsia="黑体" w:cs="仿宋"/>
              <w:color w:val="000000" w:themeColor="text1"/>
            </w:rPr>
            <w:t>.成交通知</w:t>
          </w:r>
          <w:r>
            <w:rPr>
              <w:color w:val="000000" w:themeColor="text1"/>
            </w:rPr>
            <w:tab/>
          </w:r>
          <w:r>
            <w:rPr>
              <w:color w:val="000000" w:themeColor="text1"/>
            </w:rPr>
            <w:t>1</w:t>
          </w:r>
          <w:r>
            <w:rPr>
              <w:rFonts w:hint="eastAsia"/>
              <w:color w:val="000000" w:themeColor="text1"/>
            </w:rPr>
            <w:t>3</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"_Toc9870" </w:instrText>
          </w:r>
          <w:r>
            <w:fldChar w:fldCharType="separate"/>
          </w:r>
          <w:r>
            <w:rPr>
              <w:rFonts w:hint="eastAsia" w:ascii="黑体" w:hAnsi="黑体" w:eastAsia="黑体" w:cs="仿宋"/>
              <w:color w:val="000000" w:themeColor="text1"/>
            </w:rPr>
            <w:t>八</w:t>
          </w:r>
          <w:r>
            <w:rPr>
              <w:rFonts w:ascii="黑体" w:hAnsi="黑体" w:eastAsia="黑体" w:cs="仿宋"/>
              <w:color w:val="000000" w:themeColor="text1"/>
            </w:rPr>
            <w:t>.</w:t>
          </w:r>
          <w:r>
            <w:rPr>
              <w:rFonts w:hint="eastAsia" w:ascii="黑体" w:hAnsi="黑体" w:eastAsia="黑体" w:cs="仿宋"/>
              <w:color w:val="000000" w:themeColor="text1"/>
            </w:rPr>
            <w:t>不予退还申请人谈判保证金的</w:t>
          </w:r>
          <w:r>
            <w:rPr>
              <w:rFonts w:ascii="黑体" w:hAnsi="黑体" w:eastAsia="黑体" w:cs="仿宋"/>
              <w:color w:val="000000" w:themeColor="text1"/>
            </w:rPr>
            <w:t>情形</w:t>
          </w:r>
          <w:r>
            <w:rPr>
              <w:color w:val="000000" w:themeColor="text1"/>
            </w:rPr>
            <w:tab/>
          </w:r>
          <w:r>
            <w:rPr>
              <w:color w:val="000000" w:themeColor="text1"/>
            </w:rPr>
            <w:t>1</w:t>
          </w:r>
          <w:r>
            <w:rPr>
              <w:rFonts w:hint="eastAsia"/>
              <w:color w:val="000000" w:themeColor="text1"/>
            </w:rPr>
            <w:t>4</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"_Toc9645" </w:instrText>
          </w:r>
          <w:r>
            <w:fldChar w:fldCharType="separate"/>
          </w:r>
          <w:r>
            <w:rPr>
              <w:rFonts w:hint="eastAsia" w:ascii="黑体" w:hAnsi="黑体" w:eastAsia="黑体" w:cs="仿宋"/>
              <w:color w:val="000000" w:themeColor="text1"/>
            </w:rPr>
            <w:t>九</w:t>
          </w:r>
          <w:r>
            <w:rPr>
              <w:rFonts w:ascii="黑体" w:hAnsi="黑体" w:eastAsia="黑体" w:cs="仿宋"/>
              <w:color w:val="000000" w:themeColor="text1"/>
            </w:rPr>
            <w:t>.废标情形</w:t>
          </w:r>
          <w:r>
            <w:rPr>
              <w:color w:val="000000" w:themeColor="text1"/>
            </w:rPr>
            <w:tab/>
          </w:r>
          <w:r>
            <w:rPr>
              <w:color w:val="000000" w:themeColor="text1"/>
            </w:rPr>
            <w:t>1</w:t>
          </w:r>
          <w:r>
            <w:rPr>
              <w:rFonts w:hint="eastAsia"/>
              <w:color w:val="000000" w:themeColor="text1"/>
            </w:rPr>
            <w:t>4</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"_Toc13433" </w:instrText>
          </w:r>
          <w:r>
            <w:fldChar w:fldCharType="separate"/>
          </w:r>
          <w:r>
            <w:rPr>
              <w:rFonts w:hint="eastAsia" w:ascii="黑体" w:hAnsi="黑体" w:eastAsia="黑体" w:cs="仿宋"/>
              <w:color w:val="000000" w:themeColor="text1"/>
            </w:rPr>
            <w:t>十</w:t>
          </w:r>
          <w:r>
            <w:rPr>
              <w:rFonts w:ascii="黑体" w:hAnsi="黑体" w:eastAsia="黑体" w:cs="仿宋"/>
              <w:color w:val="000000" w:themeColor="text1"/>
            </w:rPr>
            <w:t>.</w:t>
          </w:r>
          <w:r>
            <w:rPr>
              <w:rFonts w:hint="eastAsia" w:ascii="黑体" w:hAnsi="黑体" w:eastAsia="黑体" w:cs="仿宋"/>
              <w:color w:val="000000" w:themeColor="text1"/>
            </w:rPr>
            <w:t>竞标人</w:t>
          </w:r>
          <w:r>
            <w:rPr>
              <w:rFonts w:ascii="黑体" w:hAnsi="黑体" w:eastAsia="黑体" w:cs="仿宋"/>
              <w:color w:val="000000" w:themeColor="text1"/>
            </w:rPr>
            <w:t>需要注意的其它事项</w:t>
          </w:r>
          <w:r>
            <w:rPr>
              <w:color w:val="000000" w:themeColor="text1"/>
            </w:rPr>
            <w:tab/>
          </w:r>
          <w:r>
            <w:rPr>
              <w:color w:val="000000" w:themeColor="text1"/>
            </w:rPr>
            <w:t>1</w:t>
          </w:r>
          <w:r>
            <w:rPr>
              <w:rFonts w:hint="eastAsia"/>
              <w:color w:val="000000" w:themeColor="text1"/>
            </w:rPr>
            <w:t>4</w:t>
          </w:r>
          <w:r>
            <w:rPr>
              <w:rFonts w:hint="eastAsia"/>
              <w:color w:val="000000" w:themeColor="text1"/>
            </w:rPr>
            <w:fldChar w:fldCharType="end"/>
          </w:r>
        </w:p>
        <w:p>
          <w:pPr>
            <w:pStyle w:val="40"/>
            <w:tabs>
              <w:tab w:val="right" w:leader="dot" w:pos="8789"/>
            </w:tabs>
            <w:spacing w:line="240" w:lineRule="exact"/>
            <w:rPr>
              <w:color w:val="000000" w:themeColor="text1"/>
            </w:rPr>
          </w:pPr>
          <w:r>
            <w:fldChar w:fldCharType="begin"/>
          </w:r>
          <w:r>
            <w:instrText xml:space="preserve"> HYPERLINK \l "_Toc967" </w:instrText>
          </w:r>
          <w:r>
            <w:fldChar w:fldCharType="separate"/>
          </w:r>
          <w:r>
            <w:rPr>
              <w:rFonts w:hint="eastAsia" w:eastAsia="宋体" w:cs="仿宋_GB2312"/>
              <w:b/>
              <w:bCs/>
              <w:color w:val="000000" w:themeColor="text1"/>
            </w:rPr>
            <w:t>第四章 签订合同</w:t>
          </w:r>
          <w:r>
            <w:rPr>
              <w:b/>
              <w:bCs/>
              <w:color w:val="000000" w:themeColor="text1"/>
            </w:rPr>
            <w:tab/>
          </w:r>
          <w:r>
            <w:rPr>
              <w:b/>
              <w:bCs/>
              <w:color w:val="000000" w:themeColor="text1"/>
            </w:rPr>
            <w:t>1</w:t>
          </w:r>
          <w:r>
            <w:rPr>
              <w:rFonts w:hint="eastAsia"/>
              <w:b/>
              <w:bCs/>
              <w:color w:val="000000" w:themeColor="text1"/>
            </w:rPr>
            <w:t>6</w:t>
          </w:r>
          <w:r>
            <w:rPr>
              <w:rFonts w:hint="eastAsia"/>
              <w:b/>
              <w:bCs/>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"_Toc569" </w:instrText>
          </w:r>
          <w:r>
            <w:fldChar w:fldCharType="separate"/>
          </w:r>
          <w:r>
            <w:rPr>
              <w:rFonts w:hint="eastAsia" w:ascii="黑体" w:hAnsi="黑体" w:eastAsia="黑体" w:cs="仿宋"/>
              <w:color w:val="000000" w:themeColor="text1"/>
            </w:rPr>
            <w:t>一</w:t>
          </w:r>
          <w:r>
            <w:rPr>
              <w:rFonts w:ascii="黑体" w:hAnsi="黑体" w:eastAsia="黑体" w:cs="仿宋"/>
              <w:color w:val="000000" w:themeColor="text1"/>
            </w:rPr>
            <w:t>.签订合同</w:t>
          </w:r>
          <w:r>
            <w:rPr>
              <w:color w:val="000000" w:themeColor="text1"/>
            </w:rPr>
            <w:tab/>
          </w:r>
          <w:r>
            <w:rPr>
              <w:color w:val="000000" w:themeColor="text1"/>
            </w:rPr>
            <w:t>1</w:t>
          </w:r>
          <w:r>
            <w:rPr>
              <w:rFonts w:hint="eastAsia"/>
              <w:color w:val="000000" w:themeColor="text1"/>
            </w:rPr>
            <w:t>6</w:t>
          </w:r>
          <w:r>
            <w:rPr>
              <w:rFonts w:hint="eastAsia"/>
              <w:color w:val="000000" w:themeColor="text1"/>
            </w:rPr>
            <w:fldChar w:fldCharType="end"/>
          </w:r>
        </w:p>
        <w:p>
          <w:pPr>
            <w:pStyle w:val="40"/>
            <w:tabs>
              <w:tab w:val="right" w:leader="dot" w:pos="8789"/>
            </w:tabs>
            <w:spacing w:line="240" w:lineRule="exact"/>
            <w:rPr>
              <w:color w:val="000000" w:themeColor="text1"/>
            </w:rPr>
          </w:pPr>
          <w:r>
            <w:fldChar w:fldCharType="begin"/>
          </w:r>
          <w:r>
            <w:instrText xml:space="preserve"> HYPERLINK \l "_Toc25469" </w:instrText>
          </w:r>
          <w:r>
            <w:fldChar w:fldCharType="separate"/>
          </w:r>
          <w:r>
            <w:rPr>
              <w:rFonts w:hint="eastAsia" w:ascii="微软雅黑" w:eastAsia="宋体"/>
              <w:b/>
              <w:bCs/>
              <w:color w:val="000000" w:themeColor="text1"/>
            </w:rPr>
            <w:t>第五章  响应文件格式</w:t>
          </w:r>
          <w:r>
            <w:rPr>
              <w:b/>
              <w:bCs/>
              <w:color w:val="000000" w:themeColor="text1"/>
            </w:rPr>
            <w:tab/>
          </w:r>
          <w:r>
            <w:rPr>
              <w:b/>
              <w:bCs/>
              <w:color w:val="000000" w:themeColor="text1"/>
            </w:rPr>
            <w:t>19</w:t>
          </w:r>
          <w:r>
            <w:rPr>
              <w:b/>
              <w:bCs/>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"_Toc1236" </w:instrText>
          </w:r>
          <w:r>
            <w:fldChar w:fldCharType="separate"/>
          </w:r>
          <w:r>
            <w:rPr>
              <w:rFonts w:hint="eastAsia" w:eastAsia="宋体" w:cs="宋体"/>
              <w:color w:val="000000" w:themeColor="text1"/>
            </w:rPr>
            <w:t>附件 1：</w:t>
          </w:r>
          <w:r>
            <w:rPr>
              <w:color w:val="000000" w:themeColor="text1"/>
            </w:rPr>
            <w:tab/>
          </w:r>
          <w:r>
            <w:rPr>
              <w:rFonts w:hint="eastAsia"/>
              <w:color w:val="000000" w:themeColor="text1"/>
            </w:rPr>
            <w:t>1</w:t>
          </w:r>
          <w:r>
            <w:rPr>
              <w:rFonts w:hint="eastAsia"/>
              <w:color w:val="000000" w:themeColor="text1"/>
            </w:rPr>
            <w:fldChar w:fldCharType="end"/>
          </w:r>
          <w:r>
            <w:rPr>
              <w:rFonts w:hint="eastAsia"/>
              <w:color w:val="000000" w:themeColor="text1"/>
            </w:rPr>
            <w:t>9</w:t>
          </w:r>
        </w:p>
        <w:p>
          <w:pPr>
            <w:pStyle w:val="41"/>
            <w:tabs>
              <w:tab w:val="right" w:leader="dot" w:pos="8789"/>
            </w:tabs>
            <w:spacing w:line="240" w:lineRule="exact"/>
            <w:ind w:left="420"/>
            <w:rPr>
              <w:color w:val="000000" w:themeColor="text1"/>
            </w:rPr>
          </w:pPr>
          <w:r>
            <w:fldChar w:fldCharType="begin"/>
          </w:r>
          <w:r>
            <w:instrText xml:space="preserve"> HYPERLINK \l "_Toc28510" </w:instrText>
          </w:r>
          <w:r>
            <w:fldChar w:fldCharType="separate"/>
          </w:r>
          <w:r>
            <w:rPr>
              <w:rFonts w:hint="eastAsia" w:eastAsia="宋体" w:cs="宋体"/>
              <w:color w:val="000000" w:themeColor="text1"/>
            </w:rPr>
            <w:t>附件 2：</w:t>
          </w:r>
          <w:r>
            <w:rPr>
              <w:color w:val="000000" w:themeColor="text1"/>
            </w:rPr>
            <w:tab/>
          </w:r>
          <w:r>
            <w:rPr>
              <w:color w:val="000000" w:themeColor="text1"/>
            </w:rPr>
            <w:t>20</w:t>
          </w:r>
          <w:r>
            <w:rPr>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"_Toc25906" </w:instrText>
          </w:r>
          <w:r>
            <w:fldChar w:fldCharType="separate"/>
          </w:r>
          <w:r>
            <w:rPr>
              <w:rFonts w:hint="eastAsia" w:eastAsia="宋体" w:cs="宋体"/>
              <w:color w:val="000000" w:themeColor="text1"/>
            </w:rPr>
            <w:t>附件 3：</w:t>
          </w:r>
          <w:r>
            <w:rPr>
              <w:color w:val="000000" w:themeColor="text1"/>
            </w:rPr>
            <w:tab/>
          </w:r>
          <w:r>
            <w:rPr>
              <w:color w:val="000000" w:themeColor="text1"/>
            </w:rPr>
            <w:t>2</w:t>
          </w:r>
          <w:r>
            <w:rPr>
              <w:rFonts w:hint="eastAsia"/>
              <w:color w:val="000000" w:themeColor="text1"/>
            </w:rPr>
            <w:t>1</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"_Toc22731" </w:instrText>
          </w:r>
          <w:r>
            <w:fldChar w:fldCharType="separate"/>
          </w:r>
          <w:r>
            <w:rPr>
              <w:rFonts w:hint="eastAsia" w:eastAsia="宋体" w:cs="宋体"/>
              <w:color w:val="000000" w:themeColor="text1"/>
            </w:rPr>
            <w:t>附件 4：</w:t>
          </w:r>
          <w:r>
            <w:rPr>
              <w:color w:val="000000" w:themeColor="text1"/>
            </w:rPr>
            <w:tab/>
          </w:r>
          <w:r>
            <w:rPr>
              <w:color w:val="000000" w:themeColor="text1"/>
            </w:rPr>
            <w:t>2</w:t>
          </w:r>
          <w:r>
            <w:rPr>
              <w:rFonts w:hint="eastAsia"/>
              <w:color w:val="000000" w:themeColor="text1"/>
            </w:rPr>
            <w:t>2</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"_Toc23536" </w:instrText>
          </w:r>
          <w:r>
            <w:fldChar w:fldCharType="separate"/>
          </w:r>
          <w:r>
            <w:rPr>
              <w:rFonts w:ascii="Times New Roman" w:eastAsia="Times New Roman"/>
              <w:color w:val="000000" w:themeColor="text1"/>
            </w:rPr>
            <w:t xml:space="preserve">附件 </w:t>
          </w:r>
          <w:r>
            <w:rPr>
              <w:rFonts w:hint="eastAsia" w:ascii="Times New Roman" w:eastAsia="宋体"/>
              <w:color w:val="000000" w:themeColor="text1"/>
            </w:rPr>
            <w:t>5：</w:t>
          </w:r>
          <w:r>
            <w:rPr>
              <w:color w:val="000000" w:themeColor="text1"/>
            </w:rPr>
            <w:tab/>
          </w:r>
          <w:r>
            <w:rPr>
              <w:color w:val="000000" w:themeColor="text1"/>
            </w:rPr>
            <w:t>2</w:t>
          </w:r>
          <w:r>
            <w:rPr>
              <w:rFonts w:hint="eastAsia"/>
              <w:color w:val="000000" w:themeColor="text1"/>
            </w:rPr>
            <w:t>3</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"_Toc24866" </w:instrText>
          </w:r>
          <w:r>
            <w:fldChar w:fldCharType="separate"/>
          </w:r>
          <w:r>
            <w:rPr>
              <w:rFonts w:ascii="Times New Roman" w:eastAsia="Times New Roman"/>
              <w:color w:val="000000" w:themeColor="text1"/>
            </w:rPr>
            <w:t xml:space="preserve">附件 </w:t>
          </w:r>
          <w:r>
            <w:rPr>
              <w:rFonts w:hint="eastAsia" w:ascii="Times New Roman" w:eastAsia="宋体"/>
              <w:color w:val="000000" w:themeColor="text1"/>
            </w:rPr>
            <w:t>6：</w:t>
          </w:r>
          <w:r>
            <w:rPr>
              <w:color w:val="000000" w:themeColor="text1"/>
            </w:rPr>
            <w:tab/>
          </w:r>
          <w:r>
            <w:rPr>
              <w:color w:val="000000" w:themeColor="text1"/>
            </w:rPr>
            <w:t>2</w:t>
          </w:r>
          <w:r>
            <w:rPr>
              <w:rFonts w:hint="eastAsia"/>
              <w:color w:val="000000" w:themeColor="text1"/>
            </w:rPr>
            <w:t>4</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"_Toc27736" </w:instrText>
          </w:r>
          <w:r>
            <w:fldChar w:fldCharType="separate"/>
          </w:r>
          <w:r>
            <w:rPr>
              <w:rFonts w:ascii="Times New Roman" w:eastAsia="Times New Roman"/>
              <w:color w:val="000000" w:themeColor="text1"/>
            </w:rPr>
            <w:t xml:space="preserve">附件 </w:t>
          </w:r>
          <w:r>
            <w:rPr>
              <w:rFonts w:hint="eastAsia" w:ascii="Times New Roman" w:eastAsia="宋体"/>
              <w:color w:val="000000" w:themeColor="text1"/>
            </w:rPr>
            <w:t>7：</w:t>
          </w:r>
          <w:r>
            <w:rPr>
              <w:color w:val="000000" w:themeColor="text1"/>
            </w:rPr>
            <w:tab/>
          </w:r>
          <w:r>
            <w:rPr>
              <w:color w:val="000000" w:themeColor="text1"/>
            </w:rPr>
            <w:t>2</w:t>
          </w:r>
          <w:r>
            <w:rPr>
              <w:rFonts w:hint="eastAsia"/>
              <w:color w:val="000000" w:themeColor="text1"/>
            </w:rPr>
            <w:t>5</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"_Toc26183" </w:instrText>
          </w:r>
          <w:r>
            <w:fldChar w:fldCharType="separate"/>
          </w:r>
          <w:r>
            <w:rPr>
              <w:rFonts w:ascii="Times New Roman" w:eastAsia="Times New Roman"/>
              <w:color w:val="000000" w:themeColor="text1"/>
            </w:rPr>
            <w:t xml:space="preserve">附件 </w:t>
          </w:r>
          <w:r>
            <w:rPr>
              <w:rFonts w:hint="eastAsia" w:ascii="Times New Roman" w:eastAsia="宋体"/>
              <w:color w:val="000000" w:themeColor="text1"/>
            </w:rPr>
            <w:t>8：</w:t>
          </w:r>
          <w:r>
            <w:rPr>
              <w:color w:val="000000" w:themeColor="text1"/>
            </w:rPr>
            <w:tab/>
          </w:r>
          <w:r>
            <w:rPr>
              <w:color w:val="000000" w:themeColor="text1"/>
            </w:rPr>
            <w:t>2</w:t>
          </w:r>
          <w:r>
            <w:rPr>
              <w:rFonts w:hint="eastAsia"/>
              <w:color w:val="000000" w:themeColor="text1"/>
            </w:rPr>
            <w:t>6</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"_Toc8695" </w:instrText>
          </w:r>
          <w:r>
            <w:fldChar w:fldCharType="separate"/>
          </w:r>
          <w:r>
            <w:rPr>
              <w:rFonts w:ascii="Times New Roman" w:eastAsia="Times New Roman"/>
              <w:color w:val="000000" w:themeColor="text1"/>
            </w:rPr>
            <w:t xml:space="preserve">附件 </w:t>
          </w:r>
          <w:r>
            <w:rPr>
              <w:rFonts w:hint="eastAsia" w:ascii="Times New Roman" w:eastAsia="宋体"/>
              <w:color w:val="000000" w:themeColor="text1"/>
            </w:rPr>
            <w:t>9：</w:t>
          </w:r>
          <w:r>
            <w:rPr>
              <w:color w:val="000000" w:themeColor="text1"/>
            </w:rPr>
            <w:tab/>
          </w:r>
          <w:r>
            <w:rPr>
              <w:color w:val="000000" w:themeColor="text1"/>
            </w:rPr>
            <w:t>2</w:t>
          </w:r>
          <w:r>
            <w:rPr>
              <w:rFonts w:hint="eastAsia"/>
              <w:color w:val="000000" w:themeColor="text1"/>
            </w:rPr>
            <w:t>7</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"_Toc15842" </w:instrText>
          </w:r>
          <w:r>
            <w:fldChar w:fldCharType="separate"/>
          </w:r>
          <w:r>
            <w:rPr>
              <w:rFonts w:ascii="Times New Roman" w:eastAsia="Times New Roman"/>
              <w:color w:val="000000" w:themeColor="text1"/>
            </w:rPr>
            <w:t xml:space="preserve">附件 </w:t>
          </w:r>
          <w:r>
            <w:rPr>
              <w:rFonts w:hint="eastAsia" w:ascii="Times New Roman" w:eastAsia="宋体"/>
              <w:color w:val="000000" w:themeColor="text1"/>
            </w:rPr>
            <w:t>10：</w:t>
          </w:r>
          <w:r>
            <w:rPr>
              <w:color w:val="000000" w:themeColor="text1"/>
            </w:rPr>
            <w:tab/>
          </w:r>
          <w:r>
            <w:rPr>
              <w:rFonts w:hint="eastAsia"/>
              <w:color w:val="000000" w:themeColor="text1"/>
            </w:rPr>
            <w:t>2</w:t>
          </w:r>
          <w:r>
            <w:rPr>
              <w:rFonts w:hint="eastAsia"/>
              <w:color w:val="000000" w:themeColor="text1"/>
            </w:rPr>
            <w:fldChar w:fldCharType="end"/>
          </w:r>
          <w:r>
            <w:rPr>
              <w:rFonts w:hint="eastAsia"/>
              <w:color w:val="000000" w:themeColor="text1"/>
            </w:rPr>
            <w:t>8</w:t>
          </w:r>
        </w:p>
        <w:p>
          <w:pPr>
            <w:pStyle w:val="41"/>
            <w:tabs>
              <w:tab w:val="right" w:leader="dot" w:pos="8789"/>
            </w:tabs>
            <w:spacing w:line="240" w:lineRule="exact"/>
            <w:ind w:left="420"/>
            <w:rPr>
              <w:color w:val="000000" w:themeColor="text1"/>
            </w:rPr>
          </w:pPr>
          <w:r>
            <w:fldChar w:fldCharType="begin"/>
          </w:r>
          <w:r>
            <w:instrText xml:space="preserve"> HYPERLINK \l "_Toc23263" </w:instrText>
          </w:r>
          <w:r>
            <w:fldChar w:fldCharType="separate"/>
          </w:r>
          <w:r>
            <w:rPr>
              <w:rFonts w:ascii="Times New Roman" w:eastAsia="Times New Roman"/>
              <w:color w:val="000000" w:themeColor="text1"/>
            </w:rPr>
            <w:t xml:space="preserve">附件 </w:t>
          </w:r>
          <w:r>
            <w:rPr>
              <w:rFonts w:hint="eastAsia" w:ascii="Times New Roman" w:eastAsia="宋体"/>
              <w:color w:val="000000" w:themeColor="text1"/>
            </w:rPr>
            <w:t>11：</w:t>
          </w:r>
          <w:r>
            <w:rPr>
              <w:color w:val="000000" w:themeColor="text1"/>
            </w:rPr>
            <w:tab/>
          </w:r>
          <w:r>
            <w:rPr>
              <w:rFonts w:hint="eastAsia"/>
              <w:color w:val="000000" w:themeColor="text1"/>
            </w:rPr>
            <w:t>2</w:t>
          </w:r>
          <w:r>
            <w:rPr>
              <w:rFonts w:hint="eastAsia"/>
              <w:color w:val="000000" w:themeColor="text1"/>
            </w:rPr>
            <w:fldChar w:fldCharType="end"/>
          </w:r>
          <w:r>
            <w:rPr>
              <w:rFonts w:hint="eastAsia"/>
              <w:color w:val="000000" w:themeColor="text1"/>
            </w:rPr>
            <w:t>9</w:t>
          </w:r>
        </w:p>
        <w:p>
          <w:pPr>
            <w:pStyle w:val="41"/>
            <w:tabs>
              <w:tab w:val="right" w:leader="dot" w:pos="8789"/>
            </w:tabs>
            <w:spacing w:line="240" w:lineRule="exact"/>
            <w:ind w:left="420"/>
            <w:rPr>
              <w:color w:val="000000" w:themeColor="text1"/>
            </w:rPr>
          </w:pPr>
          <w:r>
            <w:fldChar w:fldCharType="begin"/>
          </w:r>
          <w:r>
            <w:instrText xml:space="preserve"> HYPERLINK \l "_Toc22689" </w:instrText>
          </w:r>
          <w:r>
            <w:fldChar w:fldCharType="separate"/>
          </w:r>
          <w:r>
            <w:rPr>
              <w:rFonts w:eastAsia="宋体" w:cs="Times New Roman"/>
              <w:color w:val="000000" w:themeColor="text1"/>
            </w:rPr>
            <w:t xml:space="preserve">附件 </w:t>
          </w:r>
          <w:r>
            <w:rPr>
              <w:rFonts w:hint="eastAsia" w:eastAsia="宋体" w:cs="Times New Roman"/>
              <w:color w:val="000000" w:themeColor="text1"/>
            </w:rPr>
            <w:t>12</w:t>
          </w:r>
          <w:r>
            <w:rPr>
              <w:rFonts w:eastAsia="宋体" w:cs="Times New Roman"/>
              <w:color w:val="000000" w:themeColor="text1"/>
            </w:rPr>
            <w:t>：</w:t>
          </w:r>
          <w:r>
            <w:rPr>
              <w:rFonts w:ascii="Times New Roman" w:eastAsia="Times New Roman"/>
              <w:color w:val="000000" w:themeColor="text1"/>
            </w:rPr>
            <w:t>技术参数响应及偏离表</w:t>
          </w:r>
          <w:r>
            <w:rPr>
              <w:color w:val="000000" w:themeColor="text1"/>
            </w:rPr>
            <w:tab/>
          </w:r>
          <w:r>
            <w:rPr>
              <w:color w:val="000000" w:themeColor="text1"/>
            </w:rPr>
            <w:t>3</w:t>
          </w:r>
          <w:r>
            <w:rPr>
              <w:rFonts w:hint="eastAsia"/>
              <w:color w:val="000000" w:themeColor="text1"/>
            </w:rPr>
            <w:t>0</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"_Toc10375" </w:instrText>
          </w:r>
          <w:r>
            <w:fldChar w:fldCharType="separate"/>
          </w:r>
          <w:r>
            <w:rPr>
              <w:rFonts w:eastAsia="宋体" w:cs="Times New Roman"/>
              <w:color w:val="000000" w:themeColor="text1"/>
            </w:rPr>
            <w:t xml:space="preserve">附件 </w:t>
          </w:r>
          <w:r>
            <w:rPr>
              <w:rFonts w:hint="eastAsia" w:eastAsia="宋体" w:cs="Times New Roman"/>
              <w:color w:val="000000" w:themeColor="text1"/>
            </w:rPr>
            <w:t>13</w:t>
          </w:r>
          <w:r>
            <w:rPr>
              <w:rFonts w:eastAsia="宋体" w:cs="Times New Roman"/>
              <w:color w:val="000000" w:themeColor="text1"/>
            </w:rPr>
            <w:t>：</w:t>
          </w:r>
          <w:r>
            <w:rPr>
              <w:color w:val="000000" w:themeColor="text1"/>
            </w:rPr>
            <w:tab/>
          </w:r>
          <w:r>
            <w:rPr>
              <w:color w:val="000000" w:themeColor="text1"/>
            </w:rPr>
            <w:t>3</w:t>
          </w:r>
          <w:r>
            <w:rPr>
              <w:rFonts w:hint="eastAsia"/>
              <w:color w:val="000000" w:themeColor="text1"/>
            </w:rPr>
            <w:t>1</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"_Toc29338" </w:instrText>
          </w:r>
          <w:r>
            <w:fldChar w:fldCharType="separate"/>
          </w:r>
          <w:r>
            <w:rPr>
              <w:rFonts w:eastAsia="宋体" w:cs="Times New Roman"/>
              <w:color w:val="000000" w:themeColor="text1"/>
            </w:rPr>
            <w:t>附件1</w:t>
          </w:r>
          <w:r>
            <w:rPr>
              <w:rFonts w:hint="eastAsia" w:eastAsia="宋体" w:cs="Times New Roman"/>
              <w:color w:val="000000" w:themeColor="text1"/>
            </w:rPr>
            <w:t>4：</w:t>
          </w:r>
          <w:r>
            <w:rPr>
              <w:color w:val="000000" w:themeColor="text1"/>
            </w:rPr>
            <w:tab/>
          </w:r>
          <w:r>
            <w:rPr>
              <w:color w:val="000000" w:themeColor="text1"/>
            </w:rPr>
            <w:t>3</w:t>
          </w:r>
          <w:r>
            <w:rPr>
              <w:rFonts w:hint="eastAsia"/>
              <w:color w:val="000000" w:themeColor="text1"/>
            </w:rPr>
            <w:t>2</w:t>
          </w:r>
          <w:r>
            <w:rPr>
              <w:rFonts w:hint="eastAsia"/>
              <w:color w:val="000000" w:themeColor="text1"/>
            </w:rPr>
            <w:fldChar w:fldCharType="end"/>
          </w:r>
        </w:p>
        <w:p>
          <w:pPr>
            <w:pStyle w:val="41"/>
            <w:tabs>
              <w:tab w:val="right" w:leader="dot" w:pos="8789"/>
            </w:tabs>
            <w:spacing w:line="240" w:lineRule="exact"/>
            <w:ind w:left="420"/>
            <w:rPr>
              <w:color w:val="000000" w:themeColor="text1"/>
            </w:rPr>
          </w:pPr>
          <w:r>
            <w:fldChar w:fldCharType="begin"/>
          </w:r>
          <w:r>
            <w:instrText xml:space="preserve"> HYPERLINK \l "_Toc10926" </w:instrText>
          </w:r>
          <w:r>
            <w:fldChar w:fldCharType="separate"/>
          </w:r>
          <w:r>
            <w:rPr>
              <w:rFonts w:eastAsia="宋体" w:cs="Times New Roman"/>
              <w:color w:val="000000" w:themeColor="text1"/>
            </w:rPr>
            <w:t>附件1</w:t>
          </w:r>
          <w:r>
            <w:rPr>
              <w:rFonts w:hint="eastAsia" w:eastAsia="宋体" w:cs="Times New Roman"/>
              <w:color w:val="000000" w:themeColor="text1"/>
            </w:rPr>
            <w:t>5：</w:t>
          </w:r>
          <w:r>
            <w:rPr>
              <w:color w:val="000000" w:themeColor="text1"/>
            </w:rPr>
            <w:tab/>
          </w:r>
          <w:r>
            <w:rPr>
              <w:color w:val="000000" w:themeColor="text1"/>
            </w:rPr>
            <w:t>3</w:t>
          </w:r>
          <w:r>
            <w:rPr>
              <w:rFonts w:hint="eastAsia"/>
              <w:color w:val="000000" w:themeColor="text1"/>
            </w:rPr>
            <w:t>3</w:t>
          </w:r>
          <w:r>
            <w:rPr>
              <w:rFonts w:hint="eastAsia"/>
              <w:color w:val="000000" w:themeColor="text1"/>
            </w:rPr>
            <w:fldChar w:fldCharType="end"/>
          </w:r>
        </w:p>
        <w:p>
          <w:pPr>
            <w:pStyle w:val="40"/>
            <w:tabs>
              <w:tab w:val="right" w:leader="dot" w:pos="8789"/>
            </w:tabs>
            <w:spacing w:line="240" w:lineRule="exact"/>
            <w:rPr>
              <w:rFonts w:eastAsia="宋体"/>
              <w:b/>
              <w:bCs/>
              <w:color w:val="000000" w:themeColor="text1"/>
            </w:rPr>
          </w:pPr>
          <w:r>
            <w:fldChar w:fldCharType="begin"/>
          </w:r>
          <w:r>
            <w:instrText xml:space="preserve"> HYPERLINK \l "_Toc2490" </w:instrText>
          </w:r>
          <w:r>
            <w:fldChar w:fldCharType="separate"/>
          </w:r>
          <w:sdt>
            <w:sdtPr>
              <w:rPr>
                <w:rFonts w:ascii="Times New Roman" w:hAnsi="Times New Roman" w:eastAsia="黑体"/>
                <w:b/>
                <w:bCs/>
                <w:color w:val="000000" w:themeColor="text1"/>
                <w:sz w:val="30"/>
                <w:szCs w:val="21"/>
              </w:rPr>
              <w:id w:val="147451105"/>
            </w:sdtPr>
            <w:sdtEndPr>
              <w:rPr>
                <w:rFonts w:ascii="Times New Roman" w:hAnsi="Times New Roman" w:eastAsia="黑体"/>
                <w:b/>
                <w:bCs/>
                <w:color w:val="000000" w:themeColor="text1"/>
                <w:sz w:val="30"/>
                <w:szCs w:val="21"/>
              </w:rPr>
            </w:sdtEndPr>
            <w:sdtContent>
              <w:r>
                <w:rPr>
                  <w:rFonts w:hint="eastAsia" w:eastAsia="宋体" w:cs="宋体"/>
                  <w:b/>
                  <w:bCs/>
                  <w:color w:val="000000" w:themeColor="text1"/>
                </w:rPr>
                <w:t>第六章 合同主要条款及格式</w:t>
              </w:r>
            </w:sdtContent>
          </w:sdt>
          <w:r>
            <w:rPr>
              <w:b/>
              <w:bCs/>
              <w:color w:val="000000" w:themeColor="text1"/>
            </w:rPr>
            <w:tab/>
          </w:r>
          <w:r>
            <w:rPr>
              <w:b/>
              <w:bCs/>
              <w:color w:val="000000" w:themeColor="text1"/>
            </w:rPr>
            <w:t>3</w:t>
          </w:r>
          <w:r>
            <w:rPr>
              <w:rFonts w:hint="eastAsia"/>
              <w:b/>
              <w:bCs/>
              <w:color w:val="000000" w:themeColor="text1"/>
            </w:rPr>
            <w:t>4</w:t>
          </w:r>
          <w:r>
            <w:rPr>
              <w:rFonts w:hint="eastAsia"/>
              <w:b/>
              <w:bCs/>
              <w:color w:val="000000" w:themeColor="text1"/>
            </w:rPr>
            <w:fldChar w:fldCharType="end"/>
          </w:r>
        </w:p>
      </w:sdtContent>
    </w:sdt>
    <w:p>
      <w:pPr>
        <w:spacing w:line="240" w:lineRule="exact"/>
        <w:rPr>
          <w:color w:val="000000" w:themeColor="text1"/>
        </w:rPr>
      </w:pPr>
    </w:p>
    <w:p>
      <w:pPr>
        <w:pStyle w:val="15"/>
        <w:jc w:val="center"/>
        <w:rPr>
          <w:rFonts w:ascii="宋体" w:hAnsi="宋体" w:eastAsia="宋体" w:cs="宋体"/>
          <w:b/>
          <w:bCs/>
          <w:color w:val="000000" w:themeColor="text1"/>
          <w:sz w:val="36"/>
          <w:szCs w:val="36"/>
        </w:rPr>
      </w:pPr>
    </w:p>
    <w:p>
      <w:pPr>
        <w:rPr>
          <w:rFonts w:ascii="宋体" w:hAnsi="宋体" w:eastAsia="宋体" w:cs="宋体"/>
          <w:b/>
          <w:bCs/>
          <w:color w:val="000000" w:themeColor="text1"/>
          <w:sz w:val="36"/>
          <w:szCs w:val="36"/>
        </w:rPr>
      </w:pPr>
    </w:p>
    <w:p>
      <w:pPr>
        <w:rPr>
          <w:rFonts w:ascii="宋体" w:hAnsi="宋体" w:eastAsia="宋体" w:cs="宋体"/>
          <w:b/>
          <w:bCs/>
          <w:color w:val="000000" w:themeColor="text1"/>
          <w:sz w:val="36"/>
          <w:szCs w:val="36"/>
        </w:rPr>
      </w:pPr>
    </w:p>
    <w:p>
      <w:pPr>
        <w:rPr>
          <w:rFonts w:ascii="宋体" w:hAnsi="宋体" w:eastAsia="宋体" w:cs="宋体"/>
          <w:b/>
          <w:bCs/>
          <w:color w:val="000000" w:themeColor="text1"/>
          <w:sz w:val="36"/>
          <w:szCs w:val="36"/>
        </w:rPr>
      </w:pPr>
    </w:p>
    <w:p>
      <w:pPr>
        <w:pStyle w:val="15"/>
        <w:jc w:val="center"/>
        <w:outlineLvl w:val="0"/>
        <w:rPr>
          <w:rFonts w:ascii="宋体" w:hAnsi="宋体" w:eastAsia="宋体" w:cs="宋体"/>
          <w:b/>
          <w:bCs/>
          <w:color w:val="000000" w:themeColor="text1"/>
          <w:sz w:val="36"/>
          <w:szCs w:val="36"/>
        </w:rPr>
      </w:pPr>
      <w:r>
        <w:rPr>
          <w:rFonts w:hint="eastAsia" w:ascii="宋体" w:hAnsi="宋体" w:eastAsia="宋体" w:cs="宋体"/>
          <w:b/>
          <w:bCs/>
          <w:color w:val="000000" w:themeColor="text1"/>
          <w:sz w:val="36"/>
          <w:szCs w:val="36"/>
        </w:rPr>
        <w:br w:type="page"/>
      </w:r>
    </w:p>
    <w:p>
      <w:pPr>
        <w:pStyle w:val="2"/>
        <w:jc w:val="center"/>
        <w:rPr>
          <w:rFonts w:ascii="宋体" w:hAnsi="宋体" w:cs="宋体"/>
          <w:color w:val="000000" w:themeColor="text1"/>
          <w:szCs w:val="36"/>
        </w:rPr>
      </w:pPr>
      <w:r>
        <w:rPr>
          <w:rFonts w:hint="eastAsia"/>
          <w:color w:val="000000" w:themeColor="text1"/>
        </w:rPr>
        <w:t>第一章  竞争性谈判公告</w:t>
      </w:r>
      <w:bookmarkEnd w:id="14"/>
    </w:p>
    <w:p>
      <w:pPr>
        <w:spacing w:line="520" w:lineRule="exact"/>
        <w:ind w:right="460" w:rightChars="219" w:firstLine="964" w:firstLineChars="200"/>
        <w:jc w:val="center"/>
        <w:rPr>
          <w:rFonts w:cs="仿宋_GB2312" w:asciiTheme="minorEastAsia" w:hAnsiTheme="minorEastAsia" w:eastAsiaTheme="minorEastAsia"/>
          <w:b/>
          <w:bCs/>
          <w:color w:val="000000" w:themeColor="text1"/>
          <w:sz w:val="48"/>
          <w:szCs w:val="48"/>
        </w:rPr>
      </w:pPr>
    </w:p>
    <w:p>
      <w:pPr>
        <w:spacing w:line="520" w:lineRule="exact"/>
        <w:ind w:right="460" w:rightChars="219" w:firstLine="560" w:firstLineChars="200"/>
        <w:rPr>
          <w:rFonts w:ascii="宋体" w:hAnsi="宋体" w:eastAsia="宋体" w:cs="仿宋"/>
          <w:color w:val="000000" w:themeColor="text1"/>
          <w:sz w:val="28"/>
          <w:szCs w:val="28"/>
        </w:rPr>
      </w:pPr>
      <w:r>
        <w:rPr>
          <w:rFonts w:hint="eastAsia" w:ascii="宋体" w:hAnsi="宋体" w:eastAsia="宋体" w:cs="仿宋"/>
          <w:color w:val="000000" w:themeColor="text1"/>
          <w:sz w:val="28"/>
          <w:szCs w:val="28"/>
        </w:rPr>
        <w:t>因项目建设需要，拟对</w:t>
      </w:r>
      <w:r>
        <w:rPr>
          <w:rFonts w:hint="eastAsia" w:ascii="宋体" w:hAnsi="宋体" w:eastAsia="宋体" w:cs="仿宋"/>
          <w:b/>
          <w:bCs/>
          <w:color w:val="000000" w:themeColor="text1"/>
          <w:sz w:val="28"/>
          <w:szCs w:val="28"/>
          <w:u w:val="single"/>
        </w:rPr>
        <w:t>丹林卫生院门窗工程专业分包项目</w:t>
      </w:r>
      <w:r>
        <w:rPr>
          <w:rFonts w:hint="eastAsia" w:ascii="宋体" w:hAnsi="宋体" w:eastAsia="宋体" w:cs="仿宋"/>
          <w:color w:val="000000" w:themeColor="text1"/>
          <w:sz w:val="28"/>
          <w:szCs w:val="28"/>
        </w:rPr>
        <w:t>进行</w:t>
      </w:r>
      <w:r>
        <w:rPr>
          <w:rFonts w:hint="eastAsia" w:ascii="宋体" w:hAnsi="宋体" w:eastAsia="宋体" w:cs="仿宋"/>
          <w:b/>
          <w:bCs/>
          <w:color w:val="000000" w:themeColor="text1"/>
          <w:sz w:val="28"/>
          <w:szCs w:val="28"/>
          <w:u w:val="single"/>
        </w:rPr>
        <w:t>竞争性谈判</w:t>
      </w:r>
      <w:r>
        <w:rPr>
          <w:rFonts w:hint="eastAsia" w:ascii="宋体" w:hAnsi="宋体" w:eastAsia="宋体" w:cs="仿宋"/>
          <w:color w:val="000000" w:themeColor="text1"/>
          <w:sz w:val="28"/>
          <w:szCs w:val="28"/>
        </w:rPr>
        <w:t>，我单位诚邀具备实力的单位积极参与，相关事项告之如下：</w:t>
      </w:r>
    </w:p>
    <w:p>
      <w:pPr>
        <w:spacing w:line="520" w:lineRule="exact"/>
        <w:rPr>
          <w:rFonts w:ascii="黑体" w:hAnsi="黑体" w:eastAsia="黑体" w:cs="仿宋"/>
          <w:color w:val="000000" w:themeColor="text1"/>
          <w:sz w:val="30"/>
          <w:szCs w:val="30"/>
        </w:rPr>
      </w:pPr>
      <w:bookmarkStart w:id="15" w:name="_Toc8298"/>
      <w:r>
        <w:rPr>
          <w:rFonts w:hint="eastAsia" w:ascii="黑体" w:hAnsi="黑体" w:eastAsia="黑体" w:cs="仿宋"/>
          <w:color w:val="000000" w:themeColor="text1"/>
          <w:sz w:val="30"/>
          <w:szCs w:val="30"/>
        </w:rPr>
        <w:t>一、项目概况：</w:t>
      </w:r>
      <w:bookmarkEnd w:id="15"/>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1.项目名称：丹林卫生院门窗工程专业分包；</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2.项目地点：泸州市江阳区丹林镇丹林卫生院；</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3.总包单位：四川建川兴泸建筑工程有限公司；</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4.工程规模：详工程量清单；</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5.工程范围：工程量清单内的所有内容；</w:t>
      </w:r>
    </w:p>
    <w:p>
      <w:pPr>
        <w:spacing w:line="520" w:lineRule="exact"/>
        <w:ind w:firstLine="560" w:firstLineChars="200"/>
        <w:rPr>
          <w:rFonts w:ascii="宋体" w:hAnsi="宋体" w:eastAsia="宋体" w:cs="仿宋"/>
          <w:bCs/>
          <w:color w:val="000000" w:themeColor="text1"/>
          <w:sz w:val="28"/>
          <w:szCs w:val="28"/>
        </w:rPr>
      </w:pPr>
      <w:r>
        <w:rPr>
          <w:rFonts w:ascii="宋体" w:hAnsi="宋体" w:eastAsia="宋体" w:cs="仿宋"/>
          <w:bCs/>
          <w:color w:val="000000" w:themeColor="text1"/>
          <w:sz w:val="28"/>
          <w:szCs w:val="28"/>
        </w:rPr>
        <w:t>6.计划工期：30日历天；</w:t>
      </w:r>
    </w:p>
    <w:p>
      <w:pPr>
        <w:spacing w:line="520" w:lineRule="exact"/>
        <w:ind w:firstLine="560" w:firstLineChars="200"/>
        <w:rPr>
          <w:rFonts w:ascii="宋体" w:hAnsi="宋体" w:eastAsia="宋体" w:cs="仿宋"/>
          <w:bCs/>
          <w:color w:val="000000" w:themeColor="text1"/>
          <w:sz w:val="28"/>
          <w:szCs w:val="28"/>
        </w:rPr>
      </w:pPr>
      <w:r>
        <w:rPr>
          <w:rFonts w:ascii="宋体" w:hAnsi="宋体" w:eastAsia="宋体" w:cs="仿宋"/>
          <w:bCs/>
          <w:color w:val="000000" w:themeColor="text1"/>
          <w:sz w:val="28"/>
          <w:szCs w:val="28"/>
        </w:rPr>
        <w:t>7.质量要求：满足国家和行业相关质量规范、标准</w:t>
      </w:r>
      <w:r>
        <w:rPr>
          <w:rFonts w:hint="eastAsia" w:ascii="宋体" w:hAnsi="宋体" w:eastAsia="宋体" w:cs="仿宋"/>
          <w:bCs/>
          <w:color w:val="000000" w:themeColor="text1"/>
          <w:sz w:val="28"/>
          <w:szCs w:val="28"/>
        </w:rPr>
        <w:t>。</w:t>
      </w:r>
    </w:p>
    <w:p>
      <w:pPr>
        <w:spacing w:line="520" w:lineRule="exact"/>
        <w:rPr>
          <w:rFonts w:ascii="黑体" w:hAnsi="黑体" w:eastAsia="黑体" w:cs="仿宋"/>
          <w:color w:val="000000" w:themeColor="text1"/>
          <w:sz w:val="30"/>
          <w:szCs w:val="30"/>
        </w:rPr>
      </w:pPr>
      <w:bookmarkStart w:id="16" w:name="_Toc32603"/>
      <w:r>
        <w:rPr>
          <w:rFonts w:hint="eastAsia" w:ascii="黑体" w:hAnsi="黑体" w:eastAsia="黑体" w:cs="仿宋"/>
          <w:color w:val="000000" w:themeColor="text1"/>
          <w:sz w:val="30"/>
          <w:szCs w:val="30"/>
        </w:rPr>
        <w:t>二、竞争性谈判申请人资格要求：</w:t>
      </w:r>
      <w:bookmarkEnd w:id="16"/>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1.具备独立企业法人资格；</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2.具有良好的商业信誉和健全的财务会计制度；</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3.具有履行合同所必须的设备和专业技术能力；</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4.具有依法缴纳税收和社会保障资金的良好记录；</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5.近三年内至少有 1 个门窗工程业绩；</w:t>
      </w:r>
    </w:p>
    <w:p>
      <w:pPr>
        <w:spacing w:line="520" w:lineRule="exact"/>
        <w:ind w:firstLine="560" w:firstLineChars="200"/>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6.近三年内无重大违纪违规记录。</w:t>
      </w:r>
    </w:p>
    <w:p>
      <w:pPr>
        <w:spacing w:line="520" w:lineRule="exact"/>
        <w:rPr>
          <w:rFonts w:ascii="黑体" w:hAnsi="黑体" w:eastAsia="黑体" w:cs="仿宋"/>
          <w:color w:val="000000" w:themeColor="text1"/>
          <w:sz w:val="30"/>
          <w:szCs w:val="30"/>
        </w:rPr>
      </w:pPr>
      <w:bookmarkStart w:id="17" w:name="_Toc1547"/>
      <w:r>
        <w:rPr>
          <w:rFonts w:hint="eastAsia" w:ascii="黑体" w:hAnsi="黑体" w:eastAsia="黑体" w:cs="仿宋"/>
          <w:color w:val="000000" w:themeColor="text1"/>
          <w:sz w:val="30"/>
          <w:szCs w:val="30"/>
        </w:rPr>
        <w:t>三、竞争性谈判文件的获取：</w:t>
      </w:r>
      <w:bookmarkEnd w:id="17"/>
    </w:p>
    <w:p>
      <w:pPr>
        <w:spacing w:line="520" w:lineRule="exact"/>
        <w:ind w:firstLine="560" w:firstLineChars="200"/>
        <w:jc w:val="left"/>
        <w:rPr>
          <w:rFonts w:cs="仿宋" w:asciiTheme="minorEastAsia" w:hAnsiTheme="minorEastAsia" w:eastAsiaTheme="minorEastAsia"/>
          <w:color w:val="000000" w:themeColor="text1"/>
          <w:sz w:val="28"/>
          <w:szCs w:val="28"/>
        </w:rPr>
      </w:pPr>
      <w:r>
        <w:rPr>
          <w:rFonts w:hint="eastAsia" w:ascii="宋体" w:hAnsi="宋体" w:eastAsia="宋体" w:cs="仿宋"/>
          <w:bCs/>
          <w:color w:val="000000" w:themeColor="text1"/>
          <w:sz w:val="28"/>
          <w:szCs w:val="28"/>
        </w:rPr>
        <w:t>本次竞争性谈判邀请在泸州兴阳投资集团有限公司网站上公布，不需要现场领取资料。凡有意参加谈判申请人，请于</w:t>
      </w:r>
      <w:r>
        <w:rPr>
          <w:rFonts w:hint="eastAsia" w:ascii="宋体" w:hAnsi="宋体" w:eastAsia="宋体" w:cs="仿宋"/>
          <w:b/>
          <w:bCs/>
          <w:color w:val="000000" w:themeColor="text1"/>
          <w:sz w:val="28"/>
          <w:szCs w:val="28"/>
        </w:rPr>
        <w:t>北京时间2018年5月11日9时00分</w:t>
      </w:r>
      <w:r>
        <w:rPr>
          <w:rFonts w:hint="eastAsia" w:ascii="宋体" w:hAnsi="宋体" w:eastAsia="宋体" w:cs="仿宋"/>
          <w:bCs/>
          <w:color w:val="000000" w:themeColor="text1"/>
          <w:sz w:val="28"/>
          <w:szCs w:val="28"/>
        </w:rPr>
        <w:t>前自行在泸州市兴阳投资集团有限公司官网（http://www.xytzjt.cn/index.html）下载。</w:t>
      </w:r>
    </w:p>
    <w:p>
      <w:pPr>
        <w:spacing w:line="520" w:lineRule="exact"/>
        <w:rPr>
          <w:rFonts w:ascii="黑体" w:hAnsi="黑体" w:eastAsia="黑体" w:cs="仿宋"/>
          <w:color w:val="000000" w:themeColor="text1"/>
          <w:sz w:val="30"/>
          <w:szCs w:val="30"/>
        </w:rPr>
      </w:pPr>
      <w:bookmarkStart w:id="18" w:name="_Toc22048"/>
      <w:r>
        <w:rPr>
          <w:rFonts w:hint="eastAsia" w:ascii="黑体" w:hAnsi="黑体" w:eastAsia="黑体" w:cs="仿宋"/>
          <w:color w:val="000000" w:themeColor="text1"/>
          <w:sz w:val="30"/>
          <w:szCs w:val="30"/>
        </w:rPr>
        <w:t>四、竞争性谈判费用：</w:t>
      </w:r>
      <w:bookmarkEnd w:id="18"/>
    </w:p>
    <w:p>
      <w:pPr>
        <w:spacing w:line="520" w:lineRule="exact"/>
        <w:ind w:firstLine="560" w:firstLineChars="200"/>
        <w:jc w:val="left"/>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竞争性谈判文件不收费，参与竞争性谈判的企业自行承担其过程中所涉及的一切费用，不管结果如何，业主对上述费用不负任何责任。</w:t>
      </w:r>
    </w:p>
    <w:p>
      <w:pPr>
        <w:spacing w:line="520" w:lineRule="exact"/>
        <w:rPr>
          <w:rFonts w:ascii="黑体" w:hAnsi="黑体" w:eastAsia="黑体" w:cs="仿宋"/>
          <w:color w:val="000000" w:themeColor="text1"/>
          <w:sz w:val="30"/>
          <w:szCs w:val="30"/>
        </w:rPr>
      </w:pPr>
      <w:bookmarkStart w:id="19" w:name="_Toc3429"/>
      <w:r>
        <w:rPr>
          <w:rFonts w:hint="eastAsia" w:ascii="黑体" w:hAnsi="黑体" w:eastAsia="黑体" w:cs="仿宋"/>
          <w:color w:val="000000" w:themeColor="text1"/>
          <w:sz w:val="30"/>
          <w:szCs w:val="30"/>
        </w:rPr>
        <w:t>五、递交响应文件截止时间：</w:t>
      </w:r>
      <w:bookmarkEnd w:id="19"/>
    </w:p>
    <w:p>
      <w:pPr>
        <w:spacing w:line="520" w:lineRule="exact"/>
        <w:ind w:firstLine="562" w:firstLineChars="200"/>
        <w:jc w:val="left"/>
        <w:rPr>
          <w:rFonts w:cs="仿宋" w:asciiTheme="minorEastAsia" w:hAnsiTheme="minorEastAsia" w:eastAsiaTheme="minorEastAsia"/>
          <w:color w:val="000000" w:themeColor="text1"/>
          <w:sz w:val="30"/>
          <w:szCs w:val="30"/>
        </w:rPr>
      </w:pPr>
      <w:r>
        <w:rPr>
          <w:rFonts w:hint="eastAsia" w:ascii="宋体" w:hAnsi="宋体" w:eastAsia="宋体" w:cs="仿宋"/>
          <w:b/>
          <w:bCs/>
          <w:color w:val="000000" w:themeColor="text1"/>
          <w:sz w:val="28"/>
          <w:szCs w:val="28"/>
        </w:rPr>
        <w:t>2018年5月11日9时30分</w:t>
      </w:r>
      <w:r>
        <w:rPr>
          <w:rFonts w:hint="eastAsia" w:ascii="宋体" w:hAnsi="宋体" w:eastAsia="宋体" w:cs="仿宋"/>
          <w:color w:val="000000" w:themeColor="text1"/>
          <w:sz w:val="28"/>
          <w:szCs w:val="28"/>
        </w:rPr>
        <w:t>（北京时间）。</w:t>
      </w:r>
    </w:p>
    <w:p>
      <w:pPr>
        <w:spacing w:line="520" w:lineRule="exact"/>
        <w:rPr>
          <w:rFonts w:ascii="黑体" w:hAnsi="黑体" w:eastAsia="黑体" w:cs="仿宋"/>
          <w:color w:val="000000" w:themeColor="text1"/>
          <w:sz w:val="30"/>
          <w:szCs w:val="30"/>
        </w:rPr>
      </w:pPr>
      <w:bookmarkStart w:id="20" w:name="_Toc13627"/>
      <w:r>
        <w:rPr>
          <w:rFonts w:hint="eastAsia" w:ascii="黑体" w:hAnsi="黑体" w:eastAsia="黑体" w:cs="仿宋"/>
          <w:color w:val="000000" w:themeColor="text1"/>
          <w:sz w:val="30"/>
          <w:szCs w:val="30"/>
        </w:rPr>
        <w:t>六、递交响应文件地点：</w:t>
      </w:r>
      <w:bookmarkEnd w:id="20"/>
    </w:p>
    <w:p>
      <w:pPr>
        <w:spacing w:line="520" w:lineRule="exact"/>
        <w:ind w:firstLine="562" w:firstLineChars="200"/>
        <w:jc w:val="left"/>
        <w:rPr>
          <w:rFonts w:ascii="宋体" w:hAnsi="宋体" w:eastAsia="宋体" w:cs="仿宋"/>
          <w:b/>
          <w:bCs/>
          <w:color w:val="000000" w:themeColor="text1"/>
          <w:sz w:val="28"/>
          <w:szCs w:val="28"/>
        </w:rPr>
      </w:pPr>
      <w:r>
        <w:rPr>
          <w:rFonts w:hint="eastAsia" w:ascii="宋体" w:hAnsi="宋体" w:eastAsia="宋体"/>
          <w:b/>
          <w:bCs/>
          <w:color w:val="000000" w:themeColor="text1"/>
          <w:sz w:val="28"/>
          <w:szCs w:val="28"/>
        </w:rPr>
        <w:t>四川建川兴泸建筑工程有限公司会议室（泸州市车管所对面沿科技路往东前进2KM）</w:t>
      </w:r>
      <w:r>
        <w:rPr>
          <w:rFonts w:hint="eastAsia" w:ascii="宋体" w:hAnsi="宋体" w:eastAsia="宋体" w:cs="仿宋"/>
          <w:b/>
          <w:bCs/>
          <w:color w:val="000000" w:themeColor="text1"/>
          <w:sz w:val="28"/>
          <w:szCs w:val="28"/>
        </w:rPr>
        <w:t>。</w:t>
      </w:r>
    </w:p>
    <w:p>
      <w:pPr>
        <w:spacing w:line="520" w:lineRule="exact"/>
        <w:rPr>
          <w:rFonts w:ascii="黑体" w:hAnsi="黑体" w:eastAsia="黑体" w:cs="仿宋"/>
          <w:color w:val="000000" w:themeColor="text1"/>
          <w:sz w:val="30"/>
          <w:szCs w:val="30"/>
        </w:rPr>
      </w:pPr>
      <w:bookmarkStart w:id="21" w:name="_Toc18488"/>
      <w:r>
        <w:rPr>
          <w:rFonts w:hint="eastAsia" w:ascii="黑体" w:hAnsi="黑体" w:eastAsia="黑体" w:cs="仿宋"/>
          <w:color w:val="000000" w:themeColor="text1"/>
          <w:sz w:val="30"/>
          <w:szCs w:val="30"/>
        </w:rPr>
        <w:t>七、报名咨询电话：</w:t>
      </w:r>
      <w:bookmarkEnd w:id="21"/>
    </w:p>
    <w:p>
      <w:pPr>
        <w:spacing w:line="520" w:lineRule="exact"/>
        <w:ind w:firstLine="560" w:firstLineChars="200"/>
        <w:jc w:val="left"/>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采购人：四川建川兴泸建筑工程有限公司</w:t>
      </w:r>
    </w:p>
    <w:p>
      <w:pPr>
        <w:spacing w:line="520" w:lineRule="exact"/>
        <w:ind w:firstLine="560" w:firstLineChars="200"/>
        <w:jc w:val="left"/>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通讯地址：/</w:t>
      </w:r>
    </w:p>
    <w:p>
      <w:pPr>
        <w:spacing w:line="520" w:lineRule="exact"/>
        <w:ind w:firstLine="560" w:firstLineChars="200"/>
        <w:jc w:val="left"/>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联系人：罗先生</w:t>
      </w:r>
    </w:p>
    <w:p>
      <w:pPr>
        <w:spacing w:line="520" w:lineRule="exact"/>
        <w:ind w:firstLine="560" w:firstLineChars="200"/>
        <w:jc w:val="left"/>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联系电话：18090172616</w:t>
      </w:r>
    </w:p>
    <w:p>
      <w:pPr>
        <w:spacing w:line="520" w:lineRule="exact"/>
        <w:ind w:firstLine="560" w:firstLineChars="200"/>
        <w:jc w:val="left"/>
        <w:rPr>
          <w:rFonts w:ascii="宋体" w:hAnsi="宋体" w:eastAsia="宋体" w:cs="仿宋"/>
          <w:bCs/>
          <w:color w:val="000000" w:themeColor="text1"/>
          <w:sz w:val="28"/>
          <w:szCs w:val="28"/>
        </w:rPr>
      </w:pPr>
      <w:r>
        <w:rPr>
          <w:rFonts w:hint="eastAsia" w:ascii="宋体" w:hAnsi="宋体" w:eastAsia="宋体" w:cs="仿宋"/>
          <w:bCs/>
          <w:color w:val="000000" w:themeColor="text1"/>
          <w:sz w:val="28"/>
          <w:szCs w:val="28"/>
        </w:rPr>
        <w:t>监督电话：</w:t>
      </w:r>
    </w:p>
    <w:p>
      <w:pPr>
        <w:spacing w:line="520" w:lineRule="exact"/>
        <w:jc w:val="left"/>
        <w:rPr>
          <w:rFonts w:ascii="宋体" w:hAnsi="宋体" w:eastAsia="宋体" w:cs="仿宋"/>
          <w:bCs/>
          <w:color w:val="000000" w:themeColor="text1"/>
          <w:sz w:val="24"/>
          <w:szCs w:val="24"/>
        </w:rPr>
      </w:pPr>
    </w:p>
    <w:p>
      <w:pPr>
        <w:spacing w:line="520" w:lineRule="exact"/>
        <w:ind w:firstLine="600" w:firstLineChars="200"/>
        <w:jc w:val="left"/>
        <w:rPr>
          <w:rFonts w:cs="仿宋" w:asciiTheme="minorEastAsia" w:hAnsiTheme="minorEastAsia" w:eastAsiaTheme="minorEastAsia"/>
          <w:color w:val="000000" w:themeColor="text1"/>
          <w:sz w:val="30"/>
          <w:szCs w:val="30"/>
        </w:rPr>
      </w:pPr>
    </w:p>
    <w:p>
      <w:pPr>
        <w:spacing w:line="520" w:lineRule="exact"/>
        <w:ind w:firstLine="600" w:firstLineChars="200"/>
        <w:jc w:val="left"/>
        <w:rPr>
          <w:rFonts w:ascii="仿宋_GB2312" w:hAnsi="仿宋" w:eastAsia="仿宋_GB2312" w:cs="仿宋"/>
          <w:color w:val="000000" w:themeColor="text1"/>
          <w:sz w:val="30"/>
          <w:szCs w:val="30"/>
        </w:rPr>
      </w:pPr>
    </w:p>
    <w:p>
      <w:pPr>
        <w:spacing w:line="520" w:lineRule="exact"/>
        <w:ind w:firstLine="562" w:firstLineChars="200"/>
        <w:jc w:val="right"/>
        <w:rPr>
          <w:rFonts w:ascii="宋体" w:hAnsi="宋体" w:eastAsia="宋体" w:cs="仿宋"/>
          <w:b/>
          <w:bCs/>
          <w:color w:val="000000" w:themeColor="text1"/>
          <w:kern w:val="36"/>
          <w:sz w:val="28"/>
          <w:szCs w:val="28"/>
        </w:rPr>
      </w:pPr>
      <w:r>
        <w:rPr>
          <w:rFonts w:hint="eastAsia" w:ascii="宋体" w:hAnsi="宋体" w:eastAsia="宋体" w:cs="仿宋"/>
          <w:b/>
          <w:bCs/>
          <w:color w:val="000000" w:themeColor="text1"/>
          <w:kern w:val="36"/>
          <w:sz w:val="28"/>
          <w:szCs w:val="28"/>
        </w:rPr>
        <w:t xml:space="preserve"> 四川建川兴泸建筑工程有限公司</w:t>
      </w:r>
    </w:p>
    <w:p>
      <w:pPr>
        <w:spacing w:line="520" w:lineRule="exact"/>
        <w:ind w:firstLine="560" w:firstLineChars="200"/>
        <w:jc w:val="right"/>
        <w:rPr>
          <w:rFonts w:ascii="宋体" w:hAnsi="宋体" w:eastAsia="宋体" w:cs="仿宋"/>
          <w:color w:val="000000" w:themeColor="text1"/>
          <w:sz w:val="28"/>
          <w:szCs w:val="28"/>
        </w:rPr>
      </w:pPr>
    </w:p>
    <w:p>
      <w:pPr>
        <w:spacing w:line="520" w:lineRule="exact"/>
        <w:ind w:firstLine="562" w:firstLineChars="200"/>
        <w:jc w:val="right"/>
        <w:rPr>
          <w:rFonts w:ascii="宋体" w:hAnsi="宋体" w:eastAsia="宋体" w:cs="仿宋"/>
          <w:b/>
          <w:color w:val="000000" w:themeColor="text1"/>
          <w:sz w:val="28"/>
          <w:szCs w:val="28"/>
        </w:rPr>
      </w:pPr>
      <w:r>
        <w:rPr>
          <w:rFonts w:hint="eastAsia" w:ascii="宋体" w:hAnsi="宋体" w:eastAsia="宋体" w:cs="仿宋"/>
          <w:b/>
          <w:color w:val="000000" w:themeColor="text1"/>
          <w:sz w:val="28"/>
          <w:szCs w:val="28"/>
        </w:rPr>
        <w:t xml:space="preserve"> 2018年5月7日</w:t>
      </w:r>
    </w:p>
    <w:p>
      <w:pPr>
        <w:spacing w:line="520" w:lineRule="exact"/>
        <w:ind w:firstLine="600" w:firstLineChars="200"/>
        <w:jc w:val="left"/>
        <w:rPr>
          <w:rFonts w:ascii="仿宋_GB2312" w:hAnsi="仿宋" w:eastAsia="仿宋_GB2312" w:cs="仿宋"/>
          <w:bCs/>
          <w:color w:val="000000" w:themeColor="text1"/>
          <w:kern w:val="36"/>
          <w:sz w:val="30"/>
          <w:szCs w:val="30"/>
        </w:rPr>
      </w:pPr>
    </w:p>
    <w:p>
      <w:pPr>
        <w:spacing w:line="520" w:lineRule="exact"/>
        <w:ind w:firstLine="600" w:firstLineChars="200"/>
        <w:jc w:val="left"/>
        <w:rPr>
          <w:rFonts w:ascii="仿宋_GB2312" w:hAnsi="仿宋" w:eastAsia="仿宋_GB2312" w:cs="仿宋"/>
          <w:color w:val="000000" w:themeColor="text1"/>
          <w:sz w:val="30"/>
          <w:szCs w:val="30"/>
        </w:rPr>
      </w:pPr>
    </w:p>
    <w:p>
      <w:pPr>
        <w:spacing w:line="520" w:lineRule="exact"/>
        <w:ind w:firstLine="600" w:firstLineChars="200"/>
        <w:jc w:val="left"/>
        <w:rPr>
          <w:rFonts w:ascii="仿宋_GB2312" w:hAnsi="仿宋" w:eastAsia="仿宋_GB2312" w:cs="仿宋"/>
          <w:color w:val="000000" w:themeColor="text1"/>
          <w:sz w:val="30"/>
          <w:szCs w:val="30"/>
        </w:rPr>
      </w:pPr>
    </w:p>
    <w:p>
      <w:pPr>
        <w:spacing w:line="520" w:lineRule="exact"/>
        <w:ind w:firstLine="600" w:firstLineChars="200"/>
        <w:jc w:val="left"/>
        <w:rPr>
          <w:rFonts w:ascii="仿宋_GB2312" w:hAnsi="仿宋" w:eastAsia="仿宋_GB2312" w:cs="仿宋"/>
          <w:color w:val="000000" w:themeColor="text1"/>
          <w:sz w:val="30"/>
          <w:szCs w:val="30"/>
        </w:rPr>
      </w:pPr>
    </w:p>
    <w:p>
      <w:pPr>
        <w:spacing w:line="520" w:lineRule="exact"/>
        <w:ind w:firstLine="600" w:firstLineChars="200"/>
        <w:jc w:val="left"/>
        <w:rPr>
          <w:rFonts w:ascii="仿宋_GB2312" w:hAnsi="仿宋" w:eastAsia="仿宋_GB2312" w:cs="仿宋"/>
          <w:color w:val="000000" w:themeColor="text1"/>
          <w:sz w:val="30"/>
          <w:szCs w:val="30"/>
        </w:rPr>
      </w:pPr>
    </w:p>
    <w:p>
      <w:pPr>
        <w:spacing w:line="520" w:lineRule="exact"/>
        <w:ind w:firstLine="600" w:firstLineChars="200"/>
        <w:jc w:val="left"/>
        <w:rPr>
          <w:rFonts w:ascii="仿宋_GB2312" w:hAnsi="仿宋" w:eastAsia="仿宋_GB2312" w:cs="仿宋"/>
          <w:color w:val="000000" w:themeColor="text1"/>
          <w:sz w:val="30"/>
          <w:szCs w:val="30"/>
        </w:rPr>
      </w:pPr>
    </w:p>
    <w:p>
      <w:pPr>
        <w:pStyle w:val="2"/>
        <w:jc w:val="center"/>
        <w:rPr>
          <w:color w:val="000000" w:themeColor="text1"/>
        </w:rPr>
      </w:pPr>
      <w:bookmarkStart w:id="22" w:name="_Toc21878"/>
      <w:r>
        <w:rPr>
          <w:rFonts w:hint="eastAsia"/>
          <w:color w:val="000000" w:themeColor="text1"/>
        </w:rPr>
        <w:t>第二章  竞争性谈判须知</w:t>
      </w:r>
      <w:bookmarkEnd w:id="22"/>
    </w:p>
    <w:p>
      <w:pPr>
        <w:pStyle w:val="3"/>
        <w:spacing w:before="260" w:after="260" w:line="400" w:lineRule="exact"/>
        <w:jc w:val="center"/>
        <w:rPr>
          <w:rFonts w:ascii="微软雅黑" w:hAnsi="宋体" w:eastAsia="宋体"/>
          <w:color w:val="000000" w:themeColor="text1"/>
        </w:rPr>
      </w:pPr>
    </w:p>
    <w:p>
      <w:pPr>
        <w:pStyle w:val="3"/>
        <w:spacing w:before="260" w:after="260" w:line="400" w:lineRule="exact"/>
        <w:jc w:val="left"/>
        <w:rPr>
          <w:rFonts w:ascii="黑体" w:hAnsi="黑体"/>
          <w:color w:val="000000" w:themeColor="text1"/>
          <w:sz w:val="30"/>
          <w:szCs w:val="30"/>
        </w:rPr>
      </w:pPr>
      <w:bookmarkStart w:id="23" w:name="_Toc23321"/>
      <w:bookmarkStart w:id="24" w:name="_Toc27144"/>
      <w:bookmarkStart w:id="25" w:name="_Toc28551"/>
      <w:r>
        <w:rPr>
          <w:rFonts w:ascii="黑体" w:hAnsi="黑体"/>
          <w:color w:val="000000" w:themeColor="text1"/>
          <w:sz w:val="30"/>
          <w:szCs w:val="30"/>
        </w:rPr>
        <w:t>一、申请人须知附表</w:t>
      </w:r>
      <w:bookmarkEnd w:id="0"/>
      <w:bookmarkEnd w:id="1"/>
      <w:bookmarkEnd w:id="2"/>
      <w:bookmarkEnd w:id="3"/>
      <w:bookmarkEnd w:id="4"/>
      <w:bookmarkEnd w:id="5"/>
      <w:bookmarkEnd w:id="6"/>
      <w:bookmarkEnd w:id="7"/>
      <w:bookmarkEnd w:id="8"/>
      <w:bookmarkEnd w:id="23"/>
      <w:bookmarkEnd w:id="24"/>
      <w:bookmarkEnd w:id="25"/>
    </w:p>
    <w:tbl>
      <w:tblPr>
        <w:tblStyle w:val="19"/>
        <w:tblW w:w="10524" w:type="dxa"/>
        <w:jc w:val="center"/>
        <w:tblInd w:w="0" w:type="dxa"/>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
      <w:tblGrid>
        <w:gridCol w:w="848"/>
        <w:gridCol w:w="1987"/>
        <w:gridCol w:w="7689"/>
      </w:tblGrid>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92" w:hRule="exact"/>
          <w:tblHeader/>
          <w:jc w:val="center"/>
        </w:trPr>
        <w:tc>
          <w:tcPr>
            <w:tcW w:w="848" w:type="dxa"/>
            <w:vAlign w:val="center"/>
          </w:tcPr>
          <w:p>
            <w:pPr>
              <w:pStyle w:val="22"/>
              <w:spacing w:line="320" w:lineRule="exact"/>
              <w:ind w:left="9"/>
              <w:jc w:val="center"/>
              <w:rPr>
                <w:b/>
                <w:color w:val="000000" w:themeColor="text1"/>
              </w:rPr>
            </w:pPr>
            <w:r>
              <w:rPr>
                <w:b/>
                <w:color w:val="000000" w:themeColor="text1"/>
              </w:rPr>
              <w:t xml:space="preserve">序号 </w:t>
            </w:r>
          </w:p>
        </w:tc>
        <w:tc>
          <w:tcPr>
            <w:tcW w:w="1987" w:type="dxa"/>
            <w:vAlign w:val="center"/>
          </w:tcPr>
          <w:p>
            <w:pPr>
              <w:pStyle w:val="22"/>
              <w:spacing w:line="320" w:lineRule="exact"/>
              <w:ind w:left="38"/>
              <w:jc w:val="center"/>
              <w:rPr>
                <w:b/>
                <w:color w:val="000000" w:themeColor="text1"/>
              </w:rPr>
            </w:pPr>
            <w:r>
              <w:rPr>
                <w:b/>
                <w:color w:val="000000" w:themeColor="text1"/>
              </w:rPr>
              <w:t xml:space="preserve">应知事项 </w:t>
            </w:r>
          </w:p>
        </w:tc>
        <w:tc>
          <w:tcPr>
            <w:tcW w:w="7689" w:type="dxa"/>
            <w:vAlign w:val="center"/>
          </w:tcPr>
          <w:p>
            <w:pPr>
              <w:pStyle w:val="22"/>
              <w:spacing w:line="320" w:lineRule="exact"/>
              <w:ind w:firstLine="482" w:firstLineChars="200"/>
              <w:jc w:val="center"/>
              <w:rPr>
                <w:b/>
                <w:color w:val="000000" w:themeColor="text1"/>
              </w:rPr>
            </w:pPr>
            <w:r>
              <w:rPr>
                <w:b/>
                <w:color w:val="000000" w:themeColor="text1"/>
              </w:rPr>
              <w:t>说明和要求</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950"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w:t>
            </w:r>
          </w:p>
        </w:tc>
        <w:tc>
          <w:tcPr>
            <w:tcW w:w="1987" w:type="dxa"/>
            <w:vAlign w:val="center"/>
          </w:tcPr>
          <w:p>
            <w:pPr>
              <w:pStyle w:val="22"/>
              <w:spacing w:line="320" w:lineRule="exact"/>
              <w:ind w:left="38"/>
              <w:jc w:val="center"/>
              <w:rPr>
                <w:color w:val="000000" w:themeColor="text1"/>
                <w:sz w:val="21"/>
                <w:szCs w:val="21"/>
              </w:rPr>
            </w:pPr>
            <w:r>
              <w:rPr>
                <w:rFonts w:hint="eastAsia"/>
                <w:color w:val="000000" w:themeColor="text1"/>
                <w:sz w:val="21"/>
                <w:szCs w:val="21"/>
              </w:rPr>
              <w:t>采购预算</w:t>
            </w:r>
          </w:p>
          <w:p>
            <w:pPr>
              <w:pStyle w:val="22"/>
              <w:spacing w:line="320" w:lineRule="exact"/>
              <w:ind w:left="38"/>
              <w:jc w:val="center"/>
              <w:rPr>
                <w:color w:val="000000" w:themeColor="text1"/>
                <w:sz w:val="21"/>
                <w:szCs w:val="21"/>
              </w:rPr>
            </w:pPr>
          </w:p>
        </w:tc>
        <w:tc>
          <w:tcPr>
            <w:tcW w:w="7689" w:type="dxa"/>
            <w:vAlign w:val="center"/>
          </w:tcPr>
          <w:p>
            <w:pPr>
              <w:pStyle w:val="22"/>
              <w:ind w:firstLine="480" w:firstLineChars="200"/>
              <w:jc w:val="both"/>
              <w:rPr>
                <w:color w:val="000000" w:themeColor="text1"/>
                <w:lang w:val="zh-CN"/>
              </w:rPr>
            </w:pPr>
            <w:bookmarkStart w:id="26" w:name="PO_预算分包信息_1"/>
            <w:r>
              <w:rPr>
                <w:color w:val="000000" w:themeColor="text1"/>
                <w:lang w:val="zh-CN"/>
              </w:rPr>
              <w:t>采购预算：</w:t>
            </w:r>
            <w:r>
              <w:rPr>
                <w:rFonts w:hint="eastAsia"/>
                <w:color w:val="000000" w:themeColor="text1"/>
              </w:rPr>
              <w:t>65</w:t>
            </w:r>
            <w:r>
              <w:rPr>
                <w:color w:val="000000" w:themeColor="text1"/>
                <w:lang w:val="zh-CN"/>
              </w:rPr>
              <w:t>万元</w:t>
            </w:r>
            <w:bookmarkEnd w:id="26"/>
          </w:p>
          <w:p>
            <w:pPr>
              <w:pStyle w:val="23"/>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lang w:val="zh-CN"/>
              </w:rPr>
              <w:t>超过采购预算的报价</w:t>
            </w:r>
            <w:r>
              <w:rPr>
                <w:rFonts w:ascii="宋体" w:hAnsi="宋体" w:eastAsia="宋体"/>
                <w:color w:val="000000" w:themeColor="text1"/>
                <w:sz w:val="24"/>
                <w:szCs w:val="24"/>
                <w:lang w:val="zh-CN"/>
              </w:rPr>
              <w:t>,</w:t>
            </w:r>
            <w:r>
              <w:rPr>
                <w:rFonts w:hint="eastAsia" w:ascii="宋体" w:hAnsi="宋体" w:eastAsia="宋体"/>
                <w:color w:val="000000" w:themeColor="text1"/>
                <w:sz w:val="24"/>
                <w:szCs w:val="24"/>
                <w:lang w:val="zh-CN"/>
              </w:rPr>
              <w:t>其响应文件按无效处理。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465"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2</w:t>
            </w:r>
          </w:p>
        </w:tc>
        <w:tc>
          <w:tcPr>
            <w:tcW w:w="1987" w:type="dxa"/>
            <w:vAlign w:val="center"/>
          </w:tcPr>
          <w:p>
            <w:pPr>
              <w:pStyle w:val="22"/>
              <w:spacing w:line="320" w:lineRule="exact"/>
              <w:ind w:left="38"/>
              <w:jc w:val="center"/>
              <w:rPr>
                <w:color w:val="000000" w:themeColor="text1"/>
                <w:sz w:val="21"/>
                <w:szCs w:val="21"/>
              </w:rPr>
            </w:pPr>
            <w:r>
              <w:rPr>
                <w:color w:val="000000" w:themeColor="text1"/>
                <w:sz w:val="21"/>
                <w:szCs w:val="21"/>
              </w:rPr>
              <w:t>最高限价</w:t>
            </w:r>
          </w:p>
          <w:p>
            <w:pPr>
              <w:pStyle w:val="22"/>
              <w:spacing w:line="320" w:lineRule="exact"/>
              <w:ind w:left="38"/>
              <w:jc w:val="center"/>
              <w:rPr>
                <w:color w:val="000000" w:themeColor="text1"/>
                <w:sz w:val="21"/>
                <w:szCs w:val="21"/>
              </w:rPr>
            </w:pPr>
          </w:p>
        </w:tc>
        <w:tc>
          <w:tcPr>
            <w:tcW w:w="7689" w:type="dxa"/>
            <w:vAlign w:val="center"/>
          </w:tcPr>
          <w:p>
            <w:pPr>
              <w:spacing w:line="320" w:lineRule="exact"/>
              <w:ind w:firstLine="482" w:firstLineChars="200"/>
              <w:rPr>
                <w:rFonts w:ascii="宋体" w:hAnsi="宋体" w:eastAsia="宋体"/>
                <w:color w:val="000000" w:themeColor="text1"/>
                <w:sz w:val="24"/>
                <w:szCs w:val="24"/>
              </w:rPr>
            </w:pPr>
            <w:r>
              <w:rPr>
                <w:rFonts w:ascii="宋体" w:hAnsi="宋体" w:eastAsia="宋体"/>
                <w:b/>
                <w:color w:val="000000" w:themeColor="text1"/>
                <w:sz w:val="24"/>
                <w:szCs w:val="24"/>
              </w:rPr>
              <w:t>最高限价：</w:t>
            </w:r>
            <w:r>
              <w:rPr>
                <w:rFonts w:hint="eastAsia" w:ascii="宋体" w:hAnsi="宋体" w:eastAsia="宋体"/>
                <w:b/>
                <w:color w:val="000000" w:themeColor="text1"/>
                <w:sz w:val="24"/>
                <w:szCs w:val="24"/>
                <w:u w:val="single"/>
              </w:rPr>
              <w:t>65</w:t>
            </w:r>
            <w:r>
              <w:rPr>
                <w:rFonts w:ascii="宋体" w:hAnsi="宋体" w:eastAsia="宋体"/>
                <w:b/>
                <w:color w:val="000000" w:themeColor="text1"/>
                <w:sz w:val="24"/>
                <w:szCs w:val="24"/>
              </w:rPr>
              <w:t>万元（</w:t>
            </w:r>
            <w:r>
              <w:rPr>
                <w:rFonts w:hint="eastAsia" w:ascii="宋体" w:hAnsi="宋体" w:eastAsia="宋体"/>
                <w:b/>
                <w:color w:val="000000" w:themeColor="text1"/>
                <w:sz w:val="24"/>
                <w:szCs w:val="24"/>
              </w:rPr>
              <w:t>包括但不限于材料（不含采购人购买或指定的材料）、机械（不含采购人购买或指定的机械）、人工、生产、运费、装卸、安装、调试、安全文明施工、各种风险、保修期内的维护及各种税费等所有费用（详合同相应条款），超过限价的相应文件作无效处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175" w:hRule="exact"/>
          <w:jc w:val="center"/>
        </w:trPr>
        <w:tc>
          <w:tcPr>
            <w:tcW w:w="848" w:type="dxa"/>
            <w:vAlign w:val="center"/>
          </w:tcPr>
          <w:p>
            <w:pPr>
              <w:pStyle w:val="22"/>
              <w:spacing w:line="320" w:lineRule="exact"/>
              <w:ind w:right="230"/>
              <w:jc w:val="center"/>
              <w:rPr>
                <w:color w:val="000000" w:themeColor="text1"/>
                <w:sz w:val="21"/>
                <w:szCs w:val="21"/>
              </w:rPr>
            </w:pPr>
          </w:p>
        </w:tc>
        <w:tc>
          <w:tcPr>
            <w:tcW w:w="1987" w:type="dxa"/>
            <w:vAlign w:val="center"/>
          </w:tcPr>
          <w:p>
            <w:pPr>
              <w:pStyle w:val="22"/>
              <w:ind w:left="38"/>
              <w:jc w:val="center"/>
              <w:rPr>
                <w:color w:val="000000" w:themeColor="text1"/>
                <w:sz w:val="21"/>
                <w:szCs w:val="21"/>
                <w:lang w:val="zh-CN"/>
              </w:rPr>
            </w:pPr>
            <w:r>
              <w:rPr>
                <w:rFonts w:hint="eastAsia"/>
                <w:color w:val="000000" w:themeColor="text1"/>
                <w:sz w:val="21"/>
                <w:szCs w:val="21"/>
                <w:lang w:val="zh-CN"/>
              </w:rPr>
              <w:t>技术要求</w:t>
            </w:r>
          </w:p>
        </w:tc>
        <w:tc>
          <w:tcPr>
            <w:tcW w:w="7689" w:type="dxa"/>
            <w:vAlign w:val="center"/>
          </w:tcPr>
          <w:p>
            <w:pPr>
              <w:pStyle w:val="22"/>
              <w:ind w:firstLine="240" w:firstLineChars="100"/>
              <w:rPr>
                <w:color w:val="000000" w:themeColor="text1"/>
                <w:u w:val="single"/>
              </w:rPr>
            </w:pPr>
            <w:r>
              <w:rPr>
                <w:color w:val="000000" w:themeColor="text1"/>
                <w:u w:val="single"/>
                <w:lang w:val="zh-CN"/>
              </w:rPr>
              <w:t>1</w:t>
            </w:r>
            <w:r>
              <w:rPr>
                <w:rFonts w:hint="eastAsia"/>
                <w:color w:val="000000" w:themeColor="text1"/>
                <w:u w:val="single"/>
              </w:rPr>
              <w:t>.</w:t>
            </w:r>
            <w:r>
              <w:rPr>
                <w:rFonts w:hint="eastAsia"/>
                <w:color w:val="000000" w:themeColor="text1"/>
                <w:u w:val="single"/>
                <w:lang w:val="zh-CN"/>
              </w:rPr>
              <w:t>详工程量清单。</w:t>
            </w:r>
          </w:p>
          <w:p>
            <w:pPr>
              <w:pStyle w:val="22"/>
              <w:ind w:firstLine="240" w:firstLineChars="100"/>
              <w:rPr>
                <w:color w:val="000000" w:themeColor="text1"/>
                <w:u w:val="single"/>
                <w:lang w:val="zh-CN"/>
              </w:rPr>
            </w:pPr>
            <w:r>
              <w:rPr>
                <w:color w:val="000000" w:themeColor="text1"/>
                <w:u w:val="single"/>
                <w:lang w:val="zh-CN"/>
              </w:rPr>
              <w:t>2</w:t>
            </w:r>
            <w:r>
              <w:rPr>
                <w:rFonts w:hint="eastAsia"/>
                <w:color w:val="000000" w:themeColor="text1"/>
                <w:u w:val="single"/>
              </w:rPr>
              <w:t>.</w:t>
            </w:r>
            <w:r>
              <w:rPr>
                <w:rFonts w:hint="eastAsia"/>
                <w:color w:val="000000" w:themeColor="text1"/>
                <w:u w:val="single"/>
                <w:lang w:val="zh-CN"/>
              </w:rPr>
              <w:t>详附件：设计说明。</w:t>
            </w:r>
          </w:p>
          <w:p>
            <w:pPr>
              <w:pStyle w:val="22"/>
              <w:ind w:firstLine="240" w:firstLineChars="100"/>
              <w:jc w:val="both"/>
              <w:rPr>
                <w:color w:val="000000" w:themeColor="text1"/>
                <w:u w:val="single"/>
                <w:lang w:val="zh-CN"/>
              </w:rPr>
            </w:pPr>
            <w:r>
              <w:rPr>
                <w:color w:val="000000" w:themeColor="text1"/>
                <w:u w:val="single"/>
                <w:lang w:val="zh-CN"/>
              </w:rPr>
              <w:t>3</w:t>
            </w:r>
            <w:r>
              <w:rPr>
                <w:rFonts w:hint="eastAsia"/>
                <w:color w:val="000000" w:themeColor="text1"/>
                <w:u w:val="single"/>
              </w:rPr>
              <w:t>.</w:t>
            </w:r>
            <w:r>
              <w:rPr>
                <w:rFonts w:hint="eastAsia"/>
                <w:color w:val="000000" w:themeColor="text1"/>
                <w:u w:val="single"/>
                <w:lang w:val="zh-CN"/>
              </w:rPr>
              <w:t>若申请人需要施工图纸，可与甲方联系。</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32"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3</w:t>
            </w:r>
          </w:p>
        </w:tc>
        <w:tc>
          <w:tcPr>
            <w:tcW w:w="1987" w:type="dxa"/>
            <w:vAlign w:val="center"/>
          </w:tcPr>
          <w:p>
            <w:pPr>
              <w:pStyle w:val="22"/>
              <w:ind w:left="38"/>
              <w:jc w:val="center"/>
              <w:rPr>
                <w:color w:val="000000" w:themeColor="text1"/>
                <w:sz w:val="21"/>
                <w:szCs w:val="21"/>
              </w:rPr>
            </w:pPr>
            <w:r>
              <w:rPr>
                <w:rFonts w:hint="eastAsia"/>
                <w:color w:val="000000" w:themeColor="text1"/>
                <w:sz w:val="21"/>
                <w:szCs w:val="21"/>
                <w:lang w:val="zh-CN"/>
              </w:rPr>
              <w:t>联合体</w:t>
            </w:r>
          </w:p>
        </w:tc>
        <w:tc>
          <w:tcPr>
            <w:tcW w:w="7689" w:type="dxa"/>
            <w:vAlign w:val="center"/>
          </w:tcPr>
          <w:p>
            <w:pPr>
              <w:pStyle w:val="22"/>
              <w:ind w:firstLine="240" w:firstLineChars="100"/>
              <w:jc w:val="both"/>
              <w:rPr>
                <w:color w:val="000000" w:themeColor="text1"/>
              </w:rPr>
            </w:pPr>
            <w:r>
              <w:rPr>
                <w:rFonts w:hint="eastAsia"/>
                <w:color w:val="000000" w:themeColor="text1"/>
                <w:u w:val="single"/>
                <w:lang w:val="zh-CN"/>
              </w:rPr>
              <w:t>不允许</w:t>
            </w:r>
            <w:r>
              <w:rPr>
                <w:rFonts w:hint="eastAsia"/>
                <w:color w:val="000000" w:themeColor="text1"/>
                <w:lang w:val="zh-CN"/>
              </w:rPr>
              <w:t>联合体</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013"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4</w:t>
            </w:r>
          </w:p>
        </w:tc>
        <w:tc>
          <w:tcPr>
            <w:tcW w:w="1987" w:type="dxa"/>
            <w:vAlign w:val="center"/>
          </w:tcPr>
          <w:p>
            <w:pPr>
              <w:pStyle w:val="22"/>
              <w:spacing w:line="320" w:lineRule="exact"/>
              <w:ind w:left="38"/>
              <w:jc w:val="center"/>
              <w:rPr>
                <w:color w:val="000000" w:themeColor="text1"/>
                <w:sz w:val="21"/>
                <w:szCs w:val="21"/>
              </w:rPr>
            </w:pPr>
            <w:r>
              <w:rPr>
                <w:rFonts w:hint="eastAsia"/>
                <w:color w:val="000000" w:themeColor="text1"/>
                <w:sz w:val="21"/>
                <w:szCs w:val="21"/>
                <w:lang w:val="zh-CN"/>
              </w:rPr>
              <w:t>谈判情况公告</w:t>
            </w:r>
          </w:p>
        </w:tc>
        <w:tc>
          <w:tcPr>
            <w:tcW w:w="7689" w:type="dxa"/>
            <w:vAlign w:val="center"/>
          </w:tcPr>
          <w:p>
            <w:pPr>
              <w:pStyle w:val="22"/>
              <w:spacing w:line="320" w:lineRule="exact"/>
              <w:ind w:firstLine="480" w:firstLineChars="200"/>
              <w:jc w:val="both"/>
              <w:rPr>
                <w:color w:val="000000" w:themeColor="text1"/>
              </w:rPr>
            </w:pPr>
            <w:bookmarkStart w:id="27" w:name="PO_默认文件内容_13"/>
            <w:r>
              <w:rPr>
                <w:rFonts w:hint="eastAsia"/>
                <w:color w:val="000000" w:themeColor="text1"/>
                <w:lang w:val="zh-CN"/>
              </w:rPr>
              <w:t>供应商资格审查情况、谈判情况、报价情况、谈判结果等在</w:t>
            </w:r>
            <w:r>
              <w:rPr>
                <w:rFonts w:hint="eastAsia"/>
                <w:color w:val="000000" w:themeColor="text1"/>
              </w:rPr>
              <w:t>泸州兴阳投资集团有限公司</w:t>
            </w:r>
            <w:r>
              <w:rPr>
                <w:rFonts w:hint="eastAsia"/>
                <w:color w:val="000000" w:themeColor="text1"/>
                <w:lang w:val="zh-CN"/>
              </w:rPr>
              <w:t>网公告。</w:t>
            </w:r>
            <w:bookmarkEnd w:id="27"/>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4330"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5</w:t>
            </w:r>
          </w:p>
        </w:tc>
        <w:tc>
          <w:tcPr>
            <w:tcW w:w="1987" w:type="dxa"/>
            <w:vAlign w:val="center"/>
          </w:tcPr>
          <w:p>
            <w:pPr>
              <w:pStyle w:val="22"/>
              <w:spacing w:line="320" w:lineRule="exact"/>
              <w:ind w:left="96"/>
              <w:jc w:val="center"/>
              <w:rPr>
                <w:color w:val="000000" w:themeColor="text1"/>
                <w:sz w:val="21"/>
                <w:szCs w:val="21"/>
              </w:rPr>
            </w:pPr>
            <w:r>
              <w:rPr>
                <w:rFonts w:hint="eastAsia"/>
                <w:color w:val="000000" w:themeColor="text1"/>
                <w:sz w:val="21"/>
                <w:szCs w:val="21"/>
              </w:rPr>
              <w:t>谈判</w:t>
            </w:r>
            <w:r>
              <w:rPr>
                <w:color w:val="000000" w:themeColor="text1"/>
                <w:sz w:val="21"/>
                <w:szCs w:val="21"/>
              </w:rPr>
              <w:t>保证金</w:t>
            </w:r>
          </w:p>
        </w:tc>
        <w:tc>
          <w:tcPr>
            <w:tcW w:w="7689" w:type="dxa"/>
            <w:vAlign w:val="center"/>
          </w:tcPr>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金    额：</w:t>
            </w:r>
            <w:r>
              <w:rPr>
                <w:rFonts w:hint="eastAsia" w:ascii="宋体" w:hAnsi="宋体" w:eastAsia="宋体"/>
                <w:b/>
                <w:color w:val="000000" w:themeColor="text1"/>
                <w:sz w:val="24"/>
                <w:szCs w:val="24"/>
              </w:rPr>
              <w:t>壹</w:t>
            </w:r>
            <w:r>
              <w:rPr>
                <w:rFonts w:ascii="宋体" w:hAnsi="宋体" w:eastAsia="宋体"/>
                <w:b/>
                <w:color w:val="000000" w:themeColor="text1"/>
                <w:sz w:val="24"/>
                <w:szCs w:val="24"/>
              </w:rPr>
              <w:t>万圆</w:t>
            </w:r>
            <w:r>
              <w:rPr>
                <w:rFonts w:ascii="宋体" w:hAnsi="宋体" w:eastAsia="宋体"/>
                <w:color w:val="000000" w:themeColor="text1"/>
                <w:sz w:val="24"/>
                <w:szCs w:val="24"/>
              </w:rPr>
              <w:t>整；</w:t>
            </w:r>
          </w:p>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交款方式：转账（必须由申请人基本帐户转出）；</w:t>
            </w:r>
          </w:p>
          <w:p>
            <w:pPr>
              <w:spacing w:line="320" w:lineRule="exact"/>
              <w:ind w:left="420" w:leftChars="200"/>
              <w:jc w:val="left"/>
              <w:rPr>
                <w:rFonts w:ascii="宋体" w:hAnsi="宋体" w:eastAsia="宋体"/>
                <w:color w:val="000000" w:themeColor="text1"/>
                <w:sz w:val="24"/>
                <w:szCs w:val="24"/>
              </w:rPr>
            </w:pPr>
            <w:r>
              <w:rPr>
                <w:rFonts w:ascii="宋体" w:hAnsi="宋体" w:eastAsia="宋体"/>
                <w:color w:val="000000" w:themeColor="text1"/>
                <w:sz w:val="24"/>
                <w:szCs w:val="24"/>
              </w:rPr>
              <w:t>单位：</w:t>
            </w:r>
            <w:r>
              <w:rPr>
                <w:rFonts w:hint="eastAsia" w:ascii="宋体" w:hAnsi="宋体" w:eastAsia="宋体"/>
                <w:color w:val="000000" w:themeColor="text1"/>
                <w:sz w:val="24"/>
                <w:szCs w:val="24"/>
              </w:rPr>
              <w:t>四川建川兴泸建筑工程有限公司</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纳税人识别号：91510502MA62209N69</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单位地址：</w:t>
            </w:r>
            <w:r>
              <w:rPr>
                <w:rFonts w:hint="eastAsia" w:ascii="宋体" w:hAnsi="宋体" w:eastAsia="宋体"/>
                <w:color w:val="000000" w:themeColor="text1"/>
                <w:sz w:val="24"/>
                <w:szCs w:val="24"/>
              </w:rPr>
              <w:t>泸州市车管所对面沿科技路往东前进2KM</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开户行：</w:t>
            </w:r>
            <w:r>
              <w:rPr>
                <w:rFonts w:hint="eastAsia" w:ascii="宋体" w:hAnsi="宋体" w:eastAsia="宋体"/>
                <w:color w:val="000000" w:themeColor="text1"/>
                <w:sz w:val="24"/>
                <w:szCs w:val="24"/>
              </w:rPr>
              <w:t>中国工商银行股份有限公司泸州城西支行</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账号：</w:t>
            </w:r>
            <w:r>
              <w:rPr>
                <w:rFonts w:hint="eastAsia" w:ascii="宋体" w:hAnsi="宋体" w:eastAsia="宋体"/>
                <w:color w:val="000000" w:themeColor="text1"/>
                <w:sz w:val="24"/>
                <w:szCs w:val="24"/>
              </w:rPr>
              <w:t>2304346109201043757</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电话：</w:t>
            </w:r>
            <w:r>
              <w:rPr>
                <w:rFonts w:hint="eastAsia" w:ascii="宋体" w:hAnsi="宋体" w:eastAsia="宋体"/>
                <w:color w:val="000000" w:themeColor="text1"/>
                <w:sz w:val="24"/>
                <w:szCs w:val="24"/>
              </w:rPr>
              <w:t>18090172616</w:t>
            </w:r>
          </w:p>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交款截止时间：</w:t>
            </w:r>
            <w:r>
              <w:rPr>
                <w:rFonts w:ascii="宋体" w:hAnsi="宋体" w:eastAsia="宋体"/>
                <w:b/>
                <w:bCs/>
                <w:color w:val="000000" w:themeColor="text1"/>
                <w:sz w:val="24"/>
                <w:szCs w:val="24"/>
              </w:rPr>
              <w:t>2018年 5 月</w:t>
            </w:r>
            <w:r>
              <w:rPr>
                <w:rFonts w:hint="eastAsia" w:ascii="宋体" w:hAnsi="宋体" w:eastAsia="宋体"/>
                <w:b/>
                <w:bCs/>
                <w:color w:val="000000" w:themeColor="text1"/>
                <w:sz w:val="24"/>
                <w:szCs w:val="24"/>
              </w:rPr>
              <w:t>11</w:t>
            </w:r>
            <w:r>
              <w:rPr>
                <w:rFonts w:ascii="宋体" w:hAnsi="宋体" w:eastAsia="宋体"/>
                <w:b/>
                <w:bCs/>
                <w:color w:val="000000" w:themeColor="text1"/>
                <w:sz w:val="24"/>
                <w:szCs w:val="24"/>
              </w:rPr>
              <w:t>日</w:t>
            </w:r>
            <w:r>
              <w:rPr>
                <w:rFonts w:hint="eastAsia" w:ascii="宋体" w:hAnsi="宋体" w:eastAsia="宋体"/>
                <w:b/>
                <w:bCs/>
                <w:color w:val="000000" w:themeColor="text1"/>
                <w:sz w:val="24"/>
                <w:szCs w:val="24"/>
              </w:rPr>
              <w:t>9</w:t>
            </w:r>
            <w:r>
              <w:rPr>
                <w:rFonts w:ascii="宋体" w:hAnsi="宋体" w:eastAsia="宋体"/>
                <w:b/>
                <w:bCs/>
                <w:color w:val="000000" w:themeColor="text1"/>
                <w:sz w:val="24"/>
                <w:szCs w:val="24"/>
              </w:rPr>
              <w:t>：30前</w:t>
            </w:r>
            <w:r>
              <w:rPr>
                <w:rFonts w:ascii="宋体" w:hAnsi="宋体" w:eastAsia="宋体"/>
                <w:color w:val="000000" w:themeColor="text1"/>
                <w:sz w:val="24"/>
                <w:szCs w:val="24"/>
              </w:rPr>
              <w:t>。</w:t>
            </w:r>
          </w:p>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说明：未成交的申请人在中选通知书发出后</w:t>
            </w:r>
            <w:r>
              <w:rPr>
                <w:rFonts w:hint="eastAsia" w:ascii="宋体" w:hAnsi="宋体" w:eastAsia="宋体"/>
                <w:color w:val="000000" w:themeColor="text1"/>
                <w:sz w:val="24"/>
                <w:szCs w:val="24"/>
              </w:rPr>
              <w:t>10</w:t>
            </w:r>
            <w:r>
              <w:rPr>
                <w:rFonts w:ascii="宋体" w:hAnsi="宋体" w:eastAsia="宋体"/>
                <w:color w:val="000000" w:themeColor="text1"/>
                <w:sz w:val="24"/>
                <w:szCs w:val="24"/>
              </w:rPr>
              <w:t>个工作日内</w:t>
            </w:r>
            <w:r>
              <w:rPr>
                <w:rFonts w:hint="eastAsia" w:ascii="宋体" w:hAnsi="宋体" w:eastAsia="宋体"/>
                <w:color w:val="000000" w:themeColor="text1"/>
                <w:sz w:val="24"/>
                <w:szCs w:val="24"/>
              </w:rPr>
              <w:t>，向所有非中选申请人</w:t>
            </w:r>
            <w:r>
              <w:rPr>
                <w:rFonts w:ascii="宋体" w:hAnsi="宋体" w:eastAsia="宋体"/>
                <w:color w:val="000000" w:themeColor="text1"/>
                <w:sz w:val="24"/>
                <w:szCs w:val="24"/>
              </w:rPr>
              <w:t>退还</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保证金</w:t>
            </w:r>
            <w:r>
              <w:rPr>
                <w:rFonts w:hint="eastAsia" w:ascii="宋体" w:hAnsi="宋体" w:eastAsia="宋体"/>
                <w:color w:val="000000" w:themeColor="text1"/>
                <w:sz w:val="24"/>
                <w:szCs w:val="24"/>
              </w:rPr>
              <w:t>（不计息，如遇投诉、举报等情况，保证金暂缓退还，待处理结束后退还）</w:t>
            </w:r>
            <w:r>
              <w:rPr>
                <w:rFonts w:ascii="宋体" w:hAnsi="宋体" w:eastAsia="宋体"/>
                <w:color w:val="000000" w:themeColor="text1"/>
                <w:sz w:val="24"/>
                <w:szCs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3592"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6</w:t>
            </w:r>
          </w:p>
        </w:tc>
        <w:tc>
          <w:tcPr>
            <w:tcW w:w="1987" w:type="dxa"/>
            <w:vAlign w:val="center"/>
          </w:tcPr>
          <w:p>
            <w:pPr>
              <w:pStyle w:val="22"/>
              <w:spacing w:line="320" w:lineRule="exact"/>
              <w:ind w:left="38"/>
              <w:jc w:val="center"/>
              <w:rPr>
                <w:color w:val="000000" w:themeColor="text1"/>
                <w:sz w:val="21"/>
                <w:szCs w:val="21"/>
              </w:rPr>
            </w:pPr>
            <w:r>
              <w:rPr>
                <w:color w:val="000000" w:themeColor="text1"/>
                <w:sz w:val="21"/>
                <w:szCs w:val="21"/>
              </w:rPr>
              <w:t>履约保证金</w:t>
            </w:r>
          </w:p>
        </w:tc>
        <w:tc>
          <w:tcPr>
            <w:tcW w:w="7689" w:type="dxa"/>
            <w:vAlign w:val="center"/>
          </w:tcPr>
          <w:p>
            <w:pPr>
              <w:pStyle w:val="22"/>
              <w:spacing w:line="320" w:lineRule="exact"/>
              <w:ind w:firstLine="480" w:firstLineChars="200"/>
              <w:jc w:val="both"/>
              <w:rPr>
                <w:color w:val="000000" w:themeColor="text1"/>
              </w:rPr>
            </w:pPr>
            <w:r>
              <w:rPr>
                <w:color w:val="000000" w:themeColor="text1"/>
              </w:rPr>
              <w:t>金额：履约保证金</w:t>
            </w:r>
            <w:r>
              <w:rPr>
                <w:rFonts w:hint="eastAsia"/>
                <w:color w:val="000000" w:themeColor="text1"/>
              </w:rPr>
              <w:t>按照</w:t>
            </w:r>
            <w:r>
              <w:rPr>
                <w:color w:val="000000" w:themeColor="text1"/>
              </w:rPr>
              <w:t>采购</w:t>
            </w:r>
            <w:r>
              <w:rPr>
                <w:b/>
                <w:bCs/>
                <w:color w:val="000000" w:themeColor="text1"/>
              </w:rPr>
              <w:t>合同金额的</w:t>
            </w:r>
            <w:r>
              <w:rPr>
                <w:rFonts w:hint="eastAsia"/>
                <w:b/>
                <w:bCs/>
                <w:color w:val="000000" w:themeColor="text1"/>
              </w:rPr>
              <w:t>8</w:t>
            </w:r>
            <w:r>
              <w:rPr>
                <w:b/>
                <w:bCs/>
                <w:color w:val="000000" w:themeColor="text1"/>
              </w:rPr>
              <w:t>%</w:t>
            </w:r>
            <w:r>
              <w:rPr>
                <w:rFonts w:hint="eastAsia"/>
                <w:color w:val="000000" w:themeColor="text1"/>
              </w:rPr>
              <w:t>收取（不接受保函形式）</w:t>
            </w:r>
            <w:r>
              <w:rPr>
                <w:color w:val="000000" w:themeColor="text1"/>
              </w:rPr>
              <w:t>。</w:t>
            </w:r>
          </w:p>
          <w:p>
            <w:pPr>
              <w:spacing w:line="320" w:lineRule="exact"/>
              <w:ind w:left="420" w:leftChars="200"/>
              <w:jc w:val="left"/>
              <w:rPr>
                <w:rFonts w:ascii="宋体" w:hAnsi="宋体" w:eastAsia="宋体"/>
                <w:color w:val="000000" w:themeColor="text1"/>
                <w:sz w:val="24"/>
                <w:szCs w:val="24"/>
              </w:rPr>
            </w:pPr>
            <w:r>
              <w:rPr>
                <w:rFonts w:ascii="宋体" w:hAnsi="宋体" w:eastAsia="宋体"/>
                <w:color w:val="000000" w:themeColor="text1"/>
                <w:sz w:val="24"/>
                <w:szCs w:val="24"/>
              </w:rPr>
              <w:t>单位：</w:t>
            </w:r>
            <w:r>
              <w:rPr>
                <w:rFonts w:hint="eastAsia" w:ascii="宋体" w:hAnsi="宋体" w:eastAsia="宋体"/>
                <w:color w:val="000000" w:themeColor="text1"/>
                <w:sz w:val="24"/>
                <w:szCs w:val="24"/>
              </w:rPr>
              <w:t>四川建川兴泸建筑工程有限公司</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纳税人识别号：91510502MA62209N69</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单位地址：</w:t>
            </w:r>
            <w:r>
              <w:rPr>
                <w:rFonts w:hint="eastAsia" w:ascii="宋体" w:hAnsi="宋体" w:eastAsia="宋体"/>
                <w:color w:val="000000" w:themeColor="text1"/>
                <w:sz w:val="24"/>
                <w:szCs w:val="24"/>
              </w:rPr>
              <w:t>泸州市车管所对面沿科技路往东前进2KM</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开户行：</w:t>
            </w:r>
            <w:r>
              <w:rPr>
                <w:rFonts w:hint="eastAsia" w:ascii="宋体" w:hAnsi="宋体" w:eastAsia="宋体"/>
                <w:color w:val="000000" w:themeColor="text1"/>
                <w:sz w:val="24"/>
                <w:szCs w:val="24"/>
              </w:rPr>
              <w:t>中国工商银行股份有限公司泸州城西支行</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账号：</w:t>
            </w:r>
            <w:r>
              <w:rPr>
                <w:rFonts w:hint="eastAsia" w:ascii="宋体" w:hAnsi="宋体" w:eastAsia="宋体"/>
                <w:color w:val="000000" w:themeColor="text1"/>
                <w:sz w:val="24"/>
                <w:szCs w:val="24"/>
              </w:rPr>
              <w:t>2304346109201043757</w:t>
            </w:r>
            <w:r>
              <w:rPr>
                <w:rFonts w:ascii="宋体" w:hAnsi="宋体" w:eastAsia="宋体"/>
                <w:color w:val="000000" w:themeColor="text1"/>
                <w:sz w:val="24"/>
                <w:szCs w:val="24"/>
              </w:rPr>
              <w:br w:type="textWrapping" w:clear="all"/>
            </w:r>
            <w:r>
              <w:rPr>
                <w:rFonts w:ascii="宋体" w:hAnsi="宋体" w:eastAsia="宋体"/>
                <w:color w:val="000000" w:themeColor="text1"/>
                <w:sz w:val="24"/>
                <w:szCs w:val="24"/>
              </w:rPr>
              <w:t>电话：</w:t>
            </w:r>
            <w:r>
              <w:rPr>
                <w:rFonts w:hint="eastAsia" w:ascii="宋体" w:hAnsi="宋体" w:eastAsia="宋体"/>
                <w:color w:val="000000" w:themeColor="text1"/>
                <w:sz w:val="24"/>
                <w:szCs w:val="24"/>
              </w:rPr>
              <w:t>18090172616</w:t>
            </w:r>
          </w:p>
          <w:p>
            <w:pPr>
              <w:pStyle w:val="22"/>
              <w:spacing w:line="320" w:lineRule="exact"/>
              <w:ind w:firstLine="480" w:firstLineChars="200"/>
              <w:jc w:val="both"/>
              <w:rPr>
                <w:color w:val="000000" w:themeColor="text1"/>
              </w:rPr>
            </w:pPr>
            <w:r>
              <w:rPr>
                <w:color w:val="000000" w:themeColor="text1"/>
              </w:rPr>
              <w:t>交款时间：成交通知书发放后5个工作日，凭缴纳的交款通知书签订采购合同。</w:t>
            </w:r>
          </w:p>
          <w:p>
            <w:pPr>
              <w:pStyle w:val="22"/>
              <w:spacing w:line="320" w:lineRule="exact"/>
              <w:ind w:firstLine="480" w:firstLineChars="200"/>
              <w:jc w:val="both"/>
              <w:rPr>
                <w:color w:val="000000" w:themeColor="text1"/>
              </w:rPr>
            </w:pPr>
            <w:r>
              <w:rPr>
                <w:color w:val="000000" w:themeColor="text1"/>
              </w:rPr>
              <w:t>退款约定：项目正式提交验收</w:t>
            </w:r>
            <w:r>
              <w:rPr>
                <w:rFonts w:hint="eastAsia"/>
                <w:color w:val="000000" w:themeColor="text1"/>
              </w:rPr>
              <w:t>合格</w:t>
            </w:r>
            <w:r>
              <w:rPr>
                <w:color w:val="000000" w:themeColor="text1"/>
              </w:rPr>
              <w:t>后15个工作日内，予以退还。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119" w:hRule="exact"/>
          <w:jc w:val="center"/>
        </w:trPr>
        <w:tc>
          <w:tcPr>
            <w:tcW w:w="848" w:type="dxa"/>
            <w:vAlign w:val="center"/>
          </w:tcPr>
          <w:p>
            <w:pPr>
              <w:pStyle w:val="22"/>
              <w:spacing w:line="320" w:lineRule="exact"/>
              <w:ind w:right="230"/>
              <w:jc w:val="center"/>
              <w:rPr>
                <w:color w:val="000000" w:themeColor="text1"/>
                <w:sz w:val="21"/>
                <w:szCs w:val="21"/>
              </w:rPr>
            </w:pPr>
            <w:r>
              <w:rPr>
                <w:rFonts w:hint="eastAsia"/>
                <w:color w:val="000000" w:themeColor="text1"/>
                <w:sz w:val="21"/>
                <w:szCs w:val="21"/>
              </w:rPr>
              <w:t>7</w:t>
            </w:r>
          </w:p>
        </w:tc>
        <w:tc>
          <w:tcPr>
            <w:tcW w:w="1987" w:type="dxa"/>
            <w:vAlign w:val="center"/>
          </w:tcPr>
          <w:p>
            <w:pPr>
              <w:pStyle w:val="22"/>
              <w:spacing w:line="320" w:lineRule="exact"/>
              <w:ind w:left="38"/>
              <w:jc w:val="center"/>
              <w:rPr>
                <w:color w:val="000000" w:themeColor="text1"/>
                <w:sz w:val="21"/>
                <w:szCs w:val="21"/>
              </w:rPr>
            </w:pPr>
            <w:r>
              <w:rPr>
                <w:rFonts w:hint="eastAsia"/>
                <w:color w:val="000000" w:themeColor="text1"/>
                <w:sz w:val="21"/>
                <w:szCs w:val="21"/>
              </w:rPr>
              <w:t>质量保证金</w:t>
            </w:r>
          </w:p>
        </w:tc>
        <w:tc>
          <w:tcPr>
            <w:tcW w:w="7689" w:type="dxa"/>
            <w:vAlign w:val="center"/>
          </w:tcPr>
          <w:p>
            <w:pPr>
              <w:spacing w:line="320" w:lineRule="exact"/>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金额：</w:t>
            </w:r>
            <w:r>
              <w:rPr>
                <w:rFonts w:hint="eastAsia" w:ascii="宋体" w:hAnsi="宋体" w:eastAsia="宋体"/>
                <w:b/>
                <w:bCs/>
                <w:color w:val="000000" w:themeColor="text1"/>
                <w:sz w:val="24"/>
                <w:szCs w:val="24"/>
              </w:rPr>
              <w:t>结算价的3%</w:t>
            </w:r>
            <w:r>
              <w:rPr>
                <w:rFonts w:hint="eastAsia" w:ascii="宋体" w:hAnsi="宋体" w:eastAsia="宋体"/>
                <w:color w:val="000000" w:themeColor="text1"/>
                <w:sz w:val="24"/>
                <w:szCs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54"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8</w:t>
            </w:r>
          </w:p>
        </w:tc>
        <w:tc>
          <w:tcPr>
            <w:tcW w:w="1987" w:type="dxa"/>
            <w:vAlign w:val="center"/>
          </w:tcPr>
          <w:p>
            <w:pPr>
              <w:pStyle w:val="22"/>
              <w:spacing w:line="320" w:lineRule="exact"/>
              <w:ind w:left="38"/>
              <w:jc w:val="center"/>
              <w:rPr>
                <w:color w:val="000000" w:themeColor="text1"/>
                <w:sz w:val="21"/>
                <w:szCs w:val="21"/>
              </w:rPr>
            </w:pPr>
            <w:r>
              <w:rPr>
                <w:color w:val="000000" w:themeColor="text1"/>
                <w:sz w:val="21"/>
                <w:szCs w:val="21"/>
              </w:rPr>
              <w:t>工程概况</w:t>
            </w:r>
          </w:p>
        </w:tc>
        <w:tc>
          <w:tcPr>
            <w:tcW w:w="7689" w:type="dxa"/>
            <w:vAlign w:val="center"/>
          </w:tcPr>
          <w:p>
            <w:pPr>
              <w:numPr>
                <w:ilvl w:val="255"/>
                <w:numId w:val="0"/>
              </w:numPr>
              <w:spacing w:line="320" w:lineRule="exact"/>
              <w:ind w:firstLine="480" w:firstLineChars="200"/>
              <w:jc w:val="left"/>
              <w:rPr>
                <w:rStyle w:val="25"/>
                <w:rFonts w:ascii="宋体" w:hAnsi="宋体" w:eastAsia="宋体"/>
                <w:color w:val="000000" w:themeColor="text1"/>
                <w:sz w:val="24"/>
                <w:szCs w:val="24"/>
              </w:rPr>
            </w:pPr>
            <w:r>
              <w:rPr>
                <w:rFonts w:hint="eastAsia" w:ascii="宋体" w:hAnsi="宋体" w:eastAsia="宋体"/>
                <w:color w:val="000000" w:themeColor="text1"/>
                <w:sz w:val="24"/>
                <w:szCs w:val="24"/>
              </w:rPr>
              <w:t>详见图纸及工程量清单</w:t>
            </w:r>
            <w:r>
              <w:rPr>
                <w:rStyle w:val="25"/>
                <w:rFonts w:hint="eastAsia" w:ascii="宋体" w:hAnsi="宋体" w:eastAsia="宋体"/>
                <w:color w:val="000000" w:themeColor="text1"/>
                <w:sz w:val="24"/>
                <w:szCs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38"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9</w:t>
            </w:r>
          </w:p>
        </w:tc>
        <w:tc>
          <w:tcPr>
            <w:tcW w:w="1987" w:type="dxa"/>
            <w:vAlign w:val="center"/>
          </w:tcPr>
          <w:p>
            <w:pPr>
              <w:pStyle w:val="22"/>
              <w:tabs>
                <w:tab w:val="center" w:pos="1046"/>
                <w:tab w:val="right" w:pos="1898"/>
              </w:tabs>
              <w:spacing w:line="320" w:lineRule="exact"/>
              <w:ind w:left="38"/>
              <w:jc w:val="both"/>
              <w:rPr>
                <w:color w:val="000000" w:themeColor="text1"/>
                <w:sz w:val="21"/>
                <w:szCs w:val="21"/>
              </w:rPr>
            </w:pPr>
            <w:r>
              <w:rPr>
                <w:color w:val="000000" w:themeColor="text1"/>
                <w:sz w:val="21"/>
                <w:szCs w:val="21"/>
              </w:rPr>
              <w:tab/>
            </w:r>
            <w:r>
              <w:rPr>
                <w:color w:val="000000" w:themeColor="text1"/>
                <w:sz w:val="21"/>
                <w:szCs w:val="21"/>
              </w:rPr>
              <w:t>承包范围</w:t>
            </w:r>
            <w:r>
              <w:rPr>
                <w:color w:val="000000" w:themeColor="text1"/>
                <w:sz w:val="21"/>
                <w:szCs w:val="21"/>
              </w:rPr>
              <w:tab/>
            </w:r>
          </w:p>
        </w:tc>
        <w:tc>
          <w:tcPr>
            <w:tcW w:w="7689" w:type="dxa"/>
            <w:vAlign w:val="center"/>
          </w:tcPr>
          <w:p>
            <w:pPr>
              <w:spacing w:line="320" w:lineRule="exact"/>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详见图纸及工程量清单。</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134"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10</w:t>
            </w:r>
          </w:p>
        </w:tc>
        <w:tc>
          <w:tcPr>
            <w:tcW w:w="1987" w:type="dxa"/>
            <w:vAlign w:val="center"/>
          </w:tcPr>
          <w:p>
            <w:pPr>
              <w:pStyle w:val="22"/>
              <w:spacing w:line="320" w:lineRule="exact"/>
              <w:ind w:left="96"/>
              <w:jc w:val="center"/>
              <w:rPr>
                <w:color w:val="000000" w:themeColor="text1"/>
                <w:sz w:val="21"/>
                <w:szCs w:val="21"/>
              </w:rPr>
            </w:pPr>
            <w:r>
              <w:rPr>
                <w:color w:val="000000" w:themeColor="text1"/>
                <w:sz w:val="21"/>
                <w:szCs w:val="21"/>
              </w:rPr>
              <w:t>工程计价原则</w:t>
            </w:r>
          </w:p>
        </w:tc>
        <w:tc>
          <w:tcPr>
            <w:tcW w:w="7689" w:type="dxa"/>
            <w:vAlign w:val="center"/>
          </w:tcPr>
          <w:p>
            <w:pPr>
              <w:numPr>
                <w:ilvl w:val="255"/>
                <w:numId w:val="0"/>
              </w:num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按照中选人最终报价所列示的全费用综合单价、经验收合格及结算审计后的工程量进行结算。</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954"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11</w:t>
            </w:r>
          </w:p>
        </w:tc>
        <w:tc>
          <w:tcPr>
            <w:tcW w:w="1987" w:type="dxa"/>
            <w:vAlign w:val="center"/>
          </w:tcPr>
          <w:p>
            <w:pPr>
              <w:pStyle w:val="22"/>
              <w:spacing w:line="320" w:lineRule="exact"/>
              <w:ind w:left="96"/>
              <w:jc w:val="center"/>
              <w:rPr>
                <w:color w:val="000000" w:themeColor="text1"/>
                <w:sz w:val="21"/>
                <w:szCs w:val="21"/>
              </w:rPr>
            </w:pPr>
            <w:r>
              <w:rPr>
                <w:rFonts w:hint="eastAsia"/>
                <w:color w:val="000000" w:themeColor="text1"/>
                <w:sz w:val="21"/>
                <w:szCs w:val="21"/>
              </w:rPr>
              <w:t>谈判</w:t>
            </w:r>
            <w:r>
              <w:rPr>
                <w:color w:val="000000" w:themeColor="text1"/>
                <w:sz w:val="21"/>
                <w:szCs w:val="21"/>
              </w:rPr>
              <w:t>报价</w:t>
            </w:r>
          </w:p>
        </w:tc>
        <w:tc>
          <w:tcPr>
            <w:tcW w:w="7689" w:type="dxa"/>
            <w:vAlign w:val="center"/>
          </w:tcPr>
          <w:p>
            <w:pPr>
              <w:pStyle w:val="21"/>
              <w:numPr>
                <w:ilvl w:val="255"/>
                <w:numId w:val="0"/>
              </w:num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首次报价唯一且不高于最高限价</w:t>
            </w:r>
            <w:r>
              <w:rPr>
                <w:rFonts w:ascii="宋体" w:hAnsi="宋体" w:eastAsia="宋体"/>
                <w:color w:val="000000" w:themeColor="text1"/>
                <w:sz w:val="24"/>
                <w:szCs w:val="24"/>
              </w:rPr>
              <w:t>；</w:t>
            </w:r>
          </w:p>
          <w:p>
            <w:pPr>
              <w:pStyle w:val="21"/>
              <w:numPr>
                <w:ilvl w:val="255"/>
                <w:numId w:val="0"/>
              </w:num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2.</w:t>
            </w:r>
            <w:r>
              <w:rPr>
                <w:rFonts w:hint="eastAsia" w:ascii="宋体" w:hAnsi="宋体" w:eastAsia="宋体"/>
                <w:color w:val="000000" w:themeColor="text1"/>
                <w:sz w:val="24"/>
                <w:szCs w:val="24"/>
              </w:rPr>
              <w:t>二次报价唯一且不高于首次报价；</w:t>
            </w:r>
          </w:p>
          <w:p>
            <w:pPr>
              <w:pStyle w:val="21"/>
              <w:numPr>
                <w:ilvl w:val="255"/>
                <w:numId w:val="0"/>
              </w:num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3.申请人的报价是申请人响应采购项目要求的全部工作内容的价格体现，包括申请人完成本项目所需的一切费用；</w:t>
            </w:r>
          </w:p>
          <w:p>
            <w:pPr>
              <w:pStyle w:val="21"/>
              <w:numPr>
                <w:ilvl w:val="255"/>
                <w:numId w:val="0"/>
              </w:numPr>
              <w:spacing w:line="320" w:lineRule="exact"/>
              <w:ind w:firstLine="480" w:firstLineChars="200"/>
              <w:rPr>
                <w:rFonts w:ascii="宋体" w:hAnsi="宋体" w:eastAsia="宋体"/>
                <w:b/>
                <w:color w:val="000000" w:themeColor="text1"/>
                <w:sz w:val="24"/>
                <w:szCs w:val="24"/>
              </w:rPr>
            </w:pPr>
            <w:r>
              <w:rPr>
                <w:rFonts w:hint="eastAsia" w:ascii="宋体" w:hAnsi="宋体" w:eastAsia="宋体"/>
                <w:color w:val="000000" w:themeColor="text1"/>
                <w:sz w:val="24"/>
                <w:szCs w:val="24"/>
              </w:rPr>
              <w:t>4.报价保留2位小数。</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72" w:hRule="exac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12</w:t>
            </w:r>
          </w:p>
        </w:tc>
        <w:tc>
          <w:tcPr>
            <w:tcW w:w="1987" w:type="dxa"/>
            <w:vAlign w:val="center"/>
          </w:tcPr>
          <w:p>
            <w:pPr>
              <w:pStyle w:val="22"/>
              <w:spacing w:line="320" w:lineRule="exact"/>
              <w:ind w:left="96"/>
              <w:jc w:val="center"/>
              <w:rPr>
                <w:color w:val="000000" w:themeColor="text1"/>
                <w:sz w:val="21"/>
                <w:szCs w:val="21"/>
              </w:rPr>
            </w:pPr>
            <w:r>
              <w:rPr>
                <w:color w:val="000000" w:themeColor="text1"/>
                <w:sz w:val="21"/>
                <w:szCs w:val="21"/>
              </w:rPr>
              <w:t>评审方法</w:t>
            </w:r>
          </w:p>
        </w:tc>
        <w:tc>
          <w:tcPr>
            <w:tcW w:w="7689" w:type="dxa"/>
            <w:vAlign w:val="center"/>
          </w:tcPr>
          <w:p>
            <w:pPr>
              <w:pStyle w:val="22"/>
              <w:spacing w:line="320" w:lineRule="exact"/>
              <w:ind w:firstLine="480" w:firstLineChars="200"/>
              <w:jc w:val="both"/>
              <w:rPr>
                <w:color w:val="000000" w:themeColor="text1"/>
              </w:rPr>
            </w:pPr>
            <w:r>
              <w:rPr>
                <w:color w:val="000000" w:themeColor="text1"/>
              </w:rPr>
              <w:t xml:space="preserve">综合评分法（）  最低评分法（ </w:t>
            </w:r>
            <w:r>
              <w:rPr>
                <w:b/>
                <w:bCs/>
                <w:color w:val="000000" w:themeColor="text1"/>
              </w:rPr>
              <w:t>√</w:t>
            </w:r>
            <w:r>
              <w:rPr>
                <w:color w:val="000000" w:themeColor="text1"/>
              </w:rPr>
              <w:t xml:space="preserve"> ） </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28" w:hRule="atLeas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13</w:t>
            </w:r>
          </w:p>
        </w:tc>
        <w:tc>
          <w:tcPr>
            <w:tcW w:w="1987" w:type="dxa"/>
            <w:vAlign w:val="center"/>
          </w:tcPr>
          <w:p>
            <w:pPr>
              <w:pStyle w:val="22"/>
              <w:spacing w:line="320" w:lineRule="exact"/>
              <w:ind w:left="96"/>
              <w:jc w:val="center"/>
              <w:rPr>
                <w:color w:val="000000" w:themeColor="text1"/>
                <w:sz w:val="21"/>
                <w:szCs w:val="21"/>
              </w:rPr>
            </w:pPr>
            <w:r>
              <w:rPr>
                <w:color w:val="000000" w:themeColor="text1"/>
                <w:sz w:val="21"/>
                <w:szCs w:val="21"/>
              </w:rPr>
              <w:t>工期要求</w:t>
            </w:r>
          </w:p>
        </w:tc>
        <w:tc>
          <w:tcPr>
            <w:tcW w:w="7689" w:type="dxa"/>
            <w:vAlign w:val="center"/>
          </w:tcPr>
          <w:p>
            <w:p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w:t>
            </w:r>
            <w:r>
              <w:rPr>
                <w:rFonts w:ascii="宋体" w:hAnsi="宋体" w:eastAsia="宋体"/>
                <w:color w:val="000000" w:themeColor="text1"/>
                <w:sz w:val="24"/>
                <w:szCs w:val="24"/>
              </w:rPr>
              <w:t>0日历天</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36" w:hRule="atLeas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14</w:t>
            </w:r>
          </w:p>
        </w:tc>
        <w:tc>
          <w:tcPr>
            <w:tcW w:w="1987" w:type="dxa"/>
            <w:vAlign w:val="center"/>
          </w:tcPr>
          <w:p>
            <w:pPr>
              <w:pStyle w:val="22"/>
              <w:spacing w:line="320" w:lineRule="exact"/>
              <w:ind w:left="38"/>
              <w:jc w:val="center"/>
              <w:rPr>
                <w:color w:val="000000" w:themeColor="text1"/>
                <w:sz w:val="21"/>
                <w:szCs w:val="21"/>
              </w:rPr>
            </w:pPr>
            <w:r>
              <w:rPr>
                <w:color w:val="000000" w:themeColor="text1"/>
                <w:sz w:val="21"/>
                <w:szCs w:val="21"/>
              </w:rPr>
              <w:t>质量标准</w:t>
            </w:r>
          </w:p>
        </w:tc>
        <w:tc>
          <w:tcPr>
            <w:tcW w:w="7689" w:type="dxa"/>
            <w:vAlign w:val="center"/>
          </w:tcPr>
          <w:p>
            <w:pPr>
              <w:pStyle w:val="22"/>
              <w:spacing w:line="320" w:lineRule="exact"/>
              <w:ind w:firstLine="480" w:firstLineChars="200"/>
              <w:jc w:val="both"/>
              <w:rPr>
                <w:color w:val="000000" w:themeColor="text1"/>
              </w:rPr>
            </w:pPr>
            <w:r>
              <w:rPr>
                <w:rFonts w:hint="eastAsia"/>
                <w:color w:val="000000" w:themeColor="text1"/>
              </w:rPr>
              <w:t>满足国家和行业相关质量规范、标准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75" w:hRule="atLeas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15</w:t>
            </w:r>
          </w:p>
        </w:tc>
        <w:tc>
          <w:tcPr>
            <w:tcW w:w="1987" w:type="dxa"/>
            <w:vAlign w:val="center"/>
          </w:tcPr>
          <w:p>
            <w:pPr>
              <w:spacing w:line="320" w:lineRule="exact"/>
              <w:jc w:val="center"/>
              <w:rPr>
                <w:rFonts w:ascii="宋体" w:hAnsi="宋体" w:eastAsia="宋体"/>
                <w:color w:val="000000" w:themeColor="text1"/>
              </w:rPr>
            </w:pPr>
            <w:r>
              <w:rPr>
                <w:rFonts w:ascii="宋体" w:hAnsi="宋体" w:eastAsia="宋体"/>
                <w:color w:val="000000" w:themeColor="text1"/>
              </w:rPr>
              <w:t>联合体</w:t>
            </w:r>
          </w:p>
        </w:tc>
        <w:tc>
          <w:tcPr>
            <w:tcW w:w="7689" w:type="dxa"/>
            <w:vAlign w:val="center"/>
          </w:tcPr>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接受（ ）  不接受（</w:t>
            </w:r>
            <w:r>
              <w:rPr>
                <w:rFonts w:ascii="宋体" w:hAnsi="宋体" w:eastAsia="宋体"/>
                <w:b/>
                <w:bCs/>
                <w:color w:val="000000" w:themeColor="text1"/>
                <w:sz w:val="24"/>
                <w:szCs w:val="24"/>
              </w:rPr>
              <w:t>√</w:t>
            </w:r>
            <w:r>
              <w:rPr>
                <w:rFonts w:ascii="宋体" w:hAnsi="宋体" w:eastAsia="宋体"/>
                <w:color w:val="000000" w:themeColor="text1"/>
                <w:sz w:val="24"/>
                <w:szCs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83" w:hRule="atLeast"/>
          <w:jc w:val="center"/>
        </w:trPr>
        <w:tc>
          <w:tcPr>
            <w:tcW w:w="848" w:type="dxa"/>
            <w:vAlign w:val="center"/>
          </w:tcPr>
          <w:p>
            <w:pPr>
              <w:pStyle w:val="22"/>
              <w:spacing w:line="320" w:lineRule="exact"/>
              <w:ind w:right="230"/>
              <w:jc w:val="center"/>
              <w:rPr>
                <w:color w:val="000000" w:themeColor="text1"/>
                <w:sz w:val="21"/>
                <w:szCs w:val="21"/>
              </w:rPr>
            </w:pPr>
            <w:r>
              <w:rPr>
                <w:color w:val="000000" w:themeColor="text1"/>
                <w:sz w:val="21"/>
                <w:szCs w:val="21"/>
              </w:rPr>
              <w:t>16</w:t>
            </w:r>
          </w:p>
        </w:tc>
        <w:tc>
          <w:tcPr>
            <w:tcW w:w="1987" w:type="dxa"/>
            <w:vAlign w:val="center"/>
          </w:tcPr>
          <w:p>
            <w:pPr>
              <w:pStyle w:val="22"/>
              <w:spacing w:line="320" w:lineRule="exact"/>
              <w:jc w:val="center"/>
              <w:rPr>
                <w:color w:val="000000" w:themeColor="text1"/>
                <w:sz w:val="21"/>
                <w:szCs w:val="21"/>
              </w:rPr>
            </w:pPr>
            <w:r>
              <w:rPr>
                <w:rFonts w:hint="eastAsia"/>
                <w:color w:val="000000" w:themeColor="text1"/>
                <w:sz w:val="21"/>
                <w:szCs w:val="21"/>
              </w:rPr>
              <w:t>谈判</w:t>
            </w:r>
            <w:r>
              <w:rPr>
                <w:color w:val="000000" w:themeColor="text1"/>
                <w:sz w:val="21"/>
                <w:szCs w:val="21"/>
              </w:rPr>
              <w:t>有效期</w:t>
            </w:r>
          </w:p>
        </w:tc>
        <w:tc>
          <w:tcPr>
            <w:tcW w:w="7689" w:type="dxa"/>
            <w:vAlign w:val="center"/>
          </w:tcPr>
          <w:p>
            <w:pPr>
              <w:pStyle w:val="22"/>
              <w:spacing w:line="320" w:lineRule="exact"/>
              <w:ind w:firstLine="480" w:firstLineChars="200"/>
              <w:jc w:val="both"/>
              <w:rPr>
                <w:color w:val="000000" w:themeColor="text1"/>
              </w:rPr>
            </w:pPr>
            <w:r>
              <w:rPr>
                <w:rFonts w:hint="eastAsia"/>
                <w:color w:val="000000" w:themeColor="text1"/>
              </w:rPr>
              <w:t>谈判</w:t>
            </w:r>
            <w:r>
              <w:rPr>
                <w:color w:val="000000" w:themeColor="text1"/>
              </w:rPr>
              <w:t>截止日期后</w:t>
            </w:r>
            <w:r>
              <w:rPr>
                <w:rFonts w:hint="eastAsia"/>
                <w:color w:val="000000" w:themeColor="text1"/>
              </w:rPr>
              <w:t>6</w:t>
            </w:r>
            <w:r>
              <w:rPr>
                <w:color w:val="000000" w:themeColor="text1"/>
              </w:rPr>
              <w:t>0天</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678"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17</w:t>
            </w:r>
          </w:p>
        </w:tc>
        <w:tc>
          <w:tcPr>
            <w:tcW w:w="1987" w:type="dxa"/>
            <w:tcBorders>
              <w:top w:val="single" w:color="auto" w:sz="8" w:space="0"/>
              <w:left w:val="single" w:color="auto" w:sz="8" w:space="0"/>
              <w:bottom w:val="single" w:color="auto" w:sz="8" w:space="0"/>
              <w:right w:val="single" w:color="auto" w:sz="8" w:space="0"/>
            </w:tcBorders>
            <w:vAlign w:val="center"/>
          </w:tcPr>
          <w:p>
            <w:pPr>
              <w:pStyle w:val="22"/>
              <w:spacing w:line="320" w:lineRule="exact"/>
              <w:ind w:left="96"/>
              <w:jc w:val="center"/>
              <w:rPr>
                <w:color w:val="000000" w:themeColor="text1"/>
                <w:sz w:val="21"/>
                <w:szCs w:val="21"/>
              </w:rPr>
            </w:pPr>
            <w:r>
              <w:rPr>
                <w:color w:val="000000" w:themeColor="text1"/>
                <w:sz w:val="21"/>
                <w:szCs w:val="21"/>
              </w:rPr>
              <w:t>现场踏勘</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本次项目不组织单个或部分潜在申请人现场踏勘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835"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18</w:t>
            </w:r>
          </w:p>
        </w:tc>
        <w:tc>
          <w:tcPr>
            <w:tcW w:w="1987" w:type="dxa"/>
            <w:tcBorders>
              <w:top w:val="single" w:color="auto" w:sz="8" w:space="0"/>
              <w:left w:val="single" w:color="auto" w:sz="8" w:space="0"/>
              <w:bottom w:val="single" w:color="auto" w:sz="8" w:space="0"/>
              <w:right w:val="single" w:color="auto" w:sz="8" w:space="0"/>
            </w:tcBorders>
            <w:vAlign w:val="center"/>
          </w:tcPr>
          <w:p>
            <w:pPr>
              <w:pStyle w:val="22"/>
              <w:spacing w:line="320" w:lineRule="exact"/>
              <w:ind w:left="96"/>
              <w:jc w:val="center"/>
              <w:rPr>
                <w:color w:val="000000" w:themeColor="text1"/>
                <w:sz w:val="21"/>
                <w:szCs w:val="21"/>
              </w:rPr>
            </w:pPr>
            <w:r>
              <w:rPr>
                <w:color w:val="000000" w:themeColor="text1"/>
                <w:sz w:val="21"/>
                <w:szCs w:val="21"/>
              </w:rPr>
              <w:t>申请文件密封要求</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1.所有申请文件必须密封完好，且在申请文件封面、在密封处加盖各申请人单位公章。</w:t>
            </w:r>
          </w:p>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2.申请文件</w:t>
            </w:r>
            <w:r>
              <w:rPr>
                <w:rFonts w:hint="eastAsia" w:ascii="宋体" w:hAnsi="宋体" w:eastAsia="宋体"/>
                <w:color w:val="000000" w:themeColor="text1"/>
                <w:sz w:val="24"/>
                <w:szCs w:val="24"/>
              </w:rPr>
              <w:t>“正本”和“副本”应单独装订并密封在同一个密封袋内，密封处加贴封条并加盖各申请人单位公章（鲜章）</w:t>
            </w:r>
            <w:r>
              <w:rPr>
                <w:rFonts w:ascii="宋体" w:hAnsi="宋体" w:eastAsia="宋体"/>
                <w:color w:val="000000" w:themeColor="text1"/>
                <w:sz w:val="24"/>
                <w:szCs w:val="24"/>
              </w:rPr>
              <w:t>。</w:t>
            </w:r>
          </w:p>
          <w:p>
            <w:p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3.未密封或未密封完好的申请文件视为无效响应文件。</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2953"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u w:val="single" w:color="FF0000"/>
              </w:rPr>
              <w:t>19</w:t>
            </w:r>
          </w:p>
        </w:tc>
        <w:tc>
          <w:tcPr>
            <w:tcW w:w="1987"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eastAsia="宋体"/>
                <w:color w:val="000000" w:themeColor="text1"/>
              </w:rPr>
            </w:pPr>
            <w:r>
              <w:rPr>
                <w:rFonts w:ascii="宋体" w:hAnsi="宋体" w:eastAsia="宋体"/>
                <w:color w:val="000000" w:themeColor="text1"/>
              </w:rPr>
              <w:t>响应文件的递交</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1.响应文件</w:t>
            </w:r>
            <w:r>
              <w:rPr>
                <w:rFonts w:hint="eastAsia" w:ascii="宋体" w:hAnsi="宋体" w:eastAsia="宋体"/>
                <w:b/>
                <w:color w:val="000000" w:themeColor="text1"/>
                <w:sz w:val="24"/>
                <w:szCs w:val="24"/>
              </w:rPr>
              <w:t>正本壹份，副本两份</w:t>
            </w:r>
            <w:r>
              <w:rPr>
                <w:rFonts w:hint="eastAsia" w:ascii="宋体" w:hAnsi="宋体" w:eastAsia="宋体"/>
                <w:color w:val="000000" w:themeColor="text1"/>
                <w:sz w:val="24"/>
                <w:szCs w:val="24"/>
              </w:rPr>
              <w:t>均以A4纸左侧无线胶装装订、编码、每页盖鲜章</w:t>
            </w:r>
            <w:r>
              <w:rPr>
                <w:rFonts w:ascii="宋体" w:hAnsi="宋体" w:eastAsia="宋体"/>
                <w:color w:val="000000" w:themeColor="text1"/>
                <w:sz w:val="24"/>
                <w:szCs w:val="24"/>
              </w:rPr>
              <w:t>。</w:t>
            </w:r>
          </w:p>
          <w:p>
            <w:p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w:t>
            </w:r>
            <w:r>
              <w:rPr>
                <w:rFonts w:ascii="宋体" w:hAnsi="宋体" w:eastAsia="宋体"/>
                <w:color w:val="000000" w:themeColor="text1"/>
                <w:sz w:val="24"/>
                <w:szCs w:val="24"/>
              </w:rPr>
              <w:t>.</w:t>
            </w:r>
            <w:r>
              <w:rPr>
                <w:rFonts w:hint="eastAsia" w:ascii="宋体" w:hAnsi="宋体" w:eastAsia="宋体"/>
                <w:color w:val="000000" w:themeColor="text1"/>
                <w:sz w:val="24"/>
                <w:szCs w:val="24"/>
              </w:rPr>
              <w:t>响应文件副本可由正本复印而成，正本与副本不一致时以正本为准。</w:t>
            </w:r>
          </w:p>
          <w:p>
            <w:p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w:t>
            </w:r>
            <w:r>
              <w:rPr>
                <w:rFonts w:ascii="宋体" w:hAnsi="宋体" w:eastAsia="宋体"/>
                <w:color w:val="000000" w:themeColor="text1"/>
                <w:sz w:val="24"/>
                <w:szCs w:val="24"/>
              </w:rPr>
              <w:t>.</w:t>
            </w:r>
            <w:r>
              <w:rPr>
                <w:rFonts w:hint="eastAsia" w:ascii="宋体" w:hAnsi="宋体" w:eastAsia="宋体"/>
                <w:color w:val="000000" w:themeColor="text1"/>
                <w:sz w:val="24"/>
                <w:szCs w:val="24"/>
              </w:rPr>
              <w:t>委托代理人递交响应文件时必须出示《法定代表人授权书》原件、法定代表人和授权代表身份证原件、复印件。</w:t>
            </w:r>
          </w:p>
          <w:p>
            <w:p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w:t>
            </w:r>
            <w:r>
              <w:rPr>
                <w:rFonts w:ascii="宋体" w:hAnsi="宋体" w:eastAsia="宋体"/>
                <w:color w:val="000000" w:themeColor="text1"/>
                <w:sz w:val="24"/>
                <w:szCs w:val="24"/>
              </w:rPr>
              <w:t>.</w:t>
            </w:r>
            <w:r>
              <w:rPr>
                <w:rFonts w:hint="eastAsia" w:ascii="宋体" w:hAnsi="宋体" w:eastAsia="宋体"/>
                <w:color w:val="000000" w:themeColor="text1"/>
                <w:sz w:val="24"/>
                <w:szCs w:val="24"/>
              </w:rPr>
              <w:t>响应文件必须在递交响应文件截止时间前送达谈判地点，逾期送达的响应文件恕不接受。</w:t>
            </w:r>
          </w:p>
          <w:p>
            <w:p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w:t>
            </w:r>
            <w:r>
              <w:rPr>
                <w:rFonts w:ascii="宋体" w:hAnsi="宋体" w:eastAsia="宋体"/>
                <w:color w:val="000000" w:themeColor="text1"/>
                <w:sz w:val="24"/>
                <w:szCs w:val="24"/>
              </w:rPr>
              <w:t>.</w:t>
            </w:r>
            <w:r>
              <w:rPr>
                <w:rFonts w:hint="eastAsia" w:ascii="宋体" w:hAnsi="宋体" w:eastAsia="宋体"/>
                <w:color w:val="000000" w:themeColor="text1"/>
                <w:sz w:val="24"/>
                <w:szCs w:val="24"/>
              </w:rPr>
              <w:t>本次采购部接受邮寄的响应文件。</w:t>
            </w:r>
          </w:p>
          <w:p>
            <w:pPr>
              <w:spacing w:line="320" w:lineRule="exact"/>
              <w:ind w:firstLine="480" w:firstLineChars="200"/>
              <w:rPr>
                <w:rFonts w:ascii="宋体" w:hAnsi="宋体" w:eastAsia="宋体"/>
                <w:color w:val="000000" w:themeColor="text1"/>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859"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2</w:t>
            </w:r>
            <w:r>
              <w:rPr>
                <w:rFonts w:hint="eastAsia"/>
                <w:color w:val="000000" w:themeColor="text1"/>
                <w:sz w:val="21"/>
                <w:szCs w:val="21"/>
              </w:rPr>
              <w:t>0</w:t>
            </w:r>
          </w:p>
        </w:tc>
        <w:tc>
          <w:tcPr>
            <w:tcW w:w="1987" w:type="dxa"/>
            <w:tcBorders>
              <w:top w:val="single" w:color="auto" w:sz="8" w:space="0"/>
              <w:left w:val="single" w:color="auto" w:sz="8" w:space="0"/>
              <w:bottom w:val="single" w:color="auto" w:sz="8" w:space="0"/>
              <w:right w:val="single" w:color="auto" w:sz="8" w:space="0"/>
            </w:tcBorders>
            <w:vAlign w:val="center"/>
          </w:tcPr>
          <w:p>
            <w:pPr>
              <w:pStyle w:val="22"/>
              <w:spacing w:line="320" w:lineRule="exact"/>
              <w:ind w:left="96"/>
              <w:jc w:val="center"/>
              <w:rPr>
                <w:color w:val="000000" w:themeColor="text1"/>
                <w:sz w:val="21"/>
                <w:szCs w:val="21"/>
              </w:rPr>
            </w:pPr>
            <w:r>
              <w:rPr>
                <w:rFonts w:hint="eastAsia"/>
                <w:color w:val="000000" w:themeColor="text1"/>
                <w:sz w:val="21"/>
                <w:szCs w:val="21"/>
              </w:rPr>
              <w:t>谈判</w:t>
            </w:r>
            <w:r>
              <w:rPr>
                <w:color w:val="000000" w:themeColor="text1"/>
                <w:sz w:val="21"/>
                <w:szCs w:val="21"/>
              </w:rPr>
              <w:t>时间和地点</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谈判</w:t>
            </w:r>
            <w:r>
              <w:rPr>
                <w:rFonts w:ascii="宋体" w:hAnsi="宋体" w:eastAsia="宋体"/>
                <w:color w:val="000000" w:themeColor="text1"/>
                <w:sz w:val="24"/>
                <w:szCs w:val="24"/>
              </w:rPr>
              <w:t xml:space="preserve">时间： </w:t>
            </w:r>
            <w:r>
              <w:rPr>
                <w:rFonts w:ascii="宋体" w:hAnsi="宋体" w:eastAsia="宋体"/>
                <w:b/>
                <w:bCs/>
                <w:color w:val="000000" w:themeColor="text1"/>
                <w:sz w:val="24"/>
                <w:szCs w:val="24"/>
              </w:rPr>
              <w:t xml:space="preserve">2018 年 5 月 </w:t>
            </w:r>
            <w:r>
              <w:rPr>
                <w:rFonts w:hint="eastAsia" w:ascii="宋体" w:hAnsi="宋体" w:eastAsia="宋体"/>
                <w:b/>
                <w:bCs/>
                <w:color w:val="000000" w:themeColor="text1"/>
                <w:sz w:val="24"/>
                <w:szCs w:val="24"/>
              </w:rPr>
              <w:t>11</w:t>
            </w:r>
            <w:r>
              <w:rPr>
                <w:rFonts w:ascii="宋体" w:hAnsi="宋体" w:eastAsia="宋体"/>
                <w:b/>
                <w:bCs/>
                <w:color w:val="000000" w:themeColor="text1"/>
                <w:sz w:val="24"/>
                <w:szCs w:val="24"/>
              </w:rPr>
              <w:t xml:space="preserve"> 日</w:t>
            </w:r>
            <w:r>
              <w:rPr>
                <w:rFonts w:hint="eastAsia" w:ascii="宋体" w:hAnsi="宋体" w:eastAsia="宋体"/>
                <w:b/>
                <w:bCs/>
                <w:color w:val="000000" w:themeColor="text1"/>
                <w:sz w:val="24"/>
                <w:szCs w:val="24"/>
              </w:rPr>
              <w:t>9</w:t>
            </w:r>
            <w:r>
              <w:rPr>
                <w:rFonts w:ascii="宋体" w:hAnsi="宋体" w:eastAsia="宋体"/>
                <w:b/>
                <w:bCs/>
                <w:color w:val="000000" w:themeColor="text1"/>
                <w:sz w:val="24"/>
                <w:szCs w:val="24"/>
              </w:rPr>
              <w:t>:30</w:t>
            </w:r>
            <w:r>
              <w:rPr>
                <w:rFonts w:ascii="宋体" w:hAnsi="宋体" w:eastAsia="宋体"/>
                <w:color w:val="000000" w:themeColor="text1"/>
                <w:sz w:val="24"/>
                <w:szCs w:val="24"/>
              </w:rPr>
              <w:t>（北京时间）</w:t>
            </w:r>
          </w:p>
          <w:p>
            <w:pPr>
              <w:spacing w:line="320" w:lineRule="exact"/>
              <w:ind w:firstLine="480" w:firstLineChars="200"/>
              <w:rPr>
                <w:rFonts w:ascii="宋体" w:hAnsi="宋体" w:eastAsia="宋体"/>
                <w:color w:val="000000" w:themeColor="text1"/>
                <w:sz w:val="24"/>
                <w:szCs w:val="24"/>
              </w:rPr>
            </w:pPr>
            <w:r>
              <w:rPr>
                <w:rFonts w:hint="eastAsia" w:ascii="宋体" w:hAnsi="宋体" w:eastAsia="宋体" w:cs="宋体"/>
                <w:color w:val="000000" w:themeColor="text1"/>
                <w:sz w:val="24"/>
                <w:szCs w:val="24"/>
              </w:rPr>
              <w:t>谈判</w:t>
            </w:r>
            <w:r>
              <w:rPr>
                <w:rFonts w:ascii="宋体" w:hAnsi="宋体" w:eastAsia="宋体"/>
                <w:color w:val="000000" w:themeColor="text1"/>
                <w:sz w:val="24"/>
                <w:szCs w:val="24"/>
              </w:rPr>
              <w:t>地点：</w:t>
            </w:r>
            <w:r>
              <w:rPr>
                <w:rFonts w:hint="eastAsia" w:ascii="宋体" w:hAnsi="宋体" w:eastAsia="宋体"/>
                <w:color w:val="000000" w:themeColor="text1"/>
                <w:sz w:val="24"/>
                <w:szCs w:val="24"/>
              </w:rPr>
              <w:t>四川建川兴泸建筑工程有限公司</w:t>
            </w:r>
            <w:r>
              <w:rPr>
                <w:rFonts w:ascii="宋体" w:hAnsi="宋体" w:eastAsia="宋体"/>
                <w:color w:val="000000" w:themeColor="text1"/>
                <w:sz w:val="24"/>
                <w:szCs w:val="24"/>
              </w:rPr>
              <w:t>会议室</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702"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2</w:t>
            </w:r>
            <w:r>
              <w:rPr>
                <w:rFonts w:hint="eastAsia"/>
                <w:color w:val="000000" w:themeColor="text1"/>
                <w:sz w:val="21"/>
                <w:szCs w:val="21"/>
              </w:rPr>
              <w:t>1</w:t>
            </w:r>
          </w:p>
        </w:tc>
        <w:tc>
          <w:tcPr>
            <w:tcW w:w="1987"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eastAsia="宋体"/>
                <w:color w:val="000000" w:themeColor="text1"/>
              </w:rPr>
            </w:pPr>
            <w:r>
              <w:rPr>
                <w:rFonts w:ascii="宋体" w:hAnsi="宋体" w:eastAsia="宋体"/>
                <w:color w:val="000000" w:themeColor="text1"/>
              </w:rPr>
              <w:t>转包及分包</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00" w:firstLineChars="200"/>
              <w:rPr>
                <w:rFonts w:ascii="宋体" w:hAnsi="宋体" w:eastAsia="宋体"/>
                <w:color w:val="000000" w:themeColor="text1"/>
                <w:sz w:val="24"/>
                <w:szCs w:val="24"/>
              </w:rPr>
            </w:pPr>
            <w:r>
              <w:rPr>
                <w:rFonts w:ascii="宋体" w:hAnsi="宋体" w:eastAsia="宋体"/>
                <w:color w:val="000000" w:themeColor="text1"/>
                <w:spacing w:val="-20"/>
                <w:sz w:val="24"/>
                <w:szCs w:val="24"/>
              </w:rPr>
              <w:t>不允许</w:t>
            </w:r>
            <w:r>
              <w:rPr>
                <w:rFonts w:ascii="宋体" w:hAnsi="宋体" w:eastAsia="宋体"/>
                <w:color w:val="000000" w:themeColor="text1"/>
                <w:sz w:val="24"/>
                <w:szCs w:val="24"/>
              </w:rPr>
              <w:t>分包</w:t>
            </w:r>
            <w:r>
              <w:rPr>
                <w:rFonts w:hint="eastAsia" w:ascii="宋体" w:hAnsi="宋体" w:eastAsia="宋体"/>
                <w:color w:val="000000" w:themeColor="text1"/>
                <w:sz w:val="24"/>
                <w:szCs w:val="24"/>
              </w:rPr>
              <w:t>、禁止</w:t>
            </w:r>
            <w:r>
              <w:rPr>
                <w:rFonts w:ascii="宋体" w:hAnsi="宋体" w:eastAsia="宋体"/>
                <w:color w:val="000000" w:themeColor="text1"/>
                <w:spacing w:val="-20"/>
                <w:sz w:val="24"/>
                <w:szCs w:val="24"/>
              </w:rPr>
              <w:t>转包</w:t>
            </w:r>
            <w:r>
              <w:rPr>
                <w:rFonts w:hint="eastAsia" w:ascii="宋体" w:hAnsi="宋体" w:eastAsia="宋体"/>
                <w:color w:val="000000" w:themeColor="text1"/>
                <w:spacing w:val="-20"/>
                <w:sz w:val="24"/>
                <w:szCs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814"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2</w:t>
            </w:r>
            <w:r>
              <w:rPr>
                <w:rFonts w:hint="eastAsia"/>
                <w:color w:val="000000" w:themeColor="text1"/>
                <w:sz w:val="21"/>
                <w:szCs w:val="21"/>
              </w:rPr>
              <w:t>2</w:t>
            </w:r>
          </w:p>
        </w:tc>
        <w:tc>
          <w:tcPr>
            <w:tcW w:w="1987"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eastAsia="宋体"/>
                <w:color w:val="000000" w:themeColor="text1"/>
              </w:rPr>
            </w:pPr>
            <w:r>
              <w:rPr>
                <w:rFonts w:ascii="宋体" w:hAnsi="宋体" w:eastAsia="宋体"/>
                <w:color w:val="000000" w:themeColor="text1"/>
              </w:rPr>
              <w:t>工程</w:t>
            </w:r>
            <w:r>
              <w:rPr>
                <w:rFonts w:hint="eastAsia" w:ascii="宋体" w:hAnsi="宋体" w:eastAsia="宋体"/>
                <w:color w:val="000000" w:themeColor="text1"/>
              </w:rPr>
              <w:t>付款</w:t>
            </w:r>
            <w:r>
              <w:rPr>
                <w:rFonts w:ascii="宋体" w:hAnsi="宋体" w:eastAsia="宋体"/>
                <w:color w:val="000000" w:themeColor="text1"/>
              </w:rPr>
              <w:t>方式</w:t>
            </w:r>
            <w:r>
              <w:rPr>
                <w:rFonts w:hint="eastAsia" w:ascii="宋体" w:hAnsi="宋体" w:eastAsia="宋体"/>
                <w:color w:val="000000" w:themeColor="text1"/>
              </w:rPr>
              <w:t>与结算</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1.无预付款，工程施工完毕经甲方相关人员签字确认，支付暂定合同价的80%，专业分包结算办理完成后支付到结算价款的97%，留3%质保金，2年后无问题凭书面申请及委托方核实，方能支付。</w:t>
            </w:r>
          </w:p>
          <w:p>
            <w:pPr>
              <w:spacing w:line="320" w:lineRule="exact"/>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2.含税综合单价×实际完成工程量（以《建设工程工程量清单计价规范》(GB50500-2013) 规则计算）。</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1426"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2</w:t>
            </w:r>
            <w:r>
              <w:rPr>
                <w:rFonts w:hint="eastAsia"/>
                <w:color w:val="000000" w:themeColor="text1"/>
                <w:sz w:val="21"/>
                <w:szCs w:val="21"/>
              </w:rPr>
              <w:t>3</w:t>
            </w:r>
          </w:p>
        </w:tc>
        <w:tc>
          <w:tcPr>
            <w:tcW w:w="1987"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eastAsia="宋体"/>
                <w:color w:val="000000" w:themeColor="text1"/>
              </w:rPr>
            </w:pPr>
            <w:r>
              <w:rPr>
                <w:rFonts w:ascii="宋体" w:hAnsi="宋体" w:eastAsia="宋体"/>
                <w:color w:val="000000" w:themeColor="text1"/>
              </w:rPr>
              <w:t>开标、评标、定标</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1.采购人按须知相应条目约定的时间、地点，并邀所有申请人代表参加；</w:t>
            </w:r>
          </w:p>
          <w:p>
            <w:pPr>
              <w:spacing w:line="320" w:lineRule="exact"/>
              <w:ind w:firstLine="480" w:firstLineChars="200"/>
              <w:jc w:val="left"/>
              <w:rPr>
                <w:rFonts w:ascii="宋体" w:hAnsi="宋体" w:eastAsia="宋体"/>
                <w:color w:val="000000" w:themeColor="text1"/>
                <w:spacing w:val="-20"/>
                <w:sz w:val="24"/>
                <w:szCs w:val="24"/>
              </w:rPr>
            </w:pPr>
            <w:r>
              <w:rPr>
                <w:rFonts w:hint="eastAsia" w:ascii="宋体" w:hAnsi="宋体" w:eastAsia="宋体"/>
                <w:color w:val="000000" w:themeColor="text1"/>
                <w:sz w:val="24"/>
                <w:szCs w:val="24"/>
              </w:rPr>
              <w:t>2.评标采用低价中选法，二次报价相同的，则由相同最低价的申请人作最后一次密封报价（须盖鲜章）。若在最后一次报价中仍有相同的最低价，则采用随机抽取方式确定排名；</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574"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2</w:t>
            </w:r>
            <w:r>
              <w:rPr>
                <w:rFonts w:hint="eastAsia"/>
                <w:color w:val="000000" w:themeColor="text1"/>
                <w:sz w:val="21"/>
                <w:szCs w:val="21"/>
              </w:rPr>
              <w:t>4</w:t>
            </w:r>
          </w:p>
        </w:tc>
        <w:tc>
          <w:tcPr>
            <w:tcW w:w="1987"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eastAsia="宋体"/>
                <w:color w:val="000000" w:themeColor="text1"/>
              </w:rPr>
            </w:pPr>
            <w:r>
              <w:rPr>
                <w:rFonts w:ascii="宋体" w:hAnsi="宋体" w:eastAsia="宋体"/>
                <w:color w:val="000000" w:themeColor="text1"/>
              </w:rPr>
              <w:t>签订合同</w:t>
            </w:r>
          </w:p>
        </w:tc>
        <w:tc>
          <w:tcPr>
            <w:tcW w:w="7689"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480" w:firstLineChars="200"/>
              <w:jc w:val="left"/>
              <w:rPr>
                <w:rFonts w:ascii="宋体" w:hAnsi="宋体" w:eastAsia="宋体"/>
                <w:color w:val="000000" w:themeColor="text1"/>
                <w:sz w:val="24"/>
                <w:szCs w:val="24"/>
              </w:rPr>
            </w:pPr>
            <w:r>
              <w:rPr>
                <w:rFonts w:ascii="宋体" w:hAnsi="宋体" w:eastAsia="宋体"/>
                <w:color w:val="000000" w:themeColor="text1"/>
                <w:sz w:val="24"/>
                <w:szCs w:val="24"/>
              </w:rPr>
              <w:t>收到中选通知书后3</w:t>
            </w:r>
            <w:r>
              <w:rPr>
                <w:rFonts w:hint="eastAsia" w:ascii="宋体" w:hAnsi="宋体" w:eastAsia="宋体"/>
                <w:color w:val="000000" w:themeColor="text1"/>
                <w:sz w:val="24"/>
                <w:szCs w:val="24"/>
              </w:rPr>
              <w:t>0</w:t>
            </w:r>
            <w:r>
              <w:rPr>
                <w:rFonts w:ascii="宋体" w:hAnsi="宋体" w:eastAsia="宋体"/>
                <w:color w:val="000000" w:themeColor="text1"/>
                <w:sz w:val="24"/>
                <w:szCs w:val="24"/>
              </w:rPr>
              <w:t>天内。</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943"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2</w:t>
            </w:r>
            <w:r>
              <w:rPr>
                <w:rFonts w:hint="eastAsia"/>
                <w:color w:val="000000" w:themeColor="text1"/>
                <w:sz w:val="21"/>
                <w:szCs w:val="21"/>
              </w:rPr>
              <w:t>5</w:t>
            </w:r>
          </w:p>
        </w:tc>
        <w:tc>
          <w:tcPr>
            <w:tcW w:w="1987" w:type="dxa"/>
            <w:tcBorders>
              <w:top w:val="single" w:color="auto" w:sz="8" w:space="0"/>
              <w:left w:val="single" w:color="auto" w:sz="8" w:space="0"/>
              <w:bottom w:val="single" w:color="auto" w:sz="8" w:space="0"/>
              <w:right w:val="single" w:color="auto" w:sz="8" w:space="0"/>
            </w:tcBorders>
            <w:vAlign w:val="center"/>
          </w:tcPr>
          <w:p>
            <w:pPr>
              <w:pStyle w:val="22"/>
              <w:ind w:left="38"/>
              <w:jc w:val="center"/>
              <w:rPr>
                <w:color w:val="000000" w:themeColor="text1"/>
                <w:sz w:val="21"/>
                <w:szCs w:val="21"/>
              </w:rPr>
            </w:pPr>
            <w:r>
              <w:rPr>
                <w:rFonts w:hint="eastAsia"/>
                <w:bCs/>
                <w:color w:val="000000" w:themeColor="text1"/>
                <w:sz w:val="21"/>
                <w:szCs w:val="21"/>
              </w:rPr>
              <w:t>谈判</w:t>
            </w:r>
            <w:r>
              <w:rPr>
                <w:rFonts w:hint="eastAsia"/>
                <w:color w:val="000000" w:themeColor="text1"/>
                <w:sz w:val="21"/>
                <w:szCs w:val="21"/>
                <w:lang w:val="zh-CN"/>
              </w:rPr>
              <w:t>文件咨询</w:t>
            </w:r>
          </w:p>
        </w:tc>
        <w:tc>
          <w:tcPr>
            <w:tcW w:w="7689" w:type="dxa"/>
            <w:tcBorders>
              <w:top w:val="single" w:color="auto" w:sz="8" w:space="0"/>
              <w:left w:val="single" w:color="auto" w:sz="8" w:space="0"/>
              <w:bottom w:val="single" w:color="auto" w:sz="8" w:space="0"/>
              <w:right w:val="single" w:color="auto" w:sz="18" w:space="0"/>
            </w:tcBorders>
            <w:vAlign w:val="center"/>
          </w:tcPr>
          <w:p>
            <w:pPr>
              <w:pStyle w:val="22"/>
              <w:ind w:firstLine="240" w:firstLineChars="100"/>
              <w:jc w:val="both"/>
              <w:rPr>
                <w:color w:val="000000" w:themeColor="text1"/>
                <w:lang w:val="zh-CN"/>
              </w:rPr>
            </w:pPr>
            <w:r>
              <w:rPr>
                <w:rFonts w:hint="eastAsia"/>
                <w:color w:val="000000" w:themeColor="text1"/>
                <w:lang w:val="zh-CN"/>
              </w:rPr>
              <w:t>联系人：</w:t>
            </w:r>
            <w:r>
              <w:rPr>
                <w:rFonts w:hint="eastAsia"/>
                <w:color w:val="000000" w:themeColor="text1"/>
              </w:rPr>
              <w:t>罗先生</w:t>
            </w:r>
          </w:p>
          <w:p>
            <w:pPr>
              <w:pStyle w:val="22"/>
              <w:ind w:firstLine="240" w:firstLineChars="100"/>
              <w:jc w:val="both"/>
              <w:rPr>
                <w:color w:val="000000" w:themeColor="text1"/>
              </w:rPr>
            </w:pPr>
            <w:r>
              <w:rPr>
                <w:rFonts w:hint="eastAsia"/>
                <w:color w:val="000000" w:themeColor="text1"/>
                <w:lang w:val="zh-CN"/>
              </w:rPr>
              <w:t>联系电话：</w:t>
            </w:r>
            <w:r>
              <w:rPr>
                <w:rFonts w:hint="eastAsia"/>
                <w:color w:val="000000" w:themeColor="text1"/>
              </w:rPr>
              <w:t>18090172616</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957"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color w:val="000000" w:themeColor="text1"/>
                <w:sz w:val="21"/>
                <w:szCs w:val="21"/>
              </w:rPr>
              <w:t>2</w:t>
            </w:r>
            <w:r>
              <w:rPr>
                <w:rFonts w:hint="eastAsia"/>
                <w:color w:val="000000" w:themeColor="text1"/>
                <w:sz w:val="21"/>
                <w:szCs w:val="21"/>
              </w:rPr>
              <w:t>6</w:t>
            </w:r>
          </w:p>
        </w:tc>
        <w:tc>
          <w:tcPr>
            <w:tcW w:w="1987" w:type="dxa"/>
            <w:tcBorders>
              <w:top w:val="single" w:color="auto" w:sz="8" w:space="0"/>
              <w:left w:val="single" w:color="auto" w:sz="8" w:space="0"/>
              <w:bottom w:val="single" w:color="auto" w:sz="8" w:space="0"/>
              <w:right w:val="single" w:color="auto" w:sz="8" w:space="0"/>
            </w:tcBorders>
            <w:vAlign w:val="center"/>
          </w:tcPr>
          <w:p>
            <w:pPr>
              <w:pStyle w:val="22"/>
              <w:ind w:left="38"/>
              <w:jc w:val="center"/>
              <w:rPr>
                <w:color w:val="000000" w:themeColor="text1"/>
                <w:sz w:val="21"/>
                <w:szCs w:val="21"/>
              </w:rPr>
            </w:pPr>
            <w:r>
              <w:rPr>
                <w:rFonts w:hint="eastAsia"/>
                <w:color w:val="000000" w:themeColor="text1"/>
                <w:sz w:val="21"/>
                <w:szCs w:val="21"/>
                <w:lang w:val="zh-CN"/>
              </w:rPr>
              <w:t>谈判过程、结果工作咨询</w:t>
            </w:r>
          </w:p>
        </w:tc>
        <w:tc>
          <w:tcPr>
            <w:tcW w:w="7689" w:type="dxa"/>
            <w:tcBorders>
              <w:top w:val="single" w:color="auto" w:sz="8" w:space="0"/>
              <w:left w:val="single" w:color="auto" w:sz="8" w:space="0"/>
              <w:bottom w:val="single" w:color="auto" w:sz="8" w:space="0"/>
              <w:right w:val="single" w:color="auto" w:sz="18" w:space="0"/>
            </w:tcBorders>
            <w:vAlign w:val="center"/>
          </w:tcPr>
          <w:p>
            <w:pPr>
              <w:pStyle w:val="22"/>
              <w:ind w:firstLine="240" w:firstLineChars="100"/>
              <w:jc w:val="both"/>
              <w:rPr>
                <w:color w:val="000000" w:themeColor="text1"/>
                <w:lang w:val="zh-CN"/>
              </w:rPr>
            </w:pPr>
            <w:r>
              <w:rPr>
                <w:rFonts w:hint="eastAsia"/>
                <w:color w:val="000000" w:themeColor="text1"/>
                <w:lang w:val="zh-CN"/>
              </w:rPr>
              <w:t>联系人：</w:t>
            </w:r>
            <w:r>
              <w:rPr>
                <w:rFonts w:hint="eastAsia"/>
                <w:color w:val="000000" w:themeColor="text1"/>
              </w:rPr>
              <w:t>罗先生</w:t>
            </w:r>
          </w:p>
          <w:p>
            <w:pPr>
              <w:pStyle w:val="22"/>
              <w:ind w:firstLine="240" w:firstLineChars="100"/>
              <w:jc w:val="both"/>
              <w:rPr>
                <w:color w:val="000000" w:themeColor="text1"/>
              </w:rPr>
            </w:pPr>
            <w:r>
              <w:rPr>
                <w:rFonts w:hint="eastAsia"/>
                <w:color w:val="000000" w:themeColor="text1"/>
                <w:lang w:val="zh-CN"/>
              </w:rPr>
              <w:t>联系电话：</w:t>
            </w:r>
            <w:r>
              <w:rPr>
                <w:rFonts w:hint="eastAsia"/>
                <w:color w:val="000000" w:themeColor="text1"/>
              </w:rPr>
              <w:t>18090172616</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Ex>
        <w:trPr>
          <w:trHeight w:val="2262" w:hRule="atLeast"/>
          <w:jc w:val="center"/>
        </w:trPr>
        <w:tc>
          <w:tcPr>
            <w:tcW w:w="848" w:type="dxa"/>
            <w:tcBorders>
              <w:top w:val="single" w:color="auto" w:sz="8" w:space="0"/>
              <w:left w:val="single" w:color="auto" w:sz="18" w:space="0"/>
              <w:bottom w:val="single" w:color="auto" w:sz="8" w:space="0"/>
              <w:right w:val="single" w:color="auto" w:sz="8" w:space="0"/>
            </w:tcBorders>
            <w:vAlign w:val="center"/>
          </w:tcPr>
          <w:p>
            <w:pPr>
              <w:pStyle w:val="22"/>
              <w:spacing w:line="320" w:lineRule="exact"/>
              <w:ind w:right="230"/>
              <w:jc w:val="center"/>
              <w:rPr>
                <w:color w:val="000000" w:themeColor="text1"/>
                <w:sz w:val="21"/>
                <w:szCs w:val="21"/>
              </w:rPr>
            </w:pPr>
            <w:r>
              <w:rPr>
                <w:rFonts w:hint="eastAsia"/>
                <w:color w:val="000000" w:themeColor="text1"/>
                <w:sz w:val="21"/>
                <w:szCs w:val="21"/>
              </w:rPr>
              <w:t>27</w:t>
            </w:r>
          </w:p>
        </w:tc>
        <w:tc>
          <w:tcPr>
            <w:tcW w:w="1987" w:type="dxa"/>
            <w:tcBorders>
              <w:top w:val="single" w:color="auto" w:sz="8" w:space="0"/>
              <w:left w:val="single" w:color="auto" w:sz="8" w:space="0"/>
              <w:bottom w:val="single" w:color="auto" w:sz="8" w:space="0"/>
              <w:right w:val="single" w:color="auto" w:sz="8" w:space="0"/>
            </w:tcBorders>
            <w:vAlign w:val="center"/>
          </w:tcPr>
          <w:p>
            <w:pPr>
              <w:pStyle w:val="22"/>
              <w:spacing w:line="320" w:lineRule="exact"/>
              <w:ind w:left="38"/>
              <w:jc w:val="center"/>
              <w:rPr>
                <w:color w:val="000000" w:themeColor="text1"/>
                <w:sz w:val="21"/>
                <w:szCs w:val="21"/>
              </w:rPr>
            </w:pPr>
            <w:r>
              <w:rPr>
                <w:rFonts w:hint="eastAsia"/>
                <w:color w:val="000000" w:themeColor="text1"/>
                <w:sz w:val="21"/>
                <w:szCs w:val="21"/>
                <w:lang w:val="zh-CN"/>
              </w:rPr>
              <w:t>成交通知书领取</w:t>
            </w:r>
          </w:p>
        </w:tc>
        <w:tc>
          <w:tcPr>
            <w:tcW w:w="7689" w:type="dxa"/>
            <w:tcBorders>
              <w:top w:val="single" w:color="auto" w:sz="8" w:space="0"/>
              <w:left w:val="single" w:color="auto" w:sz="8" w:space="0"/>
              <w:bottom w:val="single" w:color="auto" w:sz="8" w:space="0"/>
              <w:right w:val="single" w:color="auto" w:sz="18" w:space="0"/>
            </w:tcBorders>
            <w:vAlign w:val="center"/>
          </w:tcPr>
          <w:p>
            <w:pPr>
              <w:pStyle w:val="22"/>
              <w:ind w:firstLine="240" w:firstLineChars="100"/>
              <w:jc w:val="both"/>
              <w:rPr>
                <w:color w:val="000000" w:themeColor="text1"/>
                <w:lang w:val="zh-CN"/>
              </w:rPr>
            </w:pPr>
            <w:r>
              <w:rPr>
                <w:rFonts w:hint="eastAsia"/>
                <w:color w:val="000000" w:themeColor="text1"/>
                <w:lang w:val="zh-CN"/>
              </w:rPr>
              <w:t>采购结果公告在</w:t>
            </w:r>
            <w:r>
              <w:rPr>
                <w:rFonts w:hint="eastAsia"/>
                <w:color w:val="000000" w:themeColor="text1"/>
              </w:rPr>
              <w:t>泸州兴阳投资集团有限公司</w:t>
            </w:r>
            <w:r>
              <w:rPr>
                <w:rFonts w:hint="eastAsia"/>
                <w:color w:val="000000" w:themeColor="text1"/>
                <w:lang w:val="zh-CN"/>
              </w:rPr>
              <w:t>网上发布后，请成交供应商凭有效身份证明证件到</w:t>
            </w:r>
            <w:r>
              <w:rPr>
                <w:rFonts w:hint="eastAsia"/>
                <w:color w:val="000000" w:themeColor="text1"/>
              </w:rPr>
              <w:t>四川建川兴泸建筑工程有限公司</w:t>
            </w:r>
            <w:r>
              <w:rPr>
                <w:rFonts w:hint="eastAsia"/>
                <w:color w:val="000000" w:themeColor="text1"/>
                <w:lang w:val="zh-CN"/>
              </w:rPr>
              <w:t>领取成交通知书。</w:t>
            </w:r>
          </w:p>
          <w:p>
            <w:pPr>
              <w:pStyle w:val="22"/>
              <w:ind w:firstLine="240" w:firstLineChars="100"/>
              <w:jc w:val="both"/>
              <w:rPr>
                <w:color w:val="000000" w:themeColor="text1"/>
                <w:lang w:val="zh-CN"/>
              </w:rPr>
            </w:pPr>
            <w:r>
              <w:rPr>
                <w:rFonts w:hint="eastAsia"/>
                <w:color w:val="000000" w:themeColor="text1"/>
                <w:lang w:val="zh-CN"/>
              </w:rPr>
              <w:t>联系人：</w:t>
            </w:r>
            <w:r>
              <w:rPr>
                <w:rFonts w:hint="eastAsia"/>
                <w:color w:val="000000" w:themeColor="text1"/>
              </w:rPr>
              <w:t>罗先生</w:t>
            </w:r>
          </w:p>
          <w:p>
            <w:pPr>
              <w:numPr>
                <w:ilvl w:val="255"/>
                <w:numId w:val="0"/>
              </w:numPr>
              <w:spacing w:line="320" w:lineRule="exact"/>
              <w:ind w:firstLine="240" w:firstLineChars="100"/>
              <w:jc w:val="left"/>
              <w:rPr>
                <w:rFonts w:ascii="宋体" w:hAnsi="宋体" w:eastAsia="宋体"/>
                <w:color w:val="000000" w:themeColor="text1"/>
                <w:sz w:val="24"/>
                <w:szCs w:val="24"/>
              </w:rPr>
            </w:pPr>
            <w:r>
              <w:rPr>
                <w:rFonts w:hint="eastAsia" w:ascii="宋体" w:hAnsi="宋体" w:eastAsia="宋体"/>
                <w:color w:val="000000" w:themeColor="text1"/>
                <w:sz w:val="24"/>
                <w:szCs w:val="24"/>
                <w:lang w:val="zh-CN"/>
              </w:rPr>
              <w:t>联系电话：</w:t>
            </w:r>
            <w:r>
              <w:rPr>
                <w:rFonts w:hint="eastAsia" w:ascii="宋体" w:hAnsi="宋体" w:eastAsia="宋体"/>
                <w:color w:val="000000" w:themeColor="text1"/>
                <w:sz w:val="24"/>
                <w:szCs w:val="24"/>
              </w:rPr>
              <w:t>18090172616</w:t>
            </w:r>
          </w:p>
          <w:p>
            <w:pPr>
              <w:numPr>
                <w:ilvl w:val="255"/>
                <w:numId w:val="0"/>
              </w:numPr>
              <w:spacing w:line="320" w:lineRule="exact"/>
              <w:ind w:firstLine="240" w:firstLineChars="100"/>
              <w:jc w:val="left"/>
              <w:rPr>
                <w:rFonts w:ascii="宋体" w:hAnsi="宋体" w:eastAsia="宋体"/>
                <w:color w:val="000000" w:themeColor="text1"/>
                <w:sz w:val="24"/>
                <w:szCs w:val="24"/>
              </w:rPr>
            </w:pPr>
            <w:r>
              <w:rPr>
                <w:rFonts w:hint="eastAsia" w:ascii="宋体" w:hAnsi="宋体" w:eastAsia="宋体"/>
                <w:color w:val="000000" w:themeColor="text1"/>
                <w:sz w:val="24"/>
                <w:szCs w:val="24"/>
                <w:lang w:val="zh-CN"/>
              </w:rPr>
              <w:t>地址：</w:t>
            </w:r>
            <w:r>
              <w:rPr>
                <w:rFonts w:hint="eastAsia" w:ascii="宋体" w:hAnsi="宋体" w:eastAsia="宋体"/>
                <w:color w:val="000000" w:themeColor="text1"/>
                <w:sz w:val="24"/>
                <w:szCs w:val="24"/>
              </w:rPr>
              <w:t>四川建川兴泸建筑工程有限公司会议室（泸州市车管所对面沿科技路往东前进2KM）</w:t>
            </w:r>
            <w:r>
              <w:rPr>
                <w:rFonts w:hint="eastAsia" w:ascii="宋体" w:hAnsi="宋体" w:eastAsia="宋体"/>
                <w:color w:val="000000" w:themeColor="text1"/>
                <w:sz w:val="24"/>
                <w:szCs w:val="24"/>
                <w:lang w:val="zh-CN"/>
              </w:rPr>
              <w:t>。</w:t>
            </w:r>
          </w:p>
        </w:tc>
      </w:tr>
    </w:tbl>
    <w:p>
      <w:pPr>
        <w:spacing w:line="520" w:lineRule="exact"/>
        <w:rPr>
          <w:rFonts w:ascii="黑体" w:hAnsi="黑体" w:eastAsia="黑体" w:cs="仿宋"/>
          <w:color w:val="000000" w:themeColor="text1"/>
          <w:sz w:val="30"/>
          <w:szCs w:val="30"/>
        </w:rPr>
      </w:pPr>
    </w:p>
    <w:p>
      <w:pPr>
        <w:spacing w:line="520" w:lineRule="exact"/>
        <w:rPr>
          <w:rFonts w:ascii="黑体" w:hAnsi="黑体" w:eastAsia="黑体" w:cs="仿宋"/>
          <w:color w:val="000000" w:themeColor="text1"/>
          <w:sz w:val="30"/>
          <w:szCs w:val="30"/>
        </w:rPr>
      </w:pPr>
      <w:bookmarkStart w:id="28" w:name="_Toc2720"/>
      <w:r>
        <w:rPr>
          <w:rFonts w:hint="eastAsia" w:ascii="黑体" w:hAnsi="黑体" w:eastAsia="黑体" w:cs="仿宋"/>
          <w:color w:val="000000" w:themeColor="text1"/>
          <w:sz w:val="30"/>
          <w:szCs w:val="30"/>
        </w:rPr>
        <w:t>二</w:t>
      </w:r>
      <w:r>
        <w:rPr>
          <w:rFonts w:ascii="黑体" w:hAnsi="黑体" w:eastAsia="黑体" w:cs="仿宋"/>
          <w:color w:val="000000" w:themeColor="text1"/>
          <w:sz w:val="30"/>
          <w:szCs w:val="30"/>
        </w:rPr>
        <w:t>、</w:t>
      </w:r>
      <w:r>
        <w:rPr>
          <w:rFonts w:hint="eastAsia" w:ascii="黑体" w:hAnsi="黑体" w:eastAsia="黑体" w:cs="仿宋"/>
          <w:color w:val="000000" w:themeColor="text1"/>
          <w:sz w:val="30"/>
          <w:szCs w:val="30"/>
        </w:rPr>
        <w:t>响应文件的编写</w:t>
      </w:r>
      <w:bookmarkEnd w:id="28"/>
    </w:p>
    <w:p>
      <w:pPr>
        <w:spacing w:line="520" w:lineRule="exact"/>
        <w:rPr>
          <w:rFonts w:ascii="宋体" w:hAnsi="宋体" w:eastAsia="宋体" w:cs="仿宋"/>
          <w:color w:val="000000" w:themeColor="text1"/>
          <w:sz w:val="28"/>
          <w:szCs w:val="28"/>
        </w:rPr>
      </w:pPr>
      <w:bookmarkStart w:id="29" w:name="_Toc239822607"/>
      <w:bookmarkStart w:id="30" w:name="_Toc239822492"/>
      <w:bookmarkStart w:id="31" w:name="_Toc239650587"/>
      <w:bookmarkStart w:id="32" w:name="_Toc239651306"/>
      <w:bookmarkStart w:id="33" w:name="_Toc239649751"/>
      <w:bookmarkStart w:id="34" w:name="_Toc491345290"/>
      <w:bookmarkStart w:id="35" w:name="_Toc239649375"/>
      <w:bookmarkStart w:id="36" w:name="_Toc239649299"/>
      <w:bookmarkStart w:id="37" w:name="_Toc239648853"/>
      <w:bookmarkStart w:id="38" w:name="_Toc239648587"/>
      <w:r>
        <w:rPr>
          <w:rFonts w:ascii="宋体" w:hAnsi="宋体" w:eastAsia="宋体" w:cs="仿宋"/>
          <w:color w:val="000000" w:themeColor="text1"/>
          <w:sz w:val="28"/>
          <w:szCs w:val="28"/>
        </w:rPr>
        <w:t>1.</w:t>
      </w:r>
      <w:r>
        <w:rPr>
          <w:rFonts w:hint="eastAsia" w:ascii="宋体" w:hAnsi="宋体" w:eastAsia="宋体" w:cs="仿宋"/>
          <w:color w:val="000000" w:themeColor="text1"/>
          <w:sz w:val="28"/>
          <w:szCs w:val="28"/>
        </w:rPr>
        <w:t>响应</w:t>
      </w:r>
      <w:r>
        <w:rPr>
          <w:rFonts w:ascii="宋体" w:hAnsi="宋体" w:eastAsia="宋体" w:cs="仿宋"/>
          <w:color w:val="000000" w:themeColor="text1"/>
          <w:sz w:val="28"/>
          <w:szCs w:val="28"/>
        </w:rPr>
        <w:t>文件的组成</w:t>
      </w:r>
      <w:bookmarkEnd w:id="29"/>
      <w:bookmarkEnd w:id="30"/>
      <w:bookmarkEnd w:id="31"/>
      <w:bookmarkEnd w:id="32"/>
      <w:bookmarkEnd w:id="33"/>
      <w:bookmarkEnd w:id="34"/>
      <w:bookmarkEnd w:id="35"/>
      <w:bookmarkEnd w:id="36"/>
      <w:bookmarkEnd w:id="37"/>
      <w:bookmarkEnd w:id="38"/>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必须严格按下列内容自编目录及准确标注响应文件页码</w:t>
      </w:r>
      <w:r>
        <w:rPr>
          <w:rFonts w:hint="eastAsia" w:ascii="宋体" w:hAnsi="宋体" w:eastAsia="宋体"/>
          <w:color w:val="000000" w:themeColor="text1"/>
          <w:sz w:val="28"/>
          <w:szCs w:val="28"/>
        </w:rPr>
        <w:t>，以A4纸</w:t>
      </w:r>
      <w:r>
        <w:rPr>
          <w:rFonts w:ascii="宋体" w:hAnsi="宋体" w:eastAsia="宋体"/>
          <w:color w:val="000000" w:themeColor="text1"/>
          <w:sz w:val="28"/>
          <w:szCs w:val="28"/>
        </w:rPr>
        <w:t>左侧无线胶装方式装订成册，</w:t>
      </w:r>
      <w:r>
        <w:rPr>
          <w:rFonts w:hint="eastAsia" w:ascii="宋体" w:hAnsi="宋体" w:eastAsia="宋体"/>
          <w:color w:val="000000" w:themeColor="text1"/>
          <w:sz w:val="28"/>
          <w:szCs w:val="28"/>
        </w:rPr>
        <w:t>每页盖鲜章。响应</w:t>
      </w:r>
      <w:r>
        <w:rPr>
          <w:rFonts w:ascii="宋体" w:hAnsi="宋体" w:eastAsia="宋体"/>
          <w:color w:val="000000" w:themeColor="text1"/>
          <w:sz w:val="28"/>
          <w:szCs w:val="28"/>
        </w:rPr>
        <w:t>文件可包括以下部分（缺少任何一项证明文件，</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将承担其响应文件无效的风险。谈判过程中，采购人将不再采取任何补救措施和通过任何方式寻求</w:t>
      </w:r>
      <w:r>
        <w:rPr>
          <w:rFonts w:hint="eastAsia" w:ascii="宋体" w:hAnsi="宋体" w:eastAsia="宋体"/>
          <w:color w:val="000000" w:themeColor="text1"/>
          <w:sz w:val="28"/>
          <w:szCs w:val="28"/>
        </w:rPr>
        <w:t>响应</w:t>
      </w:r>
      <w:r>
        <w:rPr>
          <w:rFonts w:ascii="宋体" w:hAnsi="宋体" w:eastAsia="宋体"/>
          <w:color w:val="000000" w:themeColor="text1"/>
          <w:sz w:val="28"/>
          <w:szCs w:val="28"/>
        </w:rPr>
        <w:t>文件以外的任何证明使其无效</w:t>
      </w:r>
      <w:r>
        <w:rPr>
          <w:rFonts w:hint="eastAsia" w:ascii="宋体" w:hAnsi="宋体" w:eastAsia="宋体"/>
          <w:color w:val="000000" w:themeColor="text1"/>
          <w:sz w:val="28"/>
          <w:szCs w:val="28"/>
        </w:rPr>
        <w:t>响应</w:t>
      </w:r>
      <w:r>
        <w:rPr>
          <w:rFonts w:ascii="宋体" w:hAnsi="宋体" w:eastAsia="宋体"/>
          <w:color w:val="000000" w:themeColor="text1"/>
          <w:sz w:val="28"/>
          <w:szCs w:val="28"/>
        </w:rPr>
        <w:t>文件变更为有效</w:t>
      </w:r>
      <w:r>
        <w:rPr>
          <w:rFonts w:hint="eastAsia" w:ascii="宋体" w:hAnsi="宋体" w:eastAsia="宋体"/>
          <w:color w:val="000000" w:themeColor="text1"/>
          <w:sz w:val="28"/>
          <w:szCs w:val="28"/>
        </w:rPr>
        <w:t>响应</w:t>
      </w:r>
      <w:r>
        <w:rPr>
          <w:rFonts w:ascii="宋体" w:hAnsi="宋体" w:eastAsia="宋体"/>
          <w:color w:val="000000" w:themeColor="text1"/>
          <w:sz w:val="28"/>
          <w:szCs w:val="28"/>
        </w:rPr>
        <w:t>文件）。</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 封面（封面标明“响应文件”字样，并标明正副本，格式见“附件 1”）；</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1.2目录；</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1.3谈判函（格式见“附件 2”）；</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1.4 竞争性谈判承诺书（格式见“附件 3”）；</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1.5 法定代表人授权委托书原件（格式见“附件 4”）；</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1.6 法定代表人和授权代表身份证复印件；</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1.7 单位基本情况表（格式见“附件 6”）；</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1.8 有效的申请人企业营业执照副本复印件、组织机构代码证复印件、税务登记证复印件，如已办理3证合1，则只需提供营业执照复印件即可；</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1.9 提供申请人具有履行合同所必须的设备和专业技术能力的承诺书（格式见“附件 7”）；</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1.10 提供设备清单和近6个月人员社保证明；</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1.11 申请人提供近三年中任意一年的财务报表（复印件，加盖申请人鲜章）或财务制度（复印件，加盖申请人鲜章）；</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1.12 申请人应提供近一年内任意时段的缴纳税收的银行电子回单（票据）或者税务部门出具的纳税证明（复印件，加盖申请人鲜章）；</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1.13 近三年业绩一览表（近三年内至少有一个门窗工程业绩，格式见“附件8”）；</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1.14 参加本次采购活动前三年内，在经营活动中没有重大违法记录的承诺书（格式见“附件 9”）；</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1.15 报价表（格式见“附件 10”“附件 11”）；</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1.16 技术参数响应及偏离表（格式见“附件 12”）；</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1.17 本项目方案及工作计划（格式自拟）；</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1.18分项报价明细表（格式见“附件 13”）</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1.19 竞标人认为需要加以说明的其他内容。</w:t>
      </w:r>
    </w:p>
    <w:p>
      <w:pPr>
        <w:pStyle w:val="31"/>
        <w:spacing w:before="0" w:after="0" w:line="520" w:lineRule="exact"/>
        <w:ind w:firstLine="560" w:firstLineChars="200"/>
        <w:rPr>
          <w:color w:val="000000" w:themeColor="text1"/>
          <w:sz w:val="28"/>
        </w:rPr>
      </w:pPr>
      <w:bookmarkStart w:id="39" w:name="_Toc239822493"/>
      <w:bookmarkStart w:id="40" w:name="_Toc239822608"/>
      <w:bookmarkStart w:id="41" w:name="_Toc491345291"/>
      <w:bookmarkStart w:id="42" w:name="_Toc239651307"/>
      <w:bookmarkStart w:id="43" w:name="_Toc239650588"/>
      <w:bookmarkStart w:id="44" w:name="_Toc239649752"/>
      <w:bookmarkStart w:id="45" w:name="_Toc239649376"/>
      <w:bookmarkStart w:id="46" w:name="_Toc239648854"/>
      <w:bookmarkStart w:id="47" w:name="_Toc239649300"/>
      <w:bookmarkStart w:id="48" w:name="_Toc239648588"/>
      <w:bookmarkStart w:id="49" w:name="_Toc30656"/>
      <w:bookmarkStart w:id="50" w:name="_Toc25348"/>
      <w:r>
        <w:rPr>
          <w:color w:val="000000" w:themeColor="text1"/>
          <w:sz w:val="28"/>
        </w:rPr>
        <w:t>2.响应文件格式</w:t>
      </w:r>
      <w:bookmarkEnd w:id="39"/>
      <w:bookmarkEnd w:id="40"/>
      <w:bookmarkEnd w:id="41"/>
      <w:bookmarkEnd w:id="42"/>
      <w:bookmarkEnd w:id="43"/>
      <w:bookmarkEnd w:id="44"/>
      <w:bookmarkEnd w:id="45"/>
      <w:bookmarkEnd w:id="46"/>
      <w:bookmarkEnd w:id="47"/>
      <w:bookmarkEnd w:id="48"/>
      <w:bookmarkEnd w:id="49"/>
      <w:bookmarkEnd w:id="50"/>
    </w:p>
    <w:p>
      <w:pPr>
        <w:autoSpaceDE w:val="0"/>
        <w:autoSpaceDN w:val="0"/>
        <w:adjustRightInd w:val="0"/>
        <w:spacing w:line="520" w:lineRule="exact"/>
        <w:ind w:firstLine="560" w:firstLineChars="200"/>
        <w:jc w:val="left"/>
        <w:rPr>
          <w:rFonts w:ascii="宋体" w:hAnsi="宋体" w:eastAsia="宋体" w:cs="仿宋_GB2312"/>
          <w:b/>
          <w:bCs/>
          <w:color w:val="000000" w:themeColor="text1"/>
          <w:sz w:val="36"/>
          <w:szCs w:val="36"/>
        </w:rPr>
      </w:pP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应严格按照本竞争性谈判文件中提供的响应文件格式要求提供响应文件，如本文件中表格的栏目设计不够，</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可按照同一格式自制表格填写。本竞争性谈判文件未提出的格式，</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应自行拟定格式佐证响应。</w:t>
      </w:r>
    </w:p>
    <w:p>
      <w:pPr>
        <w:pStyle w:val="2"/>
        <w:jc w:val="center"/>
        <w:rPr>
          <w:color w:val="000000" w:themeColor="text1"/>
        </w:rPr>
      </w:pPr>
      <w:bookmarkStart w:id="51" w:name="_Toc5211"/>
      <w:r>
        <w:rPr>
          <w:rFonts w:hint="eastAsia"/>
          <w:color w:val="000000" w:themeColor="text1"/>
        </w:rPr>
        <w:br w:type="page"/>
      </w:r>
    </w:p>
    <w:p>
      <w:pPr>
        <w:pStyle w:val="2"/>
        <w:jc w:val="center"/>
        <w:rPr>
          <w:color w:val="000000" w:themeColor="text1"/>
        </w:rPr>
      </w:pPr>
      <w:r>
        <w:rPr>
          <w:rFonts w:hint="eastAsia"/>
          <w:color w:val="000000" w:themeColor="text1"/>
        </w:rPr>
        <w:t>第三章  竞争性谈判</w:t>
      </w:r>
      <w:bookmarkEnd w:id="51"/>
    </w:p>
    <w:p>
      <w:pPr>
        <w:spacing w:line="520" w:lineRule="exact"/>
        <w:ind w:right="460" w:rightChars="219" w:firstLine="723" w:firstLineChars="200"/>
        <w:jc w:val="center"/>
        <w:rPr>
          <w:rFonts w:ascii="宋体" w:hAnsi="宋体" w:eastAsia="宋体" w:cs="仿宋_GB2312"/>
          <w:b/>
          <w:bCs/>
          <w:color w:val="000000" w:themeColor="text1"/>
          <w:sz w:val="36"/>
          <w:szCs w:val="36"/>
        </w:rPr>
      </w:pPr>
    </w:p>
    <w:p>
      <w:pPr>
        <w:spacing w:line="520" w:lineRule="exact"/>
        <w:ind w:firstLine="600" w:firstLineChars="200"/>
        <w:rPr>
          <w:rFonts w:ascii="黑体" w:hAnsi="黑体" w:eastAsia="黑体" w:cs="仿宋"/>
          <w:color w:val="000000" w:themeColor="text1"/>
          <w:sz w:val="30"/>
          <w:szCs w:val="30"/>
        </w:rPr>
      </w:pPr>
      <w:bookmarkStart w:id="52" w:name="_Toc24913"/>
      <w:bookmarkStart w:id="53" w:name="_Toc239649759"/>
      <w:bookmarkStart w:id="54" w:name="_Toc239649383"/>
      <w:bookmarkStart w:id="55" w:name="_Toc239822615"/>
      <w:bookmarkStart w:id="56" w:name="_Toc239822500"/>
      <w:bookmarkStart w:id="57" w:name="_Toc491345296"/>
      <w:bookmarkStart w:id="58" w:name="_Toc239651314"/>
      <w:bookmarkStart w:id="59" w:name="_Toc239650595"/>
      <w:bookmarkStart w:id="60" w:name="_Toc239649307"/>
      <w:bookmarkStart w:id="61" w:name="_Toc239648595"/>
      <w:bookmarkStart w:id="62" w:name="_Toc239648861"/>
      <w:r>
        <w:rPr>
          <w:rFonts w:hint="eastAsia" w:ascii="黑体" w:hAnsi="黑体" w:eastAsia="黑体" w:cs="仿宋"/>
          <w:color w:val="000000" w:themeColor="text1"/>
          <w:sz w:val="30"/>
          <w:szCs w:val="30"/>
        </w:rPr>
        <w:t>一</w:t>
      </w:r>
      <w:r>
        <w:rPr>
          <w:rFonts w:ascii="黑体" w:hAnsi="黑体" w:eastAsia="黑体" w:cs="仿宋"/>
          <w:color w:val="000000" w:themeColor="text1"/>
          <w:sz w:val="30"/>
          <w:szCs w:val="30"/>
        </w:rPr>
        <w:t>.谈判小组</w:t>
      </w:r>
      <w:bookmarkEnd w:id="52"/>
      <w:bookmarkEnd w:id="53"/>
      <w:bookmarkEnd w:id="54"/>
      <w:bookmarkEnd w:id="55"/>
      <w:bookmarkEnd w:id="56"/>
      <w:bookmarkEnd w:id="57"/>
      <w:bookmarkEnd w:id="58"/>
      <w:bookmarkEnd w:id="59"/>
      <w:bookmarkEnd w:id="60"/>
      <w:bookmarkEnd w:id="61"/>
      <w:bookmarkEnd w:id="62"/>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w:t>
      </w:r>
      <w:r>
        <w:rPr>
          <w:rFonts w:ascii="宋体" w:hAnsi="宋体" w:eastAsia="宋体"/>
          <w:color w:val="000000" w:themeColor="text1"/>
          <w:sz w:val="28"/>
          <w:szCs w:val="28"/>
        </w:rPr>
        <w:t>.采购人根据本项目的特点，依照有关规定组建谈判小组，其成员由采购人代表和监督人员</w:t>
      </w:r>
      <w:r>
        <w:rPr>
          <w:rFonts w:hint="eastAsia" w:ascii="宋体" w:hAnsi="宋体" w:eastAsia="宋体"/>
          <w:color w:val="000000" w:themeColor="text1"/>
          <w:sz w:val="28"/>
          <w:szCs w:val="28"/>
        </w:rPr>
        <w:t>监督下</w:t>
      </w:r>
      <w:r>
        <w:rPr>
          <w:rFonts w:ascii="宋体" w:hAnsi="宋体" w:eastAsia="宋体"/>
          <w:color w:val="000000" w:themeColor="text1"/>
          <w:sz w:val="28"/>
          <w:szCs w:val="28"/>
        </w:rPr>
        <w:t>在专家库中随机抽取的有关技术、经济等方面的专家组成谈判小组。</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2</w:t>
      </w:r>
      <w:r>
        <w:rPr>
          <w:rFonts w:ascii="宋体" w:hAnsi="宋体" w:eastAsia="宋体"/>
          <w:color w:val="000000" w:themeColor="text1"/>
          <w:sz w:val="28"/>
          <w:szCs w:val="28"/>
        </w:rPr>
        <w:t>. 谈判小组将在“谈判邀请函”规定的时间和地点分别</w:t>
      </w:r>
      <w:r>
        <w:rPr>
          <w:rFonts w:ascii="宋体" w:hAnsi="宋体" w:eastAsia="宋体"/>
          <w:b/>
          <w:bCs/>
          <w:color w:val="000000" w:themeColor="text1"/>
          <w:sz w:val="28"/>
          <w:szCs w:val="28"/>
        </w:rPr>
        <w:t>与二次竞价</w:t>
      </w:r>
      <w:r>
        <w:rPr>
          <w:rFonts w:ascii="宋体" w:hAnsi="宋体" w:eastAsia="宋体"/>
          <w:color w:val="000000" w:themeColor="text1"/>
          <w:sz w:val="28"/>
          <w:szCs w:val="28"/>
        </w:rPr>
        <w:t>的</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进行谈判。参加谈判的</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代表应签名报到证明其出席，如未按时签到，将被视为</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自动放弃竞争性谈判权利。</w:t>
      </w:r>
    </w:p>
    <w:p>
      <w:pPr>
        <w:tabs>
          <w:tab w:val="left" w:pos="1546"/>
        </w:tabs>
        <w:autoSpaceDE w:val="0"/>
        <w:autoSpaceDN w:val="0"/>
        <w:adjustRightInd w:val="0"/>
        <w:spacing w:line="520" w:lineRule="exact"/>
        <w:ind w:right="141" w:rightChars="67"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3</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谈判过程中，谈判小组成员不得与</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私下交换意见，并在谈判工作结束后，不得将谈判情况进行泄露。</w:t>
      </w:r>
    </w:p>
    <w:p>
      <w:pPr>
        <w:tabs>
          <w:tab w:val="left" w:pos="1546"/>
        </w:tabs>
        <w:autoSpaceDE w:val="0"/>
        <w:autoSpaceDN w:val="0"/>
        <w:adjustRightInd w:val="0"/>
        <w:spacing w:line="520" w:lineRule="exact"/>
        <w:ind w:right="141" w:rightChars="67" w:firstLine="480" w:firstLineChars="200"/>
        <w:jc w:val="left"/>
        <w:rPr>
          <w:rFonts w:ascii="宋体" w:hAnsi="宋体" w:eastAsia="宋体"/>
          <w:color w:val="000000" w:themeColor="text1"/>
          <w:sz w:val="24"/>
          <w:szCs w:val="24"/>
        </w:rPr>
      </w:pPr>
    </w:p>
    <w:p>
      <w:pPr>
        <w:spacing w:line="520" w:lineRule="exact"/>
        <w:ind w:firstLine="600" w:firstLineChars="200"/>
        <w:rPr>
          <w:rFonts w:ascii="黑体" w:hAnsi="黑体" w:eastAsia="黑体" w:cs="仿宋"/>
          <w:color w:val="000000" w:themeColor="text1"/>
          <w:sz w:val="30"/>
          <w:szCs w:val="30"/>
        </w:rPr>
      </w:pPr>
      <w:bookmarkStart w:id="63" w:name="_Toc239648862"/>
      <w:bookmarkStart w:id="64" w:name="_Toc239648596"/>
      <w:bookmarkStart w:id="65" w:name="_Toc239822616"/>
      <w:bookmarkStart w:id="66" w:name="_Toc491345297"/>
      <w:bookmarkStart w:id="67" w:name="_Toc239649308"/>
      <w:bookmarkStart w:id="68" w:name="_Toc239649384"/>
      <w:bookmarkStart w:id="69" w:name="_Toc239649760"/>
      <w:bookmarkStart w:id="70" w:name="_Toc239650596"/>
      <w:bookmarkStart w:id="71" w:name="_Toc239651315"/>
      <w:bookmarkStart w:id="72" w:name="_Toc239822501"/>
      <w:bookmarkStart w:id="73" w:name="_Toc30189"/>
      <w:r>
        <w:rPr>
          <w:rFonts w:hint="eastAsia" w:ascii="黑体" w:hAnsi="黑体" w:eastAsia="黑体" w:cs="仿宋"/>
          <w:color w:val="000000" w:themeColor="text1"/>
          <w:sz w:val="30"/>
          <w:szCs w:val="30"/>
        </w:rPr>
        <w:t>二</w:t>
      </w:r>
      <w:r>
        <w:rPr>
          <w:rFonts w:ascii="黑体" w:hAnsi="黑体" w:eastAsia="黑体" w:cs="仿宋"/>
          <w:color w:val="000000" w:themeColor="text1"/>
          <w:sz w:val="30"/>
          <w:szCs w:val="30"/>
        </w:rPr>
        <w:t>.谈判原则和谈判程序</w:t>
      </w:r>
      <w:bookmarkEnd w:id="63"/>
      <w:bookmarkEnd w:id="64"/>
      <w:bookmarkEnd w:id="65"/>
      <w:bookmarkEnd w:id="66"/>
      <w:bookmarkEnd w:id="67"/>
      <w:bookmarkEnd w:id="68"/>
      <w:bookmarkEnd w:id="69"/>
      <w:bookmarkEnd w:id="70"/>
      <w:bookmarkEnd w:id="71"/>
      <w:bookmarkEnd w:id="72"/>
      <w:bookmarkEnd w:id="73"/>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w:t>
      </w:r>
      <w:r>
        <w:rPr>
          <w:rFonts w:ascii="宋体" w:hAnsi="宋体" w:eastAsia="宋体"/>
          <w:color w:val="000000" w:themeColor="text1"/>
          <w:sz w:val="28"/>
          <w:szCs w:val="28"/>
        </w:rPr>
        <w:t>. 本项目的谈判活动将遵循“公平、公正、科学、择优”的原则进行。</w:t>
      </w:r>
    </w:p>
    <w:p>
      <w:pPr>
        <w:spacing w:line="520" w:lineRule="exact"/>
        <w:ind w:firstLine="560" w:firstLineChars="200"/>
        <w:rPr>
          <w:rFonts w:ascii="宋体" w:hAnsi="宋体" w:eastAsia="宋体"/>
          <w:color w:val="000000" w:themeColor="text1"/>
          <w:sz w:val="28"/>
          <w:szCs w:val="28"/>
        </w:rPr>
      </w:pPr>
      <w:r>
        <w:rPr>
          <w:rFonts w:ascii="宋体" w:hAnsi="宋体" w:eastAsia="宋体"/>
          <w:color w:val="000000" w:themeColor="text1"/>
          <w:sz w:val="28"/>
          <w:szCs w:val="28"/>
        </w:rPr>
        <w:t>2 评标委员会仅对确定为实质上响应竞争性谈判文件要求的合格</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进行竞争性谈判，并根据符合采购需求、质量和服务相等且报价最低的原则确定成交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w:t>
      </w:r>
    </w:p>
    <w:p>
      <w:pPr>
        <w:spacing w:line="520" w:lineRule="exact"/>
        <w:ind w:firstLine="560" w:firstLineChars="200"/>
        <w:rPr>
          <w:rFonts w:ascii="宋体" w:hAnsi="宋体" w:eastAsia="宋体"/>
          <w:color w:val="000000" w:themeColor="text1"/>
          <w:sz w:val="28"/>
          <w:szCs w:val="28"/>
        </w:rPr>
      </w:pPr>
    </w:p>
    <w:p>
      <w:pPr>
        <w:spacing w:line="520" w:lineRule="exact"/>
        <w:rPr>
          <w:rFonts w:ascii="黑体" w:hAnsi="黑体" w:eastAsia="黑体" w:cs="仿宋"/>
          <w:color w:val="000000" w:themeColor="text1"/>
          <w:sz w:val="30"/>
          <w:szCs w:val="30"/>
        </w:rPr>
      </w:pPr>
      <w:bookmarkStart w:id="74" w:name="_Toc22477"/>
      <w:r>
        <w:rPr>
          <w:rFonts w:hint="eastAsia" w:ascii="黑体" w:hAnsi="黑体" w:eastAsia="黑体" w:cs="仿宋"/>
          <w:color w:val="000000" w:themeColor="text1"/>
          <w:sz w:val="30"/>
          <w:szCs w:val="30"/>
        </w:rPr>
        <w:t>三.密封性检查</w:t>
      </w:r>
      <w:bookmarkEnd w:id="74"/>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所有申请人、谈判小组成员在集团纪检监察监督下共同检查竞标文件的密封性，不符合的取消资格。</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p>
    <w:p>
      <w:pPr>
        <w:spacing w:line="520" w:lineRule="exact"/>
        <w:rPr>
          <w:rFonts w:ascii="黑体" w:hAnsi="黑体" w:eastAsia="黑体" w:cs="仿宋"/>
          <w:color w:val="000000" w:themeColor="text1"/>
          <w:sz w:val="30"/>
          <w:szCs w:val="30"/>
        </w:rPr>
      </w:pPr>
      <w:bookmarkStart w:id="75" w:name="_Toc23682"/>
      <w:r>
        <w:rPr>
          <w:rFonts w:hint="eastAsia" w:ascii="黑体" w:hAnsi="黑体" w:eastAsia="黑体" w:cs="仿宋"/>
          <w:color w:val="000000" w:themeColor="text1"/>
          <w:sz w:val="30"/>
          <w:szCs w:val="30"/>
        </w:rPr>
        <w:t>四.开标</w:t>
      </w:r>
      <w:bookmarkEnd w:id="75"/>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主持人与谈判小组成员在集团纪检监察监督下开标。</w:t>
      </w:r>
    </w:p>
    <w:p>
      <w:pPr>
        <w:spacing w:line="520" w:lineRule="exact"/>
        <w:ind w:firstLine="560" w:firstLineChars="200"/>
        <w:rPr>
          <w:rFonts w:ascii="宋体" w:hAnsi="宋体" w:eastAsia="宋体"/>
          <w:color w:val="000000" w:themeColor="text1"/>
          <w:sz w:val="28"/>
          <w:szCs w:val="28"/>
        </w:rPr>
      </w:pPr>
    </w:p>
    <w:p>
      <w:pPr>
        <w:spacing w:line="520" w:lineRule="exact"/>
        <w:rPr>
          <w:rFonts w:ascii="黑体" w:hAnsi="黑体" w:eastAsia="黑体" w:cs="仿宋"/>
          <w:color w:val="000000" w:themeColor="text1"/>
          <w:sz w:val="30"/>
          <w:szCs w:val="30"/>
        </w:rPr>
      </w:pPr>
      <w:bookmarkStart w:id="76" w:name="_Toc29462"/>
      <w:r>
        <w:rPr>
          <w:rFonts w:hint="eastAsia" w:ascii="黑体" w:hAnsi="黑体" w:eastAsia="黑体" w:cs="仿宋"/>
          <w:color w:val="000000" w:themeColor="text1"/>
          <w:sz w:val="30"/>
          <w:szCs w:val="30"/>
        </w:rPr>
        <w:t>五</w:t>
      </w:r>
      <w:r>
        <w:rPr>
          <w:rFonts w:ascii="黑体" w:hAnsi="黑体" w:eastAsia="黑体" w:cs="仿宋"/>
          <w:color w:val="000000" w:themeColor="text1"/>
          <w:sz w:val="30"/>
          <w:szCs w:val="30"/>
        </w:rPr>
        <w:t>. 评审程序</w:t>
      </w:r>
      <w:bookmarkEnd w:id="76"/>
    </w:p>
    <w:p>
      <w:pPr>
        <w:spacing w:line="520" w:lineRule="exact"/>
        <w:ind w:firstLine="560" w:firstLineChars="200"/>
        <w:rPr>
          <w:rFonts w:ascii="宋体" w:hAnsi="宋体" w:eastAsia="宋体"/>
          <w:color w:val="000000" w:themeColor="text1"/>
          <w:sz w:val="28"/>
          <w:szCs w:val="28"/>
        </w:rPr>
      </w:pPr>
      <w:r>
        <w:rPr>
          <w:rFonts w:ascii="宋体" w:hAnsi="宋体" w:eastAsia="宋体"/>
          <w:color w:val="000000" w:themeColor="text1"/>
          <w:sz w:val="28"/>
          <w:szCs w:val="28"/>
        </w:rPr>
        <w:t>谈判小组将依照以下程序进行评审。</w:t>
      </w:r>
    </w:p>
    <w:p>
      <w:pPr>
        <w:spacing w:line="520" w:lineRule="exact"/>
        <w:ind w:firstLine="560" w:firstLineChars="200"/>
        <w:rPr>
          <w:rFonts w:ascii="宋体" w:hAnsi="宋体" w:eastAsia="宋体"/>
          <w:color w:val="000000" w:themeColor="text1"/>
          <w:sz w:val="28"/>
          <w:szCs w:val="28"/>
        </w:rPr>
      </w:pPr>
      <w:r>
        <w:rPr>
          <w:rFonts w:ascii="宋体" w:hAnsi="宋体" w:eastAsia="宋体"/>
          <w:color w:val="000000" w:themeColor="text1"/>
          <w:sz w:val="28"/>
          <w:szCs w:val="28"/>
        </w:rPr>
        <w:t>1</w:t>
      </w:r>
      <w:r>
        <w:rPr>
          <w:rFonts w:hint="eastAsia" w:ascii="宋体" w:hAnsi="宋体" w:eastAsia="宋体"/>
          <w:color w:val="000000" w:themeColor="text1"/>
          <w:sz w:val="28"/>
          <w:szCs w:val="28"/>
        </w:rPr>
        <w:t>.</w:t>
      </w:r>
      <w:r>
        <w:rPr>
          <w:rFonts w:ascii="宋体" w:hAnsi="宋体" w:eastAsia="宋体"/>
          <w:color w:val="000000" w:themeColor="text1"/>
          <w:sz w:val="28"/>
          <w:szCs w:val="28"/>
        </w:rPr>
        <w:t>资格性检查</w:t>
      </w:r>
    </w:p>
    <w:p>
      <w:pPr>
        <w:spacing w:line="520" w:lineRule="exact"/>
        <w:ind w:firstLine="560" w:firstLineChars="200"/>
        <w:rPr>
          <w:rFonts w:ascii="宋体" w:hAnsi="宋体" w:eastAsia="宋体"/>
          <w:color w:val="000000" w:themeColor="text1"/>
          <w:sz w:val="28"/>
          <w:szCs w:val="28"/>
        </w:rPr>
      </w:pPr>
      <w:r>
        <w:rPr>
          <w:rFonts w:ascii="宋体" w:hAnsi="宋体" w:eastAsia="宋体"/>
          <w:color w:val="000000" w:themeColor="text1"/>
          <w:sz w:val="28"/>
          <w:szCs w:val="28"/>
        </w:rPr>
        <w:t>谈判小组依据竞争性谈判文件的规定,对竞标文件中的资格证明文件是否齐全有效进行审查,以确定</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是否具合格</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资格。</w:t>
      </w:r>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竞标人</w:t>
      </w:r>
      <w:r>
        <w:rPr>
          <w:rFonts w:ascii="宋体" w:hAnsi="宋体" w:eastAsia="宋体"/>
          <w:color w:val="000000" w:themeColor="text1"/>
          <w:sz w:val="28"/>
          <w:szCs w:val="28"/>
        </w:rPr>
        <w:t>有下列情况之一的，按无效标处理：</w:t>
      </w:r>
    </w:p>
    <w:p>
      <w:pPr>
        <w:numPr>
          <w:ilvl w:val="255"/>
          <w:numId w:val="0"/>
        </w:num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（1）</w:t>
      </w:r>
      <w:r>
        <w:rPr>
          <w:rFonts w:ascii="宋体" w:hAnsi="宋体" w:eastAsia="宋体"/>
          <w:color w:val="000000" w:themeColor="text1"/>
          <w:sz w:val="28"/>
          <w:szCs w:val="28"/>
        </w:rPr>
        <w:t>未按照竞争性谈判文件的要求签字或密封的；</w:t>
      </w:r>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（2）</w:t>
      </w:r>
      <w:r>
        <w:rPr>
          <w:rFonts w:ascii="宋体" w:hAnsi="宋体" w:eastAsia="宋体"/>
          <w:color w:val="000000" w:themeColor="text1"/>
          <w:sz w:val="28"/>
          <w:szCs w:val="28"/>
        </w:rPr>
        <w:t>提供了两种或以上报价的；</w:t>
      </w:r>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w:t>
      </w:r>
      <w:r>
        <w:rPr>
          <w:rFonts w:ascii="宋体" w:hAnsi="宋体" w:eastAsia="宋体"/>
          <w:color w:val="000000" w:themeColor="text1"/>
          <w:sz w:val="28"/>
          <w:szCs w:val="28"/>
        </w:rPr>
        <w:t>在谈判过程中，谈判小组若发现参与谈判的</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以他人的名义参加谈判、串通、以行贿手段谋取成交或者以其他弄虚作假方式参加谈判的，该参与谈判的</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的竞标文件将作无效竞标文件处理；</w:t>
      </w:r>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w:t>
      </w:r>
      <w:r>
        <w:rPr>
          <w:rFonts w:ascii="宋体" w:hAnsi="宋体" w:eastAsia="宋体"/>
          <w:color w:val="000000" w:themeColor="text1"/>
          <w:sz w:val="28"/>
          <w:szCs w:val="28"/>
        </w:rPr>
        <w:t>在谈判过程中，谈判小组若发现参与谈判的</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的报价明显低于其他报价，使得其报价可能低于其成本的，将要求该</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作出书面说明并提供相关证明材料。参与谈判的</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不能合理说明或者不能提供相关证明材料的，由谈判小组认定该参与谈判的</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以低于成本价竞标，其竞标文件将作无效竞标文件处理。</w:t>
      </w:r>
    </w:p>
    <w:p>
      <w:pPr>
        <w:tabs>
          <w:tab w:val="left" w:pos="1693"/>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2</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符合性检查</w:t>
      </w:r>
    </w:p>
    <w:p>
      <w:pPr>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依据竞争性谈判文件的规定，从竞标文件的有效性、完整性、合格</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应符合的条件和对竞争性谈判文件的响应程度进行审查，以确定是否对竞争性谈判文件的实质性要求作出响应。符合性审查的内容包括：</w:t>
      </w:r>
    </w:p>
    <w:p>
      <w:pPr>
        <w:numPr>
          <w:ilvl w:val="255"/>
          <w:numId w:val="0"/>
        </w:num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（1）</w:t>
      </w:r>
      <w:r>
        <w:rPr>
          <w:rFonts w:ascii="宋体" w:hAnsi="宋体" w:eastAsia="宋体"/>
          <w:color w:val="000000" w:themeColor="text1"/>
          <w:sz w:val="28"/>
          <w:szCs w:val="28"/>
        </w:rPr>
        <w:t>竞标文件内容是否齐全；</w:t>
      </w:r>
    </w:p>
    <w:p>
      <w:pPr>
        <w:numPr>
          <w:ilvl w:val="255"/>
          <w:numId w:val="0"/>
        </w:num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（2）</w:t>
      </w:r>
      <w:r>
        <w:rPr>
          <w:rFonts w:ascii="宋体" w:hAnsi="宋体" w:eastAsia="宋体"/>
          <w:color w:val="000000" w:themeColor="text1"/>
          <w:sz w:val="28"/>
          <w:szCs w:val="28"/>
        </w:rPr>
        <w:t>竞标文件是否按照竞争性谈判文件的要求编制；</w:t>
      </w:r>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w:t>
      </w:r>
      <w:r>
        <w:rPr>
          <w:rFonts w:ascii="宋体" w:hAnsi="宋体" w:eastAsia="宋体"/>
          <w:color w:val="000000" w:themeColor="text1"/>
          <w:sz w:val="28"/>
          <w:szCs w:val="28"/>
        </w:rPr>
        <w:t>对竞争性谈判文件内容是否存在重大负偏离。</w:t>
      </w:r>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注：</w:t>
      </w:r>
      <w:r>
        <w:rPr>
          <w:rFonts w:ascii="宋体" w:hAnsi="宋体" w:eastAsia="宋体"/>
          <w:color w:val="000000" w:themeColor="text1"/>
          <w:sz w:val="28"/>
          <w:szCs w:val="28"/>
        </w:rPr>
        <w:t>所谓偏离是指竞标人所投标书的内容高于或低于竞争性谈判文件的相关要求。所谓重大负偏离是指竞标人所提供竞标文件的范围、质量、数量、服务和交货期限等明显不能满足竞争性谈判文件的要求。</w:t>
      </w:r>
    </w:p>
    <w:p>
      <w:pPr>
        <w:spacing w:line="520" w:lineRule="exact"/>
        <w:ind w:firstLine="560" w:firstLineChars="200"/>
        <w:rPr>
          <w:rFonts w:ascii="宋体" w:hAnsi="宋体" w:eastAsia="宋体"/>
          <w:color w:val="000000" w:themeColor="text1"/>
          <w:sz w:val="28"/>
          <w:szCs w:val="28"/>
        </w:rPr>
      </w:pPr>
      <w:r>
        <w:rPr>
          <w:rFonts w:ascii="宋体" w:hAnsi="宋体" w:eastAsia="宋体"/>
          <w:color w:val="000000" w:themeColor="text1"/>
          <w:sz w:val="28"/>
          <w:szCs w:val="28"/>
        </w:rPr>
        <w:t>3</w:t>
      </w:r>
      <w:r>
        <w:rPr>
          <w:rFonts w:hint="eastAsia" w:ascii="宋体" w:hAnsi="宋体" w:eastAsia="宋体"/>
          <w:color w:val="000000" w:themeColor="text1"/>
          <w:sz w:val="28"/>
          <w:szCs w:val="28"/>
        </w:rPr>
        <w:t>.</w:t>
      </w:r>
      <w:r>
        <w:rPr>
          <w:rFonts w:ascii="宋体" w:hAnsi="宋体" w:eastAsia="宋体"/>
          <w:color w:val="000000" w:themeColor="text1"/>
          <w:sz w:val="28"/>
          <w:szCs w:val="28"/>
        </w:rPr>
        <w:t>按照谈判程序和原则</w:t>
      </w:r>
    </w:p>
    <w:p>
      <w:pPr>
        <w:tabs>
          <w:tab w:val="left" w:pos="1693"/>
        </w:tabs>
        <w:autoSpaceDE w:val="0"/>
        <w:autoSpaceDN w:val="0"/>
        <w:adjustRightInd w:val="0"/>
        <w:spacing w:line="520" w:lineRule="exact"/>
        <w:ind w:firstLine="562" w:firstLineChars="200"/>
        <w:jc w:val="left"/>
        <w:rPr>
          <w:rFonts w:ascii="宋体" w:hAnsi="宋体" w:eastAsia="宋体"/>
          <w:b/>
          <w:bCs/>
          <w:color w:val="000000" w:themeColor="text1"/>
          <w:sz w:val="28"/>
          <w:szCs w:val="28"/>
        </w:rPr>
      </w:pPr>
      <w:r>
        <w:rPr>
          <w:rFonts w:ascii="宋体" w:hAnsi="宋体" w:eastAsia="宋体"/>
          <w:b/>
          <w:bCs/>
          <w:color w:val="000000" w:themeColor="text1"/>
          <w:sz w:val="28"/>
          <w:szCs w:val="28"/>
        </w:rPr>
        <w:t>谈判小组所有成员分别与</w:t>
      </w:r>
      <w:r>
        <w:rPr>
          <w:rFonts w:hint="eastAsia" w:ascii="宋体" w:hAnsi="宋体" w:eastAsia="宋体"/>
          <w:b/>
          <w:bCs/>
          <w:color w:val="000000" w:themeColor="text1"/>
          <w:sz w:val="28"/>
          <w:szCs w:val="28"/>
        </w:rPr>
        <w:t>申请文件有效且首次报价（由低到高排名）前5名优先的申请人逐一商谈沟通（申请人可派遣造价、技术人员参加）。</w:t>
      </w:r>
    </w:p>
    <w:p>
      <w:pPr>
        <w:tabs>
          <w:tab w:val="left" w:pos="1693"/>
        </w:tabs>
        <w:autoSpaceDE w:val="0"/>
        <w:autoSpaceDN w:val="0"/>
        <w:adjustRightInd w:val="0"/>
        <w:spacing w:line="520" w:lineRule="exact"/>
        <w:ind w:firstLine="560" w:firstLineChars="200"/>
        <w:jc w:val="left"/>
        <w:rPr>
          <w:rFonts w:ascii="宋体" w:hAnsi="宋体" w:eastAsia="宋体"/>
          <w:color w:val="000000" w:themeColor="text1"/>
          <w:sz w:val="28"/>
          <w:szCs w:val="28"/>
        </w:rPr>
      </w:pPr>
    </w:p>
    <w:p>
      <w:pPr>
        <w:spacing w:line="520" w:lineRule="exact"/>
        <w:rPr>
          <w:rFonts w:ascii="黑体" w:hAnsi="黑体" w:eastAsia="黑体" w:cs="仿宋"/>
          <w:color w:val="000000" w:themeColor="text1"/>
          <w:sz w:val="30"/>
          <w:szCs w:val="30"/>
        </w:rPr>
      </w:pPr>
      <w:bookmarkStart w:id="77" w:name="_Toc5688"/>
      <w:r>
        <w:rPr>
          <w:rFonts w:hint="eastAsia" w:ascii="黑体" w:hAnsi="黑体" w:eastAsia="黑体" w:cs="仿宋"/>
          <w:color w:val="000000" w:themeColor="text1"/>
          <w:sz w:val="30"/>
          <w:szCs w:val="30"/>
        </w:rPr>
        <w:t>六.二次报价</w:t>
      </w:r>
      <w:bookmarkEnd w:id="77"/>
    </w:p>
    <w:p>
      <w:pPr>
        <w:numPr>
          <w:ilvl w:val="255"/>
          <w:numId w:val="0"/>
        </w:num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二次报价为现场密封报价（报价文件须盖鲜章），报价截止时间以谈判过程中确定的时间为准。超过截止时间送达的报价文件拒收。</w:t>
      </w:r>
    </w:p>
    <w:p>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根据采购人的书面授权，谈判小组根据最终报价情况，推荐一家全部满足竞争性谈判文件实质性要求且最终报价总价（金额合计）最低的竞标人为成交人。若二轮报价中出现两个或两个以上的相同的最低价，则由相同最低价的申请人作最后一次密封报价（须盖鲜章）。若在最后一次报价中仍有相同的最低价，则采用随机抽取方式确定排名。如果成交人放弃成交或出现成交无效的情形，采购人有权递补确定排名在其下一位的成交候选人（第二成交候选人）为成交人。但出现上述情形时，采购人也有权作出拒绝递补的决定，并重新组织采购。对此，提请竞标人参加竞争性谈判前慎重考虑相关商业风险。</w:t>
      </w:r>
    </w:p>
    <w:p>
      <w:pPr>
        <w:tabs>
          <w:tab w:val="left" w:pos="1546"/>
        </w:tabs>
        <w:autoSpaceDE w:val="0"/>
        <w:autoSpaceDN w:val="0"/>
        <w:adjustRightInd w:val="0"/>
        <w:spacing w:line="520" w:lineRule="exact"/>
        <w:ind w:firstLine="482"/>
        <w:jc w:val="left"/>
        <w:rPr>
          <w:rFonts w:ascii="宋体" w:hAnsi="宋体" w:eastAsia="宋体"/>
          <w:color w:val="000000" w:themeColor="text1"/>
          <w:sz w:val="24"/>
        </w:rPr>
      </w:pPr>
    </w:p>
    <w:p>
      <w:pPr>
        <w:spacing w:line="520" w:lineRule="exact"/>
        <w:rPr>
          <w:rFonts w:ascii="黑体" w:hAnsi="黑体" w:eastAsia="黑体" w:cs="仿宋"/>
          <w:color w:val="000000" w:themeColor="text1"/>
          <w:sz w:val="30"/>
          <w:szCs w:val="30"/>
        </w:rPr>
      </w:pPr>
      <w:bookmarkStart w:id="78" w:name="_Toc239649764"/>
      <w:bookmarkStart w:id="79" w:name="_Toc239649312"/>
      <w:bookmarkStart w:id="80" w:name="_Toc239649388"/>
      <w:bookmarkStart w:id="81" w:name="_Toc239822505"/>
      <w:bookmarkStart w:id="82" w:name="_Toc239650600"/>
      <w:bookmarkStart w:id="83" w:name="_Toc239651319"/>
      <w:bookmarkStart w:id="84" w:name="_Toc239822620"/>
      <w:bookmarkStart w:id="85" w:name="_Toc491345301"/>
      <w:bookmarkStart w:id="86" w:name="_Toc239648600"/>
      <w:bookmarkStart w:id="87" w:name="_Toc239648866"/>
      <w:bookmarkStart w:id="88" w:name="_Toc14694"/>
      <w:r>
        <w:rPr>
          <w:rFonts w:hint="eastAsia" w:ascii="黑体" w:hAnsi="黑体" w:eastAsia="黑体" w:cs="仿宋"/>
          <w:color w:val="000000" w:themeColor="text1"/>
          <w:sz w:val="30"/>
          <w:szCs w:val="30"/>
        </w:rPr>
        <w:t>七</w:t>
      </w:r>
      <w:r>
        <w:rPr>
          <w:rFonts w:ascii="黑体" w:hAnsi="黑体" w:eastAsia="黑体" w:cs="仿宋"/>
          <w:color w:val="000000" w:themeColor="text1"/>
          <w:sz w:val="30"/>
          <w:szCs w:val="30"/>
        </w:rPr>
        <w:t>.成交通知</w:t>
      </w:r>
      <w:bookmarkEnd w:id="78"/>
      <w:bookmarkEnd w:id="79"/>
      <w:bookmarkEnd w:id="80"/>
      <w:bookmarkEnd w:id="81"/>
      <w:bookmarkEnd w:id="82"/>
      <w:bookmarkEnd w:id="83"/>
      <w:bookmarkEnd w:id="84"/>
      <w:bookmarkEnd w:id="85"/>
      <w:bookmarkEnd w:id="86"/>
      <w:bookmarkEnd w:id="87"/>
      <w:bookmarkEnd w:id="88"/>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1</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谈判小组确定成交人后，采购人将向成交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发出成交通知书，并将成交结果在</w:t>
      </w:r>
      <w:r>
        <w:rPr>
          <w:rFonts w:ascii="宋体" w:hAnsi="宋体" w:eastAsia="宋体"/>
          <w:b/>
          <w:bCs/>
          <w:color w:val="000000" w:themeColor="text1"/>
          <w:sz w:val="28"/>
          <w:szCs w:val="28"/>
        </w:rPr>
        <w:t>泸州兴阳投资集团有限公司网上</w:t>
      </w:r>
      <w:r>
        <w:rPr>
          <w:rFonts w:ascii="宋体" w:hAnsi="宋体" w:eastAsia="宋体"/>
          <w:color w:val="000000" w:themeColor="text1"/>
          <w:sz w:val="28"/>
          <w:szCs w:val="28"/>
        </w:rPr>
        <w:t>公示</w:t>
      </w:r>
      <w:r>
        <w:rPr>
          <w:rFonts w:ascii="宋体" w:hAnsi="宋体" w:eastAsia="宋体"/>
          <w:b/>
          <w:bCs/>
          <w:color w:val="000000" w:themeColor="text1"/>
          <w:sz w:val="28"/>
          <w:szCs w:val="28"/>
        </w:rPr>
        <w:t>三个工作日</w:t>
      </w:r>
      <w:r>
        <w:rPr>
          <w:rFonts w:ascii="宋体" w:hAnsi="宋体" w:eastAsia="宋体"/>
          <w:color w:val="000000" w:themeColor="text1"/>
          <w:sz w:val="28"/>
          <w:szCs w:val="28"/>
        </w:rPr>
        <w:t>，在公示期间若对成交人有异议，并经核实反映内容属实，将取消其成交资格。</w:t>
      </w:r>
    </w:p>
    <w:p>
      <w:pPr>
        <w:tabs>
          <w:tab w:val="left" w:pos="1546"/>
          <w:tab w:val="left" w:pos="935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2</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成交通知书将作为签订合同的依据。如果成交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没有按竞争性谈判文件的规定执行，成交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的成交资格将被取消，并对由此产生的一切后果负责。</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3.</w:t>
      </w:r>
      <w:r>
        <w:rPr>
          <w:rFonts w:ascii="宋体" w:hAnsi="宋体" w:eastAsia="宋体"/>
          <w:color w:val="000000" w:themeColor="text1"/>
          <w:sz w:val="28"/>
          <w:szCs w:val="28"/>
        </w:rPr>
        <w:t xml:space="preserve"> 成交人如果放弃成交，采购人有权依照法律规定追究其相应的法律责任，还须向采购方缴纳其成交报价与第二成交候选人报价的差价款。</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p>
    <w:p>
      <w:pPr>
        <w:spacing w:line="520" w:lineRule="exact"/>
        <w:rPr>
          <w:rFonts w:ascii="黑体" w:hAnsi="黑体" w:eastAsia="黑体" w:cs="仿宋"/>
          <w:color w:val="000000" w:themeColor="text1"/>
          <w:sz w:val="30"/>
          <w:szCs w:val="30"/>
        </w:rPr>
      </w:pPr>
      <w:bookmarkStart w:id="89" w:name="_Toc9870"/>
      <w:bookmarkStart w:id="90" w:name="_Toc239648597"/>
      <w:bookmarkStart w:id="91" w:name="_Toc239649385"/>
      <w:bookmarkStart w:id="92" w:name="_Toc239649309"/>
      <w:bookmarkStart w:id="93" w:name="_Toc239822617"/>
      <w:bookmarkStart w:id="94" w:name="_Toc239822502"/>
      <w:bookmarkStart w:id="95" w:name="_Toc239649761"/>
      <w:bookmarkStart w:id="96" w:name="_Toc239651316"/>
      <w:bookmarkStart w:id="97" w:name="_Toc239650597"/>
      <w:bookmarkStart w:id="98" w:name="_Toc239648863"/>
      <w:bookmarkStart w:id="99" w:name="_Toc491345298"/>
      <w:r>
        <w:rPr>
          <w:rFonts w:hint="eastAsia" w:ascii="黑体" w:hAnsi="黑体" w:eastAsia="黑体" w:cs="仿宋"/>
          <w:color w:val="000000" w:themeColor="text1"/>
          <w:sz w:val="30"/>
          <w:szCs w:val="30"/>
        </w:rPr>
        <w:t>八</w:t>
      </w:r>
      <w:r>
        <w:rPr>
          <w:rFonts w:ascii="黑体" w:hAnsi="黑体" w:eastAsia="黑体" w:cs="仿宋"/>
          <w:color w:val="000000" w:themeColor="text1"/>
          <w:sz w:val="30"/>
          <w:szCs w:val="30"/>
        </w:rPr>
        <w:t>.</w:t>
      </w:r>
      <w:r>
        <w:rPr>
          <w:rFonts w:hint="eastAsia" w:ascii="黑体" w:hAnsi="黑体" w:eastAsia="黑体" w:cs="仿宋"/>
          <w:color w:val="000000" w:themeColor="text1"/>
          <w:sz w:val="30"/>
          <w:szCs w:val="30"/>
        </w:rPr>
        <w:t>不予退还申请人谈判保证金的</w:t>
      </w:r>
      <w:r>
        <w:rPr>
          <w:rFonts w:ascii="黑体" w:hAnsi="黑体" w:eastAsia="黑体" w:cs="仿宋"/>
          <w:color w:val="000000" w:themeColor="text1"/>
          <w:sz w:val="30"/>
          <w:szCs w:val="30"/>
        </w:rPr>
        <w:t>情形</w:t>
      </w:r>
      <w:bookmarkEnd w:id="89"/>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本次采购活动中，出现下列情形之一的，</w:t>
      </w:r>
      <w:r>
        <w:rPr>
          <w:rFonts w:hint="eastAsia" w:ascii="宋体" w:hAnsi="宋体" w:eastAsia="宋体"/>
          <w:color w:val="000000" w:themeColor="text1"/>
          <w:sz w:val="28"/>
          <w:szCs w:val="28"/>
        </w:rPr>
        <w:t>不予退还申请人谈判保证金</w:t>
      </w:r>
      <w:r>
        <w:rPr>
          <w:rFonts w:ascii="宋体" w:hAnsi="宋体" w:eastAsia="宋体"/>
          <w:color w:val="000000" w:themeColor="text1"/>
          <w:sz w:val="28"/>
          <w:szCs w:val="28"/>
        </w:rPr>
        <w:t>：</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1.开标后，申请人撤销申请文件</w:t>
      </w:r>
      <w:r>
        <w:rPr>
          <w:rFonts w:ascii="宋体" w:hAnsi="宋体" w:eastAsia="宋体"/>
          <w:color w:val="000000" w:themeColor="text1"/>
          <w:sz w:val="28"/>
          <w:szCs w:val="28"/>
        </w:rPr>
        <w:t>；</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2.中标通知书签发后30日内无正当理由拒签合同</w:t>
      </w:r>
      <w:r>
        <w:rPr>
          <w:rFonts w:ascii="宋体" w:hAnsi="宋体" w:eastAsia="宋体"/>
          <w:color w:val="000000" w:themeColor="text1"/>
          <w:sz w:val="28"/>
          <w:szCs w:val="28"/>
        </w:rPr>
        <w:t>；</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3.谈判有效期内，申请人有违法、违规、违纪行为</w:t>
      </w:r>
      <w:r>
        <w:rPr>
          <w:rFonts w:ascii="宋体" w:hAnsi="宋体" w:eastAsia="宋体"/>
          <w:color w:val="000000" w:themeColor="text1"/>
          <w:sz w:val="28"/>
          <w:szCs w:val="28"/>
        </w:rPr>
        <w:t>。</w:t>
      </w:r>
    </w:p>
    <w:p>
      <w:pPr>
        <w:tabs>
          <w:tab w:val="left" w:pos="1546"/>
        </w:tabs>
        <w:autoSpaceDE w:val="0"/>
        <w:autoSpaceDN w:val="0"/>
        <w:adjustRightInd w:val="0"/>
        <w:spacing w:line="520" w:lineRule="exact"/>
        <w:ind w:firstLine="482" w:firstLineChars="200"/>
        <w:jc w:val="left"/>
        <w:rPr>
          <w:rFonts w:ascii="宋体" w:hAnsi="宋体" w:eastAsia="宋体"/>
          <w:b/>
          <w:bCs/>
          <w:color w:val="000000" w:themeColor="text1"/>
          <w:sz w:val="24"/>
        </w:rPr>
      </w:pPr>
    </w:p>
    <w:p>
      <w:pPr>
        <w:spacing w:line="520" w:lineRule="exact"/>
        <w:rPr>
          <w:rFonts w:ascii="黑体" w:hAnsi="黑体" w:eastAsia="黑体" w:cs="仿宋"/>
          <w:color w:val="000000" w:themeColor="text1"/>
          <w:sz w:val="30"/>
          <w:szCs w:val="30"/>
        </w:rPr>
      </w:pPr>
      <w:bookmarkStart w:id="100" w:name="_Toc9645"/>
      <w:r>
        <w:rPr>
          <w:rFonts w:hint="eastAsia" w:ascii="黑体" w:hAnsi="黑体" w:eastAsia="黑体" w:cs="仿宋"/>
          <w:color w:val="000000" w:themeColor="text1"/>
          <w:sz w:val="30"/>
          <w:szCs w:val="30"/>
        </w:rPr>
        <w:t>九.</w:t>
      </w:r>
      <w:bookmarkEnd w:id="90"/>
      <w:bookmarkEnd w:id="91"/>
      <w:bookmarkEnd w:id="92"/>
      <w:bookmarkEnd w:id="93"/>
      <w:bookmarkEnd w:id="94"/>
      <w:bookmarkEnd w:id="95"/>
      <w:bookmarkEnd w:id="96"/>
      <w:bookmarkEnd w:id="97"/>
      <w:bookmarkEnd w:id="98"/>
      <w:r>
        <w:rPr>
          <w:rFonts w:hint="eastAsia" w:ascii="黑体" w:hAnsi="黑体" w:eastAsia="黑体" w:cs="仿宋"/>
          <w:color w:val="000000" w:themeColor="text1"/>
          <w:sz w:val="30"/>
          <w:szCs w:val="30"/>
        </w:rPr>
        <w:t>废标情形</w:t>
      </w:r>
      <w:bookmarkEnd w:id="99"/>
      <w:bookmarkEnd w:id="100"/>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bookmarkStart w:id="101" w:name="_Toc239822503"/>
      <w:bookmarkStart w:id="102" w:name="_Toc239651317"/>
      <w:bookmarkStart w:id="103" w:name="_Toc239648598"/>
      <w:bookmarkStart w:id="104" w:name="_Toc239649762"/>
      <w:bookmarkStart w:id="105" w:name="_Toc239822618"/>
      <w:bookmarkStart w:id="106" w:name="_Toc239648864"/>
      <w:bookmarkStart w:id="107" w:name="_Toc239650598"/>
      <w:bookmarkStart w:id="108" w:name="_Toc239649386"/>
      <w:bookmarkStart w:id="109" w:name="_Toc239649310"/>
      <w:r>
        <w:rPr>
          <w:rFonts w:ascii="宋体" w:hAnsi="宋体" w:eastAsia="宋体"/>
          <w:color w:val="000000" w:themeColor="text1"/>
          <w:sz w:val="28"/>
          <w:szCs w:val="28"/>
        </w:rPr>
        <w:t>本次采购活动中，出现下列情形之一的，予以废标：</w:t>
      </w:r>
    </w:p>
    <w:p>
      <w:pPr>
        <w:tabs>
          <w:tab w:val="left" w:pos="1546"/>
        </w:tabs>
        <w:autoSpaceDE w:val="0"/>
        <w:autoSpaceDN w:val="0"/>
        <w:adjustRightInd w:val="0"/>
        <w:spacing w:line="520" w:lineRule="exact"/>
        <w:ind w:firstLine="562" w:firstLineChars="200"/>
        <w:jc w:val="left"/>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1. 符合专业条件的竞标人或者对招标文件作实质性响应的竞标人不足三家的；</w:t>
      </w:r>
    </w:p>
    <w:p>
      <w:pPr>
        <w:tabs>
          <w:tab w:val="left" w:pos="1546"/>
        </w:tabs>
        <w:autoSpaceDE w:val="0"/>
        <w:autoSpaceDN w:val="0"/>
        <w:adjustRightInd w:val="0"/>
        <w:spacing w:line="520" w:lineRule="exact"/>
        <w:ind w:firstLine="562" w:firstLineChars="200"/>
        <w:jc w:val="left"/>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2. 出现影响采购公正的违法、违规行为的；</w:t>
      </w:r>
    </w:p>
    <w:p>
      <w:pPr>
        <w:tabs>
          <w:tab w:val="left" w:pos="1546"/>
        </w:tabs>
        <w:autoSpaceDE w:val="0"/>
        <w:autoSpaceDN w:val="0"/>
        <w:adjustRightInd w:val="0"/>
        <w:spacing w:line="520" w:lineRule="exact"/>
        <w:ind w:firstLine="562" w:firstLineChars="200"/>
        <w:jc w:val="left"/>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3. 因重大变故，采购任务取消的。</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废标后，采购人应在</w:t>
      </w:r>
      <w:r>
        <w:rPr>
          <w:rFonts w:ascii="宋体" w:hAnsi="宋体" w:eastAsia="宋体"/>
          <w:b/>
          <w:bCs/>
          <w:color w:val="000000" w:themeColor="text1"/>
          <w:sz w:val="28"/>
          <w:szCs w:val="28"/>
        </w:rPr>
        <w:t>泸州兴阳投资集团有限公司</w:t>
      </w:r>
      <w:r>
        <w:rPr>
          <w:rFonts w:ascii="宋体" w:hAnsi="宋体" w:eastAsia="宋体"/>
          <w:color w:val="000000" w:themeColor="text1"/>
          <w:sz w:val="28"/>
          <w:szCs w:val="28"/>
        </w:rPr>
        <w:t>网上公告，并公告废标的详细理由。</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p>
    <w:p>
      <w:pPr>
        <w:spacing w:line="520" w:lineRule="exact"/>
        <w:rPr>
          <w:rFonts w:ascii="黑体" w:hAnsi="黑体" w:eastAsia="黑体" w:cs="仿宋"/>
          <w:color w:val="000000" w:themeColor="text1"/>
          <w:sz w:val="30"/>
          <w:szCs w:val="30"/>
        </w:rPr>
      </w:pPr>
      <w:bookmarkStart w:id="110" w:name="_Toc491345299"/>
      <w:bookmarkStart w:id="111" w:name="_Toc13433"/>
      <w:r>
        <w:rPr>
          <w:rFonts w:hint="eastAsia" w:ascii="黑体" w:hAnsi="黑体" w:eastAsia="黑体" w:cs="仿宋"/>
          <w:color w:val="000000" w:themeColor="text1"/>
          <w:sz w:val="30"/>
          <w:szCs w:val="30"/>
        </w:rPr>
        <w:t>十</w:t>
      </w:r>
      <w:r>
        <w:rPr>
          <w:rFonts w:ascii="黑体" w:hAnsi="黑体" w:eastAsia="黑体" w:cs="仿宋"/>
          <w:color w:val="000000" w:themeColor="text1"/>
          <w:sz w:val="30"/>
          <w:szCs w:val="30"/>
        </w:rPr>
        <w:t>.</w:t>
      </w:r>
      <w:r>
        <w:rPr>
          <w:rFonts w:hint="eastAsia" w:ascii="黑体" w:hAnsi="黑体" w:eastAsia="黑体" w:cs="仿宋"/>
          <w:color w:val="000000" w:themeColor="text1"/>
          <w:sz w:val="30"/>
          <w:szCs w:val="30"/>
        </w:rPr>
        <w:t>竞标人</w:t>
      </w:r>
      <w:r>
        <w:rPr>
          <w:rFonts w:ascii="黑体" w:hAnsi="黑体" w:eastAsia="黑体" w:cs="仿宋"/>
          <w:color w:val="000000" w:themeColor="text1"/>
          <w:sz w:val="30"/>
          <w:szCs w:val="30"/>
        </w:rPr>
        <w:t>需要注意的其它事项</w:t>
      </w:r>
      <w:bookmarkEnd w:id="101"/>
      <w:bookmarkEnd w:id="102"/>
      <w:bookmarkEnd w:id="103"/>
      <w:bookmarkEnd w:id="104"/>
      <w:bookmarkEnd w:id="105"/>
      <w:bookmarkEnd w:id="106"/>
      <w:bookmarkEnd w:id="107"/>
      <w:bookmarkEnd w:id="108"/>
      <w:bookmarkEnd w:id="109"/>
      <w:bookmarkEnd w:id="110"/>
      <w:bookmarkEnd w:id="111"/>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1</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必须由法定代表人或其代理人参加竞争性谈判，参加谈判必须提供法定代表人或代理人身份证，随时接受谈判小组的询问，并予以解答问题。</w:t>
      </w:r>
    </w:p>
    <w:p>
      <w:pPr>
        <w:tabs>
          <w:tab w:val="left" w:pos="1546"/>
          <w:tab w:val="left" w:pos="935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2</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应遵守有关法律、法规，不得采取不正当的竞争手段，否则，其后果由</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自负。</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3</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在谈判会直至宣布结果之前，</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不得向谈判评审专家询问谈判情况，不得进行旨在影响成交结果的活动，否则，其竞争性谈判无效并追究法律责任。</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4</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谈判小组不向落标方解释落标原因，</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的竞争性谈判资料一律不予退还。</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5</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本竞争性谈判文件的未尽事项，按现行的有关法律、法规及规章执行。</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ascii="宋体" w:hAnsi="宋体" w:eastAsia="宋体"/>
          <w:color w:val="000000" w:themeColor="text1"/>
          <w:sz w:val="28"/>
          <w:szCs w:val="28"/>
        </w:rPr>
        <w:t>6</w:t>
      </w:r>
      <w:r>
        <w:rPr>
          <w:rFonts w:hint="eastAsia" w:ascii="宋体" w:hAnsi="宋体" w:eastAsia="宋体"/>
          <w:color w:val="000000" w:themeColor="text1"/>
          <w:sz w:val="28"/>
          <w:szCs w:val="28"/>
        </w:rPr>
        <w:t>.</w:t>
      </w:r>
      <w:r>
        <w:rPr>
          <w:rFonts w:ascii="宋体" w:hAnsi="宋体" w:eastAsia="宋体"/>
          <w:color w:val="000000" w:themeColor="text1"/>
          <w:sz w:val="28"/>
          <w:szCs w:val="28"/>
        </w:rPr>
        <w:t xml:space="preserve"> 竞标有效期为，</w:t>
      </w:r>
      <w:r>
        <w:rPr>
          <w:rFonts w:ascii="宋体" w:hAnsi="宋体" w:eastAsia="宋体"/>
          <w:b/>
          <w:bCs/>
          <w:color w:val="000000" w:themeColor="text1"/>
          <w:sz w:val="28"/>
          <w:szCs w:val="28"/>
        </w:rPr>
        <w:t>开标后</w:t>
      </w:r>
      <w:r>
        <w:rPr>
          <w:rFonts w:hint="eastAsia" w:ascii="宋体" w:hAnsi="宋体" w:eastAsia="宋体"/>
          <w:b/>
          <w:bCs/>
          <w:color w:val="000000" w:themeColor="text1"/>
          <w:sz w:val="28"/>
          <w:szCs w:val="28"/>
        </w:rPr>
        <w:t>6</w:t>
      </w:r>
      <w:r>
        <w:rPr>
          <w:rFonts w:ascii="宋体" w:hAnsi="宋体" w:eastAsia="宋体"/>
          <w:b/>
          <w:bCs/>
          <w:color w:val="000000" w:themeColor="text1"/>
          <w:sz w:val="28"/>
          <w:szCs w:val="28"/>
        </w:rPr>
        <w:t>0天</w:t>
      </w:r>
      <w:r>
        <w:rPr>
          <w:rFonts w:ascii="宋体" w:hAnsi="宋体" w:eastAsia="宋体"/>
          <w:color w:val="000000" w:themeColor="text1"/>
          <w:sz w:val="28"/>
          <w:szCs w:val="28"/>
        </w:rPr>
        <w:t>，竞标有效期短于此规定期限的竞标，将被拒绝。</w:t>
      </w:r>
    </w:p>
    <w:p>
      <w:pPr>
        <w:pStyle w:val="2"/>
        <w:jc w:val="center"/>
        <w:rPr>
          <w:rFonts w:ascii="宋体" w:hAnsi="宋体" w:cs="仿宋_GB2312"/>
          <w:color w:val="000000" w:themeColor="text1"/>
          <w:szCs w:val="36"/>
        </w:rPr>
      </w:pPr>
      <w:bookmarkStart w:id="112" w:name="_Toc967"/>
      <w:r>
        <w:rPr>
          <w:rFonts w:hint="eastAsia"/>
          <w:color w:val="000000" w:themeColor="text1"/>
        </w:rPr>
        <w:t>第四章签订合同</w:t>
      </w:r>
      <w:bookmarkEnd w:id="112"/>
    </w:p>
    <w:p>
      <w:pPr>
        <w:spacing w:line="520" w:lineRule="exact"/>
        <w:ind w:left="420" w:leftChars="200" w:right="460" w:rightChars="219"/>
        <w:rPr>
          <w:rFonts w:ascii="宋体" w:hAnsi="宋体" w:eastAsia="宋体" w:cs="仿宋_GB2312"/>
          <w:b/>
          <w:bCs/>
          <w:color w:val="000000" w:themeColor="text1"/>
          <w:sz w:val="44"/>
          <w:szCs w:val="44"/>
        </w:rPr>
      </w:pPr>
    </w:p>
    <w:p>
      <w:pPr>
        <w:spacing w:line="520" w:lineRule="exact"/>
        <w:rPr>
          <w:rFonts w:ascii="黑体" w:hAnsi="黑体" w:eastAsia="黑体" w:cs="仿宋"/>
          <w:color w:val="000000" w:themeColor="text1"/>
          <w:sz w:val="30"/>
          <w:szCs w:val="30"/>
        </w:rPr>
      </w:pPr>
      <w:bookmarkStart w:id="113" w:name="_Toc491345302"/>
      <w:bookmarkStart w:id="114" w:name="_Toc239822621"/>
      <w:bookmarkStart w:id="115" w:name="_Toc239650601"/>
      <w:bookmarkStart w:id="116" w:name="_Toc239649765"/>
      <w:bookmarkStart w:id="117" w:name="_Toc239651320"/>
      <w:bookmarkStart w:id="118" w:name="_Toc239648867"/>
      <w:bookmarkStart w:id="119" w:name="_Toc239822506"/>
      <w:bookmarkStart w:id="120" w:name="_Toc239649389"/>
      <w:bookmarkStart w:id="121" w:name="_Toc239648601"/>
      <w:bookmarkStart w:id="122" w:name="_Toc239649313"/>
      <w:bookmarkStart w:id="123" w:name="_Toc569"/>
      <w:r>
        <w:rPr>
          <w:rFonts w:hint="eastAsia" w:ascii="黑体" w:hAnsi="黑体" w:eastAsia="黑体" w:cs="仿宋"/>
          <w:color w:val="000000" w:themeColor="text1"/>
          <w:sz w:val="30"/>
          <w:szCs w:val="30"/>
        </w:rPr>
        <w:t>一</w:t>
      </w:r>
      <w:r>
        <w:rPr>
          <w:rFonts w:ascii="黑体" w:hAnsi="黑体" w:eastAsia="黑体" w:cs="仿宋"/>
          <w:color w:val="000000" w:themeColor="text1"/>
          <w:sz w:val="30"/>
          <w:szCs w:val="30"/>
        </w:rPr>
        <w:t>.签订合同</w:t>
      </w:r>
      <w:bookmarkEnd w:id="113"/>
      <w:bookmarkEnd w:id="114"/>
      <w:bookmarkEnd w:id="115"/>
      <w:bookmarkEnd w:id="116"/>
      <w:bookmarkEnd w:id="117"/>
      <w:bookmarkEnd w:id="118"/>
      <w:bookmarkEnd w:id="119"/>
      <w:bookmarkEnd w:id="120"/>
      <w:bookmarkEnd w:id="121"/>
      <w:bookmarkEnd w:id="122"/>
      <w:bookmarkEnd w:id="123"/>
    </w:p>
    <w:p>
      <w:pPr>
        <w:tabs>
          <w:tab w:val="left" w:pos="1425"/>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1.</w:t>
      </w:r>
      <w:r>
        <w:rPr>
          <w:rFonts w:ascii="宋体" w:hAnsi="宋体" w:eastAsia="宋体"/>
          <w:color w:val="000000" w:themeColor="text1"/>
          <w:sz w:val="28"/>
          <w:szCs w:val="28"/>
        </w:rPr>
        <w:t xml:space="preserve"> 竞争性谈判文件、成交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的竞标文件及修改或澄清文件等，均为签订合同的依据。</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2.</w:t>
      </w:r>
      <w:r>
        <w:rPr>
          <w:rFonts w:ascii="宋体" w:hAnsi="宋体" w:eastAsia="宋体"/>
          <w:color w:val="000000" w:themeColor="text1"/>
          <w:sz w:val="28"/>
          <w:szCs w:val="28"/>
        </w:rPr>
        <w:t xml:space="preserve"> 经公示期满且无异议，成交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必须在领取成交通知书后五个工作日内按照竞标文件中承诺的条件以及其他要求与采购人签订合同，在签订合同时若成交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坚持提出附加条件和不合理要求，成交资格将被取消，该成交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对由此产生的一切后果负责。由于成交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自身原因未及时签订合同的，采购人可以视为成交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放弃成交。在此种情况下，采购人可以按成交候选人顺序将标授予下一个成交候选人，或重新组织采购。</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3.</w:t>
      </w:r>
      <w:r>
        <w:rPr>
          <w:rFonts w:ascii="宋体" w:hAnsi="宋体" w:eastAsia="宋体"/>
          <w:color w:val="000000" w:themeColor="text1"/>
          <w:sz w:val="28"/>
          <w:szCs w:val="28"/>
        </w:rPr>
        <w:t xml:space="preserve"> 竞争性谈判文件所指《合同主要条款》是采购人与成交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签订合同的基本条款，</w:t>
      </w:r>
      <w:r>
        <w:rPr>
          <w:rFonts w:ascii="宋体" w:hAnsi="宋体" w:eastAsia="宋体"/>
          <w:b/>
          <w:bCs/>
          <w:color w:val="000000" w:themeColor="text1"/>
          <w:sz w:val="28"/>
          <w:szCs w:val="28"/>
        </w:rPr>
        <w:t>具体条款内容</w:t>
      </w:r>
      <w:r>
        <w:rPr>
          <w:rFonts w:hint="eastAsia" w:ascii="宋体" w:hAnsi="宋体" w:eastAsia="宋体"/>
          <w:b/>
          <w:bCs/>
          <w:color w:val="000000" w:themeColor="text1"/>
          <w:sz w:val="28"/>
          <w:szCs w:val="28"/>
        </w:rPr>
        <w:t>详见附件</w:t>
      </w:r>
      <w:r>
        <w:rPr>
          <w:rFonts w:ascii="宋体" w:hAnsi="宋体" w:eastAsia="宋体"/>
          <w:color w:val="000000" w:themeColor="text1"/>
          <w:sz w:val="28"/>
          <w:szCs w:val="28"/>
        </w:rPr>
        <w:t>。</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4.</w:t>
      </w:r>
      <w:r>
        <w:rPr>
          <w:rFonts w:ascii="宋体" w:hAnsi="宋体" w:eastAsia="宋体"/>
          <w:color w:val="000000" w:themeColor="text1"/>
          <w:sz w:val="28"/>
          <w:szCs w:val="28"/>
        </w:rPr>
        <w:t xml:space="preserve"> 合同签订后不允许将合同转与其他单位。  </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5.</w:t>
      </w:r>
      <w:r>
        <w:rPr>
          <w:rFonts w:ascii="宋体" w:hAnsi="宋体" w:eastAsia="宋体"/>
          <w:color w:val="000000" w:themeColor="text1"/>
          <w:sz w:val="28"/>
          <w:szCs w:val="28"/>
        </w:rPr>
        <w:t xml:space="preserve"> 成交</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因不可抗力或者自身原因不能履行合同的，采购人可以与排位在成交人之后第一位的成交候选人签订采购合同，或重新组织采购。</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bookmarkStart w:id="124" w:name="_Toc239649766"/>
      <w:bookmarkStart w:id="125" w:name="_Toc239649390"/>
      <w:bookmarkStart w:id="126" w:name="_Toc239651321"/>
      <w:bookmarkStart w:id="127" w:name="_Toc239822507"/>
      <w:bookmarkStart w:id="128" w:name="_Toc239822622"/>
      <w:bookmarkStart w:id="129" w:name="_Toc239649314"/>
      <w:bookmarkStart w:id="130" w:name="_Toc239648868"/>
      <w:bookmarkStart w:id="131" w:name="_Toc491345303"/>
      <w:bookmarkStart w:id="132" w:name="_Toc239650602"/>
      <w:bookmarkStart w:id="133" w:name="_Toc239648602"/>
      <w:bookmarkStart w:id="134" w:name="_Toc3474"/>
      <w:bookmarkStart w:id="135" w:name="_Toc22640"/>
      <w:r>
        <w:rPr>
          <w:rFonts w:hint="eastAsia" w:ascii="宋体" w:hAnsi="宋体" w:eastAsia="宋体"/>
          <w:color w:val="000000" w:themeColor="text1"/>
          <w:sz w:val="28"/>
          <w:szCs w:val="28"/>
        </w:rPr>
        <w:t xml:space="preserve">6. </w:t>
      </w:r>
      <w:r>
        <w:rPr>
          <w:rFonts w:ascii="宋体" w:hAnsi="宋体" w:eastAsia="宋体"/>
          <w:color w:val="000000" w:themeColor="text1"/>
          <w:sz w:val="28"/>
          <w:szCs w:val="28"/>
        </w:rPr>
        <w:t>恶意行为的处理细则</w:t>
      </w:r>
      <w:bookmarkEnd w:id="124"/>
      <w:bookmarkEnd w:id="125"/>
      <w:bookmarkEnd w:id="126"/>
      <w:bookmarkEnd w:id="127"/>
      <w:bookmarkEnd w:id="128"/>
      <w:bookmarkEnd w:id="129"/>
      <w:bookmarkEnd w:id="130"/>
      <w:bookmarkEnd w:id="131"/>
      <w:bookmarkEnd w:id="132"/>
      <w:bookmarkEnd w:id="133"/>
      <w:bookmarkEnd w:id="134"/>
      <w:bookmarkEnd w:id="135"/>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6.1</w:t>
      </w:r>
      <w:r>
        <w:rPr>
          <w:rFonts w:ascii="宋体" w:hAnsi="宋体" w:eastAsia="宋体"/>
          <w:color w:val="000000" w:themeColor="text1"/>
          <w:sz w:val="28"/>
          <w:szCs w:val="28"/>
        </w:rPr>
        <w:t xml:space="preserve"> 若</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的竞标文件中合格</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应符合条件缺少任何一项，</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将承担竞争性谈判无效的风险。</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6.2</w:t>
      </w:r>
      <w:r>
        <w:rPr>
          <w:rFonts w:ascii="宋体" w:hAnsi="宋体" w:eastAsia="宋体"/>
          <w:color w:val="000000" w:themeColor="text1"/>
          <w:sz w:val="28"/>
          <w:szCs w:val="28"/>
        </w:rPr>
        <w:t xml:space="preserve"> 经查实，若</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有提供虚假证明文件的行为，采购人将视情节轻重和影响程度做出：在相关网站予以曝光、向有关部门通报。</w:t>
      </w:r>
    </w:p>
    <w:p>
      <w:pPr>
        <w:tabs>
          <w:tab w:val="left" w:pos="1546"/>
        </w:tabs>
        <w:autoSpaceDE w:val="0"/>
        <w:autoSpaceDN w:val="0"/>
        <w:adjustRightInd w:val="0"/>
        <w:spacing w:line="520" w:lineRule="exact"/>
        <w:ind w:firstLine="560" w:firstLineChars="200"/>
        <w:jc w:val="left"/>
        <w:rPr>
          <w:rFonts w:ascii="宋体" w:hAnsi="宋体" w:eastAsia="宋体"/>
          <w:color w:val="000000" w:themeColor="text1"/>
          <w:sz w:val="28"/>
          <w:szCs w:val="28"/>
        </w:rPr>
      </w:pPr>
      <w:r>
        <w:rPr>
          <w:rFonts w:hint="eastAsia" w:ascii="宋体" w:hAnsi="宋体" w:eastAsia="宋体"/>
          <w:color w:val="000000" w:themeColor="text1"/>
          <w:sz w:val="28"/>
          <w:szCs w:val="28"/>
        </w:rPr>
        <w:t>6.3 竞标人</w:t>
      </w:r>
      <w:r>
        <w:rPr>
          <w:rFonts w:ascii="宋体" w:hAnsi="宋体" w:eastAsia="宋体"/>
          <w:color w:val="000000" w:themeColor="text1"/>
          <w:sz w:val="28"/>
          <w:szCs w:val="28"/>
        </w:rPr>
        <w:t>认为竞争性谈判文件、采购过程、成交结果使自己的合法权益受到损害的，应当在七个工作日内，按照相关规定规定，以书面形式向采购人提出质疑，但质疑</w:t>
      </w:r>
      <w:r>
        <w:rPr>
          <w:rFonts w:hint="eastAsia" w:ascii="宋体" w:hAnsi="宋体" w:eastAsia="宋体"/>
          <w:color w:val="000000" w:themeColor="text1"/>
          <w:sz w:val="28"/>
          <w:szCs w:val="28"/>
        </w:rPr>
        <w:t>竞标人</w:t>
      </w:r>
      <w:r>
        <w:rPr>
          <w:rFonts w:ascii="宋体" w:hAnsi="宋体" w:eastAsia="宋体"/>
          <w:color w:val="000000" w:themeColor="text1"/>
          <w:sz w:val="28"/>
          <w:szCs w:val="28"/>
        </w:rPr>
        <w:t>行使质疑权时，必须坚持“谁主张谁举证”，遵守“实事求是”和“谨慎性”原则，承担使用虚假材料或恶意方式质疑的法律责任，采购人将遵循“谁过错谁负担”的原则，由过错方负责承担相关的调查论证费用。</w:t>
      </w:r>
    </w:p>
    <w:p>
      <w:pPr>
        <w:tabs>
          <w:tab w:val="left" w:pos="1546"/>
        </w:tabs>
        <w:autoSpaceDE w:val="0"/>
        <w:autoSpaceDN w:val="0"/>
        <w:adjustRightInd w:val="0"/>
        <w:spacing w:line="520" w:lineRule="exact"/>
        <w:ind w:firstLine="480" w:firstLineChars="200"/>
        <w:jc w:val="left"/>
        <w:rPr>
          <w:rFonts w:ascii="宋体" w:hAnsi="宋体" w:eastAsia="宋体"/>
          <w:color w:val="000000" w:themeColor="text1"/>
          <w:sz w:val="24"/>
        </w:rPr>
      </w:pPr>
    </w:p>
    <w:p>
      <w:pPr>
        <w:pStyle w:val="3"/>
        <w:spacing w:line="520" w:lineRule="exact"/>
        <w:jc w:val="center"/>
        <w:rPr>
          <w:rFonts w:ascii="微软雅黑" w:hAnsi="宋体" w:eastAsia="宋体"/>
          <w:color w:val="000000" w:themeColor="text1"/>
          <w:sz w:val="44"/>
          <w:szCs w:val="44"/>
        </w:rPr>
      </w:pPr>
    </w:p>
    <w:p>
      <w:pPr>
        <w:spacing w:line="520" w:lineRule="exact"/>
        <w:rPr>
          <w:rFonts w:eastAsia="宋体"/>
          <w:color w:val="000000" w:themeColor="text1"/>
        </w:rPr>
      </w:pPr>
    </w:p>
    <w:p>
      <w:pPr>
        <w:spacing w:line="520" w:lineRule="exact"/>
        <w:rPr>
          <w:rFonts w:eastAsia="宋体"/>
          <w:color w:val="000000" w:themeColor="text1"/>
        </w:rPr>
      </w:pPr>
    </w:p>
    <w:p>
      <w:pPr>
        <w:spacing w:line="520" w:lineRule="exact"/>
        <w:rPr>
          <w:rFonts w:eastAsia="宋体"/>
          <w:color w:val="000000" w:themeColor="text1"/>
        </w:rPr>
      </w:pPr>
    </w:p>
    <w:p>
      <w:pPr>
        <w:spacing w:line="520" w:lineRule="exact"/>
        <w:rPr>
          <w:rFonts w:eastAsia="宋体"/>
          <w:color w:val="000000" w:themeColor="text1"/>
        </w:rPr>
      </w:pPr>
    </w:p>
    <w:p>
      <w:pPr>
        <w:spacing w:line="520" w:lineRule="exact"/>
        <w:rPr>
          <w:rFonts w:eastAsia="宋体"/>
          <w:color w:val="000000" w:themeColor="text1"/>
        </w:rPr>
      </w:pPr>
    </w:p>
    <w:p>
      <w:pPr>
        <w:spacing w:line="520" w:lineRule="exact"/>
        <w:rPr>
          <w:rFonts w:eastAsia="宋体"/>
          <w:color w:val="000000" w:themeColor="text1"/>
        </w:rPr>
      </w:pPr>
    </w:p>
    <w:p>
      <w:pPr>
        <w:spacing w:line="520" w:lineRule="exact"/>
        <w:rPr>
          <w:rFonts w:eastAsia="宋体"/>
          <w:color w:val="000000" w:themeColor="text1"/>
        </w:rPr>
      </w:pPr>
    </w:p>
    <w:p>
      <w:pPr>
        <w:pStyle w:val="3"/>
        <w:numPr>
          <w:numId w:val="0"/>
        </w:numPr>
        <w:spacing w:before="260" w:after="260" w:line="500" w:lineRule="exact"/>
        <w:jc w:val="center"/>
        <w:rPr>
          <w:rFonts w:hint="eastAsia" w:ascii="Times New Roman" w:hAnsi="Times New Roman" w:eastAsia="宋体" w:cs="Times New Roman"/>
          <w:b/>
          <w:bCs/>
          <w:color w:val="000000" w:themeColor="text1"/>
          <w:kern w:val="44"/>
          <w:sz w:val="44"/>
          <w:szCs w:val="44"/>
          <w:lang w:val="en-US" w:eastAsia="zh-CN" w:bidi="ar-SA"/>
        </w:rPr>
      </w:pPr>
      <w:bookmarkStart w:id="136" w:name="_Toc25469"/>
      <w:bookmarkStart w:id="137" w:name="_Toc5559"/>
      <w:bookmarkStart w:id="138" w:name="_Toc28473"/>
      <w:r>
        <w:rPr>
          <w:rFonts w:hint="eastAsia" w:ascii="微软雅黑" w:hAnsi="宋体" w:eastAsia="宋体"/>
          <w:color w:val="000000" w:themeColor="text1"/>
          <w:sz w:val="36"/>
          <w:szCs w:val="36"/>
        </w:rPr>
        <w:br w:type="page"/>
      </w:r>
      <w:r>
        <w:rPr>
          <w:rFonts w:hint="eastAsia" w:ascii="Times New Roman" w:hAnsi="Times New Roman" w:eastAsia="宋体" w:cs="Times New Roman"/>
          <w:b/>
          <w:bCs/>
          <w:color w:val="000000" w:themeColor="text1"/>
          <w:kern w:val="44"/>
          <w:sz w:val="44"/>
          <w:szCs w:val="44"/>
          <w:lang w:val="en-US" w:eastAsia="zh-CN" w:bidi="ar-SA"/>
        </w:rPr>
        <w:t>第五章 响应文件格式</w:t>
      </w:r>
      <w:bookmarkEnd w:id="136"/>
      <w:bookmarkEnd w:id="137"/>
      <w:bookmarkEnd w:id="138"/>
    </w:p>
    <w:p>
      <w:pPr>
        <w:rPr>
          <w:rFonts w:hAnsi="宋体"/>
          <w:color w:val="000000" w:themeColor="text1"/>
          <w:sz w:val="24"/>
        </w:rPr>
      </w:pPr>
      <w:bookmarkStart w:id="139" w:name="_Toc239650612"/>
      <w:bookmarkStart w:id="140" w:name="_Toc239648875"/>
      <w:bookmarkStart w:id="141" w:name="_Toc239648609"/>
      <w:bookmarkStart w:id="142" w:name="_Toc239649321"/>
      <w:bookmarkStart w:id="143" w:name="_Toc239649397"/>
      <w:bookmarkStart w:id="144" w:name="_Toc239822629"/>
      <w:bookmarkStart w:id="145" w:name="_Toc239822514"/>
      <w:bookmarkStart w:id="146" w:name="_Toc239651331"/>
      <w:bookmarkStart w:id="147" w:name="_Toc239649773"/>
      <w:bookmarkStart w:id="148" w:name="_Toc28065"/>
      <w:bookmarkStart w:id="149" w:name="_Toc7598"/>
      <w:bookmarkStart w:id="150" w:name="_Toc25264"/>
      <w:bookmarkStart w:id="151" w:name="_Toc4979"/>
      <w:r>
        <w:rPr>
          <w:rFonts w:hAnsi="宋体"/>
          <w:color w:val="000000" w:themeColor="text1"/>
          <w:sz w:val="24"/>
        </w:rPr>
        <w:t xml:space="preserve">附件 </w:t>
      </w:r>
      <w:r>
        <w:rPr>
          <w:rFonts w:hint="eastAsia" w:hAnsi="宋体"/>
          <w:color w:val="000000" w:themeColor="text1"/>
          <w:sz w:val="24"/>
        </w:rPr>
        <w:t>1</w:t>
      </w:r>
      <w:r>
        <w:rPr>
          <w:rFonts w:hAnsi="宋体"/>
          <w:color w:val="000000" w:themeColor="text1"/>
          <w:sz w:val="24"/>
        </w:rPr>
        <w:t>：</w:t>
      </w:r>
      <w:r>
        <w:rPr>
          <w:rFonts w:hAnsi="宋体"/>
          <w:color w:val="000000" w:themeColor="text1"/>
          <w:sz w:val="24"/>
        </w:rPr>
        <w:pict>
          <v:rect id="Rectangle 2" o:spid="_x0000_s1026" o:spt="1" style="position:absolute;left:0pt;margin-left:306pt;margin-top:50.85pt;height:39pt;width:135pt;z-index:251660288;mso-width-relative:page;mso-height-relative:page;"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eG7ZzYAAAACwEA&#10;AA8AAAAAAAAAAQAgAAAAIgAAAGRycy9kb3ducmV2LnhtbFBLAQIUABQAAAAIAIdO4kDCW/dH4QEA&#10;AO0DAAAOAAAAAAAAAAEAIAAAACcBAABkcnMvZTJvRG9jLnhtbFBLBQYAAAAABgAGAFkBAAB6BQAA&#10;AAA=&#10;">
            <v:path/>
            <v:fill focussize="0,0"/>
            <v:stroke/>
            <v:imagedata o:title=""/>
            <o:lock v:ext="edit"/>
            <v:textbox>
              <w:txbxContent>
                <w:p>
                  <w:pPr>
                    <w:jc w:val="center"/>
                    <w:rPr>
                      <w:b/>
                      <w:sz w:val="44"/>
                      <w:szCs w:val="44"/>
                    </w:rPr>
                  </w:pPr>
                  <w:r>
                    <w:rPr>
                      <w:rFonts w:hint="eastAsia"/>
                      <w:b/>
                      <w:sz w:val="44"/>
                      <w:szCs w:val="44"/>
                    </w:rPr>
                    <w:t>正/副本</w:t>
                  </w:r>
                </w:p>
              </w:txbxContent>
            </v:textbox>
          </v:rect>
        </w:pict>
      </w:r>
      <w:bookmarkStart w:id="152" w:name="_Toc491345307"/>
      <w:r>
        <w:rPr>
          <w:rFonts w:hAnsi="宋体"/>
          <w:color w:val="000000" w:themeColor="text1"/>
          <w:sz w:val="24"/>
        </w:rPr>
        <w:t>竞标文件封面格式</w:t>
      </w:r>
      <w:bookmarkEnd w:id="139"/>
      <w:bookmarkEnd w:id="140"/>
      <w:bookmarkEnd w:id="141"/>
      <w:bookmarkEnd w:id="142"/>
      <w:bookmarkEnd w:id="143"/>
      <w:bookmarkEnd w:id="144"/>
      <w:bookmarkEnd w:id="145"/>
      <w:bookmarkEnd w:id="146"/>
      <w:bookmarkEnd w:id="147"/>
      <w:bookmarkEnd w:id="148"/>
      <w:bookmarkEnd w:id="149"/>
      <w:bookmarkEnd w:id="152"/>
    </w:p>
    <w:p>
      <w:pPr>
        <w:autoSpaceDE w:val="0"/>
        <w:autoSpaceDN w:val="0"/>
        <w:adjustRightInd w:val="0"/>
        <w:spacing w:line="360" w:lineRule="auto"/>
        <w:ind w:right="745" w:rightChars="355"/>
        <w:jc w:val="center"/>
        <w:rPr>
          <w:rFonts w:hAnsi="宋体"/>
          <w:color w:val="000000" w:themeColor="text1"/>
          <w:sz w:val="84"/>
          <w:szCs w:val="84"/>
        </w:rPr>
      </w:pPr>
    </w:p>
    <w:p>
      <w:pPr>
        <w:autoSpaceDE w:val="0"/>
        <w:autoSpaceDN w:val="0"/>
        <w:adjustRightInd w:val="0"/>
        <w:spacing w:line="360" w:lineRule="auto"/>
        <w:ind w:right="745" w:rightChars="355"/>
        <w:jc w:val="center"/>
        <w:rPr>
          <w:rFonts w:hAnsi="宋体"/>
          <w:color w:val="000000" w:themeColor="text1"/>
          <w:sz w:val="84"/>
          <w:szCs w:val="84"/>
        </w:rPr>
      </w:pPr>
    </w:p>
    <w:p>
      <w:pPr>
        <w:autoSpaceDE w:val="0"/>
        <w:autoSpaceDN w:val="0"/>
        <w:adjustRightInd w:val="0"/>
        <w:spacing w:line="360" w:lineRule="auto"/>
        <w:ind w:right="745" w:rightChars="355"/>
        <w:jc w:val="center"/>
        <w:rPr>
          <w:rFonts w:hAnsi="宋体"/>
          <w:color w:val="000000" w:themeColor="text1"/>
          <w:sz w:val="94"/>
          <w:szCs w:val="94"/>
        </w:rPr>
      </w:pPr>
      <w:bookmarkStart w:id="153" w:name="_Toc1236"/>
      <w:r>
        <w:rPr>
          <w:rFonts w:hAnsi="宋体"/>
          <w:color w:val="000000" w:themeColor="text1"/>
          <w:sz w:val="94"/>
          <w:szCs w:val="94"/>
        </w:rPr>
        <w:t>竞  标  文  件</w:t>
      </w:r>
      <w:bookmarkEnd w:id="153"/>
    </w:p>
    <w:p>
      <w:pPr>
        <w:autoSpaceDE w:val="0"/>
        <w:autoSpaceDN w:val="0"/>
        <w:adjustRightInd w:val="0"/>
        <w:spacing w:line="360" w:lineRule="auto"/>
        <w:ind w:right="745" w:rightChars="355" w:firstLine="720" w:firstLineChars="200"/>
        <w:rPr>
          <w:rFonts w:hAnsi="宋体"/>
          <w:color w:val="000000" w:themeColor="text1"/>
          <w:sz w:val="36"/>
          <w:szCs w:val="36"/>
        </w:rPr>
      </w:pPr>
    </w:p>
    <w:p>
      <w:pPr>
        <w:autoSpaceDE w:val="0"/>
        <w:autoSpaceDN w:val="0"/>
        <w:adjustRightInd w:val="0"/>
        <w:spacing w:line="360" w:lineRule="auto"/>
        <w:ind w:right="745" w:rightChars="355" w:firstLine="1080" w:firstLineChars="300"/>
        <w:rPr>
          <w:rFonts w:ascii="宋体" w:hAnsi="宋体" w:eastAsia="宋体" w:cs="宋体"/>
          <w:color w:val="000000" w:themeColor="text1"/>
          <w:sz w:val="36"/>
          <w:szCs w:val="36"/>
          <w:u w:val="single"/>
        </w:rPr>
      </w:pPr>
      <w:bookmarkStart w:id="154" w:name="_Toc154"/>
      <w:r>
        <w:rPr>
          <w:rFonts w:hint="eastAsia" w:ascii="宋体" w:hAnsi="宋体" w:eastAsia="宋体" w:cs="宋体"/>
          <w:color w:val="000000" w:themeColor="text1"/>
          <w:sz w:val="36"/>
          <w:szCs w:val="36"/>
        </w:rPr>
        <w:t>项目编号：</w:t>
      </w:r>
      <w:bookmarkEnd w:id="154"/>
    </w:p>
    <w:p>
      <w:pPr>
        <w:autoSpaceDE w:val="0"/>
        <w:autoSpaceDN w:val="0"/>
        <w:adjustRightInd w:val="0"/>
        <w:spacing w:line="360" w:lineRule="auto"/>
        <w:ind w:right="745" w:rightChars="355" w:firstLine="1080" w:firstLineChars="300"/>
        <w:rPr>
          <w:rFonts w:ascii="宋体" w:hAnsi="宋体" w:eastAsia="宋体" w:cs="宋体"/>
          <w:color w:val="000000" w:themeColor="text1"/>
          <w:sz w:val="36"/>
          <w:szCs w:val="36"/>
          <w:u w:val="single"/>
        </w:rPr>
      </w:pPr>
      <w:bookmarkStart w:id="155" w:name="_Toc8280"/>
      <w:r>
        <w:rPr>
          <w:rFonts w:hint="eastAsia" w:ascii="宋体" w:hAnsi="宋体" w:eastAsia="宋体" w:cs="宋体"/>
          <w:color w:val="000000" w:themeColor="text1"/>
          <w:sz w:val="36"/>
          <w:szCs w:val="36"/>
        </w:rPr>
        <w:t>项目名称：</w:t>
      </w:r>
      <w:bookmarkEnd w:id="155"/>
    </w:p>
    <w:p>
      <w:pPr>
        <w:autoSpaceDE w:val="0"/>
        <w:autoSpaceDN w:val="0"/>
        <w:adjustRightInd w:val="0"/>
        <w:spacing w:line="360" w:lineRule="auto"/>
        <w:ind w:right="745" w:rightChars="355" w:firstLine="1080" w:firstLineChars="300"/>
        <w:rPr>
          <w:rFonts w:ascii="宋体" w:hAnsi="宋体" w:eastAsia="宋体" w:cs="宋体"/>
          <w:color w:val="000000" w:themeColor="text1"/>
          <w:sz w:val="36"/>
          <w:szCs w:val="36"/>
          <w:u w:val="single"/>
        </w:rPr>
      </w:pPr>
      <w:bookmarkStart w:id="156" w:name="_Toc12440"/>
      <w:r>
        <w:rPr>
          <w:rFonts w:hint="eastAsia" w:ascii="宋体" w:hAnsi="宋体" w:eastAsia="宋体" w:cs="宋体"/>
          <w:color w:val="000000" w:themeColor="text1"/>
          <w:sz w:val="36"/>
          <w:szCs w:val="36"/>
        </w:rPr>
        <w:t>竞标人（加盖公章）：</w:t>
      </w:r>
      <w:bookmarkEnd w:id="156"/>
    </w:p>
    <w:p>
      <w:pPr>
        <w:autoSpaceDE w:val="0"/>
        <w:autoSpaceDN w:val="0"/>
        <w:adjustRightInd w:val="0"/>
        <w:spacing w:line="360" w:lineRule="auto"/>
        <w:ind w:right="745" w:rightChars="355" w:firstLine="1080" w:firstLineChars="300"/>
        <w:rPr>
          <w:rFonts w:ascii="宋体" w:hAnsi="宋体" w:eastAsia="宋体" w:cs="宋体"/>
          <w:color w:val="000000" w:themeColor="text1"/>
          <w:sz w:val="36"/>
          <w:szCs w:val="36"/>
          <w:u w:val="single"/>
        </w:rPr>
      </w:pPr>
      <w:bookmarkStart w:id="157" w:name="_Toc30559"/>
      <w:r>
        <w:rPr>
          <w:rFonts w:hint="eastAsia" w:ascii="宋体" w:hAnsi="宋体" w:eastAsia="宋体" w:cs="宋体"/>
          <w:color w:val="000000" w:themeColor="text1"/>
          <w:sz w:val="36"/>
          <w:szCs w:val="36"/>
        </w:rPr>
        <w:t>法定代表人或其委托代理人签字：</w:t>
      </w:r>
      <w:bookmarkEnd w:id="157"/>
    </w:p>
    <w:p>
      <w:pPr>
        <w:spacing w:line="360" w:lineRule="auto"/>
        <w:jc w:val="right"/>
        <w:rPr>
          <w:rFonts w:hAnsi="宋体"/>
          <w:color w:val="000000" w:themeColor="text1"/>
          <w:sz w:val="36"/>
          <w:szCs w:val="36"/>
        </w:rPr>
      </w:pPr>
    </w:p>
    <w:p>
      <w:pPr>
        <w:spacing w:line="360" w:lineRule="auto"/>
        <w:jc w:val="center"/>
        <w:rPr>
          <w:rFonts w:hAnsi="宋体"/>
          <w:color w:val="000000" w:themeColor="text1"/>
          <w:sz w:val="36"/>
          <w:szCs w:val="36"/>
        </w:rPr>
      </w:pPr>
    </w:p>
    <w:p>
      <w:pPr>
        <w:spacing w:line="360" w:lineRule="auto"/>
        <w:jc w:val="center"/>
        <w:rPr>
          <w:rFonts w:hAnsi="宋体"/>
          <w:color w:val="000000" w:themeColor="text1"/>
          <w:sz w:val="36"/>
          <w:szCs w:val="36"/>
        </w:rPr>
      </w:pPr>
    </w:p>
    <w:p>
      <w:pPr>
        <w:spacing w:line="360" w:lineRule="auto"/>
        <w:jc w:val="center"/>
        <w:rPr>
          <w:rFonts w:hAnsi="宋体"/>
          <w:color w:val="000000" w:themeColor="text1"/>
          <w:sz w:val="36"/>
          <w:szCs w:val="36"/>
        </w:rPr>
      </w:pPr>
      <w:bookmarkStart w:id="158" w:name="_Toc10921"/>
      <w:r>
        <w:rPr>
          <w:rFonts w:hAnsi="宋体"/>
          <w:color w:val="000000" w:themeColor="text1"/>
          <w:sz w:val="36"/>
          <w:szCs w:val="36"/>
        </w:rPr>
        <w:t>日期：   年    月    日</w:t>
      </w:r>
      <w:bookmarkEnd w:id="158"/>
    </w:p>
    <w:p>
      <w:pPr>
        <w:spacing w:line="360" w:lineRule="auto"/>
        <w:jc w:val="center"/>
        <w:rPr>
          <w:rFonts w:hAnsi="宋体"/>
          <w:color w:val="000000" w:themeColor="text1"/>
          <w:sz w:val="36"/>
          <w:szCs w:val="36"/>
        </w:rPr>
      </w:pPr>
    </w:p>
    <w:p>
      <w:pPr>
        <w:rPr>
          <w:rFonts w:hAnsi="宋体"/>
          <w:color w:val="000000" w:themeColor="text1"/>
        </w:rPr>
      </w:pPr>
    </w:p>
    <w:p>
      <w:pPr>
        <w:rPr>
          <w:rFonts w:hAnsi="宋体"/>
          <w:color w:val="000000" w:themeColor="text1"/>
        </w:rPr>
      </w:pPr>
    </w:p>
    <w:p>
      <w:pPr>
        <w:rPr>
          <w:color w:val="000000" w:themeColor="text1"/>
        </w:rPr>
      </w:pPr>
    </w:p>
    <w:p>
      <w:pPr>
        <w:rPr>
          <w:color w:val="000000" w:themeColor="text1"/>
        </w:rPr>
      </w:pPr>
    </w:p>
    <w:p>
      <w:pPr>
        <w:rPr>
          <w:rFonts w:ascii="宋体" w:hAnsi="宋体" w:eastAsia="宋体" w:cs="宋体"/>
          <w:color w:val="000000" w:themeColor="text1"/>
          <w:sz w:val="24"/>
          <w:szCs w:val="24"/>
        </w:rPr>
      </w:pPr>
      <w:bookmarkStart w:id="159" w:name="_Toc28510"/>
      <w:r>
        <w:rPr>
          <w:rFonts w:hint="eastAsia" w:ascii="宋体" w:hAnsi="宋体" w:eastAsia="宋体" w:cs="宋体"/>
          <w:color w:val="000000" w:themeColor="text1"/>
          <w:sz w:val="24"/>
          <w:szCs w:val="24"/>
        </w:rPr>
        <w:br w:type="page"/>
      </w:r>
    </w:p>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color w:val="000000" w:themeColor="text1"/>
        </w:rPr>
      </w:pPr>
      <w:r>
        <w:rPr>
          <w:rFonts w:hint="eastAsia"/>
          <w:color w:val="000000" w:themeColor="text1"/>
        </w:rPr>
        <w:t>附件 2：</w:t>
      </w:r>
      <w:bookmarkEnd w:id="159"/>
    </w:p>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Theme="majorEastAsia" w:hAnsiTheme="majorEastAsia" w:eastAsiaTheme="majorEastAsia" w:cstheme="majorEastAsia"/>
          <w:b/>
          <w:bCs/>
          <w:color w:val="000000" w:themeColor="text1"/>
          <w:sz w:val="28"/>
          <w:szCs w:val="28"/>
        </w:rPr>
      </w:pPr>
      <w:bookmarkStart w:id="160" w:name="_Toc8769"/>
      <w:bookmarkStart w:id="161" w:name="_Toc15633"/>
      <w:r>
        <w:rPr>
          <w:rFonts w:hint="eastAsia" w:asciiTheme="majorEastAsia" w:hAnsiTheme="majorEastAsia" w:eastAsiaTheme="majorEastAsia" w:cstheme="majorEastAsia"/>
          <w:b/>
          <w:bCs/>
          <w:color w:val="000000" w:themeColor="text1"/>
          <w:sz w:val="28"/>
          <w:szCs w:val="28"/>
        </w:rPr>
        <w:t>谈判函</w:t>
      </w:r>
      <w:bookmarkEnd w:id="150"/>
      <w:bookmarkEnd w:id="151"/>
      <w:bookmarkEnd w:id="160"/>
      <w:bookmarkEnd w:id="161"/>
    </w:p>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eastAsia="宋体"/>
          <w:color w:val="000000" w:themeColor="text1"/>
        </w:rPr>
      </w:pPr>
    </w:p>
    <w:p>
      <w:pPr>
        <w:pStyle w:val="11"/>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__________________（采购人）：</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我方全面研究了 “”项目采购文件（采购编号），决定参加贵单位组织的本项目</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。我方授权（姓名、职务）代表我方（</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单位的名称）全权处理本项目</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的有关事宜。</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1、我方自愿按照采购文件规定的各项要求向采购人提供所需货物/服务，总价为人民币万元（大写：</w:t>
      </w:r>
      <w:r>
        <w:rPr>
          <w:rFonts w:ascii="宋体" w:hAnsi="宋体" w:eastAsia="宋体"/>
          <w:color w:val="000000" w:themeColor="text1"/>
          <w:sz w:val="24"/>
          <w:szCs w:val="24"/>
          <w:u w:val="single"/>
        </w:rPr>
        <w:t xml:space="preserve">                  ）。</w:t>
      </w:r>
      <w:r>
        <w:rPr>
          <w:rFonts w:ascii="宋体" w:hAnsi="宋体" w:eastAsia="宋体"/>
          <w:color w:val="000000" w:themeColor="text1"/>
          <w:sz w:val="24"/>
          <w:szCs w:val="24"/>
        </w:rPr>
        <w:t>经</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后的最后报价是本函的组成部分。</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2、一旦我方成交，我方将严格履行合同规定的责任和义务，保证于合同签字生效后日内完成并移交全部工程。</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3、工期</w:t>
      </w:r>
      <w:r>
        <w:rPr>
          <w:rFonts w:hint="eastAsia" w:ascii="宋体" w:hAnsi="宋体" w:eastAsia="宋体"/>
          <w:color w:val="000000" w:themeColor="text1"/>
          <w:sz w:val="24"/>
          <w:szCs w:val="24"/>
          <w:u w:val="single"/>
        </w:rPr>
        <w:t>3</w:t>
      </w:r>
      <w:r>
        <w:rPr>
          <w:rFonts w:ascii="宋体" w:hAnsi="宋体" w:eastAsia="宋体"/>
          <w:color w:val="000000" w:themeColor="text1"/>
          <w:sz w:val="24"/>
          <w:szCs w:val="24"/>
          <w:u w:val="single"/>
        </w:rPr>
        <w:t>0日历天</w:t>
      </w:r>
      <w:r>
        <w:rPr>
          <w:rFonts w:ascii="宋体" w:hAnsi="宋体" w:eastAsia="宋体"/>
          <w:color w:val="000000" w:themeColor="text1"/>
          <w:sz w:val="24"/>
          <w:szCs w:val="24"/>
        </w:rPr>
        <w:t>，工程质量验收达到标准。</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4、我方同意按照采购文件的要求，向贵单位交纳人民币万元（大写：）的</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保证金。并承诺：下列任何情况发生时，我方将不要求退还</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保证金：</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（1）如果我方在</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有效期内撤回</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（2）我方提供了虚假响应采购文件的响应文件；</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（3）在</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过程中有违规违纪行为；</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（4）我方在收到成交通知书后，由于我方原因未能按照采购文件要求与采购人签订并履行合同。</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5、我方为本项目提交的全部响应文件：</w:t>
      </w:r>
      <w:r>
        <w:rPr>
          <w:rFonts w:ascii="宋体" w:hAnsi="宋体" w:eastAsia="宋体"/>
          <w:b/>
          <w:bCs/>
          <w:color w:val="000000" w:themeColor="text1"/>
          <w:sz w:val="24"/>
          <w:szCs w:val="24"/>
        </w:rPr>
        <w:t>正本</w:t>
      </w:r>
      <w:r>
        <w:rPr>
          <w:rFonts w:ascii="宋体" w:hAnsi="宋体" w:eastAsia="宋体"/>
          <w:b/>
          <w:bCs/>
          <w:color w:val="000000" w:themeColor="text1"/>
          <w:sz w:val="24"/>
          <w:szCs w:val="24"/>
          <w:u w:val="single"/>
        </w:rPr>
        <w:t>1</w:t>
      </w:r>
      <w:r>
        <w:rPr>
          <w:rFonts w:ascii="宋体" w:hAnsi="宋体" w:eastAsia="宋体"/>
          <w:b/>
          <w:bCs/>
          <w:color w:val="000000" w:themeColor="text1"/>
          <w:sz w:val="24"/>
          <w:szCs w:val="24"/>
        </w:rPr>
        <w:t>份、副本</w:t>
      </w:r>
      <w:r>
        <w:rPr>
          <w:rFonts w:hint="eastAsia" w:ascii="宋体" w:hAnsi="宋体" w:eastAsia="宋体"/>
          <w:b/>
          <w:bCs/>
          <w:color w:val="000000" w:themeColor="text1"/>
          <w:sz w:val="24"/>
          <w:szCs w:val="24"/>
          <w:u w:val="single"/>
        </w:rPr>
        <w:t>2</w:t>
      </w:r>
      <w:r>
        <w:rPr>
          <w:rFonts w:ascii="宋体" w:hAnsi="宋体" w:eastAsia="宋体"/>
          <w:b/>
          <w:bCs/>
          <w:color w:val="000000" w:themeColor="text1"/>
          <w:sz w:val="24"/>
          <w:szCs w:val="24"/>
        </w:rPr>
        <w:t>份</w:t>
      </w:r>
      <w:r>
        <w:rPr>
          <w:rFonts w:ascii="宋体" w:hAnsi="宋体" w:eastAsia="宋体"/>
          <w:color w:val="000000" w:themeColor="text1"/>
          <w:sz w:val="24"/>
          <w:szCs w:val="24"/>
        </w:rPr>
        <w:t>。</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6、我方愿意提供贵单位可能另外要求的，与</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有关的文件资料，并保证我方已提供和将要提供的文件资料是真实、准确的。</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7、我方完全理解采购人不一定将合同授予最低报价的申请人的行为。</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8、我方同意所提交的响应文件在</w:t>
      </w:r>
      <w:r>
        <w:rPr>
          <w:rFonts w:hint="eastAsia" w:ascii="宋体" w:hAnsi="宋体" w:eastAsia="宋体"/>
          <w:color w:val="000000" w:themeColor="text1"/>
          <w:sz w:val="24"/>
          <w:szCs w:val="24"/>
        </w:rPr>
        <w:t>谈判</w:t>
      </w:r>
      <w:r>
        <w:rPr>
          <w:rFonts w:ascii="宋体" w:hAnsi="宋体" w:eastAsia="宋体"/>
          <w:color w:val="000000" w:themeColor="text1"/>
          <w:sz w:val="24"/>
          <w:szCs w:val="24"/>
        </w:rPr>
        <w:t>文件</w:t>
      </w:r>
      <w:r>
        <w:rPr>
          <w:rFonts w:ascii="宋体" w:hAnsi="宋体" w:eastAsia="宋体"/>
          <w:color w:val="000000" w:themeColor="text1"/>
          <w:sz w:val="24"/>
          <w:szCs w:val="24"/>
          <w:u w:val="single"/>
        </w:rPr>
        <w:t>60天</w:t>
      </w:r>
      <w:r>
        <w:rPr>
          <w:rFonts w:ascii="宋体" w:hAnsi="宋体" w:eastAsia="宋体"/>
          <w:color w:val="000000" w:themeColor="text1"/>
          <w:sz w:val="24"/>
          <w:szCs w:val="24"/>
        </w:rPr>
        <w:t>有效期内有效，在此期间内如果成交，我方将受此约束。</w:t>
      </w: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p>
    <w:p>
      <w:pPr>
        <w:pStyle w:val="11"/>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9"/>
        <w:rPr>
          <w:rFonts w:ascii="宋体" w:hAnsi="宋体" w:eastAsia="宋体"/>
          <w:color w:val="000000" w:themeColor="text1"/>
          <w:sz w:val="24"/>
          <w:szCs w:val="24"/>
        </w:rPr>
      </w:pPr>
    </w:p>
    <w:p>
      <w:pPr>
        <w:pStyle w:val="11"/>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申请人名称：        （盖章）</w:t>
      </w:r>
    </w:p>
    <w:p>
      <w:pPr>
        <w:pStyle w:val="11"/>
        <w:keepNext w:val="0"/>
        <w:keepLines w:val="0"/>
        <w:pageBreakBefore w:val="0"/>
        <w:widowControl/>
        <w:kinsoku/>
        <w:wordWrap/>
        <w:overflowPunct/>
        <w:topLinePunct w:val="0"/>
        <w:autoSpaceDE/>
        <w:autoSpaceDN/>
        <w:bidi w:val="0"/>
        <w:adjustRightInd/>
        <w:snapToGrid/>
        <w:spacing w:line="320" w:lineRule="exact"/>
        <w:ind w:left="0" w:leftChars="0" w:firstLine="480" w:firstLineChars="200"/>
        <w:jc w:val="left"/>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法定代表人或授权代表（签字）：</w:t>
      </w:r>
    </w:p>
    <w:p>
      <w:pPr>
        <w:pStyle w:val="11"/>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通讯地址：</w:t>
      </w:r>
    </w:p>
    <w:p>
      <w:pPr>
        <w:pStyle w:val="11"/>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邮政编码：</w:t>
      </w:r>
    </w:p>
    <w:p>
      <w:pPr>
        <w:pStyle w:val="11"/>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eastAsia="宋体"/>
          <w:color w:val="000000" w:themeColor="text1"/>
          <w:sz w:val="24"/>
          <w:szCs w:val="24"/>
        </w:rPr>
      </w:pPr>
      <w:r>
        <w:rPr>
          <w:rFonts w:ascii="宋体" w:hAnsi="宋体" w:eastAsia="宋体"/>
          <w:color w:val="000000" w:themeColor="text1"/>
          <w:sz w:val="24"/>
          <w:szCs w:val="24"/>
        </w:rPr>
        <w:t>联系电话：</w:t>
      </w:r>
    </w:p>
    <w:p>
      <w:pPr>
        <w:pStyle w:val="11"/>
        <w:keepNext w:val="0"/>
        <w:keepLines w:val="0"/>
        <w:pageBreakBefore w:val="0"/>
        <w:widowControl/>
        <w:kinsoku/>
        <w:wordWrap/>
        <w:overflowPunct/>
        <w:topLinePunct w:val="0"/>
        <w:autoSpaceDE/>
        <w:autoSpaceDN/>
        <w:bidi w:val="0"/>
        <w:adjustRightInd/>
        <w:snapToGrid/>
        <w:spacing w:line="320" w:lineRule="exact"/>
        <w:ind w:left="0" w:leftChars="0" w:firstLine="480" w:firstLineChars="200"/>
        <w:jc w:val="right"/>
        <w:textAlignment w:val="auto"/>
        <w:outlineLvl w:val="9"/>
        <w:rPr>
          <w:color w:val="000000" w:themeColor="text1"/>
        </w:rPr>
      </w:pPr>
      <w:r>
        <w:rPr>
          <w:rFonts w:ascii="宋体" w:hAnsi="宋体" w:eastAsia="宋体"/>
          <w:color w:val="000000" w:themeColor="text1"/>
          <w:sz w:val="24"/>
          <w:szCs w:val="24"/>
        </w:rPr>
        <w:t>日    期：</w:t>
      </w:r>
      <w:r>
        <w:rPr>
          <w:rFonts w:hint="eastAsia" w:ascii="宋体" w:hAnsi="宋体" w:eastAsia="宋体"/>
          <w:color w:val="000000" w:themeColor="text1"/>
          <w:sz w:val="24"/>
          <w:szCs w:val="24"/>
          <w:lang w:val="en-US" w:eastAsia="zh-CN"/>
        </w:rPr>
        <w:t xml:space="preserve">  </w:t>
      </w:r>
      <w:r>
        <w:rPr>
          <w:rFonts w:ascii="宋体" w:hAnsi="宋体" w:eastAsia="宋体"/>
          <w:color w:val="000000" w:themeColor="text1"/>
          <w:sz w:val="24"/>
          <w:szCs w:val="24"/>
        </w:rPr>
        <w:t>年</w:t>
      </w:r>
      <w:r>
        <w:rPr>
          <w:rFonts w:hint="eastAsia" w:ascii="宋体" w:hAnsi="宋体" w:eastAsia="宋体"/>
          <w:color w:val="000000" w:themeColor="text1"/>
          <w:sz w:val="24"/>
          <w:szCs w:val="24"/>
          <w:lang w:val="en-US" w:eastAsia="zh-CN"/>
        </w:rPr>
        <w:t xml:space="preserve">  </w:t>
      </w:r>
      <w:r>
        <w:rPr>
          <w:rFonts w:ascii="宋体" w:hAnsi="宋体" w:eastAsia="宋体"/>
          <w:color w:val="000000" w:themeColor="text1"/>
          <w:sz w:val="24"/>
          <w:szCs w:val="24"/>
        </w:rPr>
        <w:t>月</w:t>
      </w:r>
      <w:r>
        <w:rPr>
          <w:rFonts w:hint="eastAsia" w:ascii="宋体" w:hAnsi="宋体" w:eastAsia="宋体"/>
          <w:color w:val="000000" w:themeColor="text1"/>
          <w:sz w:val="24"/>
          <w:szCs w:val="24"/>
          <w:lang w:val="en-US" w:eastAsia="zh-CN"/>
        </w:rPr>
        <w:t xml:space="preserve">  </w:t>
      </w:r>
      <w:r>
        <w:rPr>
          <w:rFonts w:ascii="宋体" w:hAnsi="宋体" w:eastAsia="宋体"/>
          <w:color w:val="000000" w:themeColor="text1"/>
          <w:sz w:val="24"/>
          <w:szCs w:val="24"/>
        </w:rPr>
        <w:t>日</w:t>
      </w:r>
      <w:bookmarkStart w:id="162" w:name="_Toc30115"/>
      <w:bookmarkStart w:id="163" w:name="_Toc491345309"/>
      <w:bookmarkStart w:id="164" w:name="_Toc5380"/>
      <w:bookmarkStart w:id="165" w:name="_Toc25906"/>
    </w:p>
    <w:p>
      <w:pPr>
        <w:rPr>
          <w:color w:val="000000" w:themeColor="text1"/>
        </w:rPr>
      </w:pPr>
      <w:r>
        <w:rPr>
          <w:rFonts w:hint="eastAsia"/>
          <w:color w:val="000000" w:themeColor="text1"/>
        </w:rPr>
        <w:t>附件 3：</w:t>
      </w:r>
      <w:bookmarkEnd w:id="162"/>
      <w:bookmarkEnd w:id="163"/>
      <w:bookmarkEnd w:id="164"/>
      <w:bookmarkEnd w:id="165"/>
    </w:p>
    <w:p>
      <w:pPr>
        <w:jc w:val="center"/>
        <w:rPr>
          <w:rFonts w:asciiTheme="minorEastAsia" w:hAnsiTheme="minorEastAsia" w:eastAsiaTheme="minorEastAsia" w:cstheme="minorEastAsia"/>
          <w:b/>
          <w:bCs/>
          <w:color w:val="000000" w:themeColor="text1"/>
          <w:sz w:val="28"/>
          <w:szCs w:val="28"/>
        </w:rPr>
      </w:pPr>
      <w:bookmarkStart w:id="166" w:name="_Toc5891"/>
      <w:r>
        <w:rPr>
          <w:rFonts w:hint="eastAsia" w:asciiTheme="minorEastAsia" w:hAnsiTheme="minorEastAsia" w:eastAsiaTheme="minorEastAsia" w:cstheme="minorEastAsia"/>
          <w:b/>
          <w:bCs/>
          <w:color w:val="000000" w:themeColor="text1"/>
          <w:sz w:val="28"/>
          <w:szCs w:val="28"/>
        </w:rPr>
        <w:t>竞标人承诺函</w:t>
      </w:r>
      <w:bookmarkEnd w:id="166"/>
    </w:p>
    <w:p>
      <w:pPr>
        <w:rPr>
          <w:color w:val="000000" w:themeColor="text1"/>
        </w:rPr>
      </w:pPr>
    </w:p>
    <w:p>
      <w:pPr>
        <w:spacing w:line="360" w:lineRule="auto"/>
        <w:rPr>
          <w:rFonts w:hAnsi="宋体"/>
          <w:color w:val="000000" w:themeColor="text1"/>
          <w:sz w:val="24"/>
        </w:rPr>
      </w:pPr>
      <w:r>
        <w:rPr>
          <w:rFonts w:hint="eastAsia" w:hAnsi="宋体" w:eastAsia="宋体"/>
          <w:color w:val="000000" w:themeColor="text1"/>
          <w:sz w:val="24"/>
        </w:rPr>
        <w:t>四川建川兴泸建筑工程有限公司</w:t>
      </w:r>
      <w:r>
        <w:rPr>
          <w:rFonts w:hAnsi="宋体"/>
          <w:color w:val="000000" w:themeColor="text1"/>
          <w:sz w:val="24"/>
        </w:rPr>
        <w:t>：</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贵公司组织的名称为编号为号竞争性谈判活动，我公司自愿参加，并证明提交的下列文件、证明和陈述均是准确的、真实的。若与真实情况不符，我公司愿意承担由此而产生的一切后果。</w:t>
      </w:r>
    </w:p>
    <w:p>
      <w:pPr>
        <w:autoSpaceDE w:val="0"/>
        <w:autoSpaceDN w:val="0"/>
        <w:adjustRightInd w:val="0"/>
        <w:spacing w:line="360" w:lineRule="auto"/>
        <w:ind w:firstLine="504" w:firstLineChars="210"/>
        <w:jc w:val="left"/>
        <w:rPr>
          <w:rFonts w:hAnsi="宋体"/>
          <w:color w:val="000000" w:themeColor="text1"/>
          <w:sz w:val="24"/>
        </w:rPr>
      </w:pPr>
      <w:r>
        <w:rPr>
          <w:rFonts w:hint="eastAsia" w:hAnsi="宋体"/>
          <w:color w:val="000000" w:themeColor="text1"/>
          <w:sz w:val="24"/>
        </w:rPr>
        <w:t>竞标人</w:t>
      </w:r>
      <w:r>
        <w:rPr>
          <w:rFonts w:hAnsi="宋体"/>
          <w:color w:val="000000" w:themeColor="text1"/>
          <w:sz w:val="24"/>
        </w:rPr>
        <w:t>资格证明文件：</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(1)具有独立承担民事责任的能力{提供有效的营业执照副本复印件、税务登记证副本复印件、组织机构代码证副本复印件或“三证合一”的营业执照副本的证明材料复印件，法定代表人授权书原件（法定代表人亲自参加投标，无需提供法定代表人授权书），法定代表人和授权代表身份证复印件。</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(2)具有良好的商业信誉和健全的财务制度（提供竞标人公司财务制度或</w:t>
      </w:r>
      <w:r>
        <w:rPr>
          <w:rFonts w:hAnsi="宋体"/>
          <w:bCs/>
          <w:color w:val="000000" w:themeColor="text1"/>
          <w:sz w:val="24"/>
          <w:szCs w:val="24"/>
          <w:lang w:val="zh-CN"/>
        </w:rPr>
        <w:t>提供关于竞标人资格的承诺函</w:t>
      </w:r>
      <w:r>
        <w:rPr>
          <w:rFonts w:hAnsi="宋体"/>
          <w:color w:val="000000" w:themeColor="text1"/>
          <w:sz w:val="24"/>
        </w:rPr>
        <w:t>）；</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(3)具有履行合同所必需的设备和专业技术能力（提供证明材料或</w:t>
      </w:r>
      <w:r>
        <w:rPr>
          <w:rFonts w:hAnsi="宋体"/>
          <w:bCs/>
          <w:color w:val="000000" w:themeColor="text1"/>
          <w:sz w:val="24"/>
          <w:szCs w:val="24"/>
          <w:lang w:val="zh-CN"/>
        </w:rPr>
        <w:t>提供关于竞标人资格的承诺函</w:t>
      </w:r>
      <w:r>
        <w:rPr>
          <w:rFonts w:hAnsi="宋体"/>
          <w:color w:val="000000" w:themeColor="text1"/>
          <w:sz w:val="24"/>
        </w:rPr>
        <w:t>）；</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(4)有依法缴纳税收和社会保障资金的良好记录（提供2016年至今任意一个月的缴纳税收和社保证明材料或</w:t>
      </w:r>
      <w:r>
        <w:rPr>
          <w:rFonts w:hAnsi="宋体"/>
          <w:bCs/>
          <w:color w:val="000000" w:themeColor="text1"/>
          <w:sz w:val="24"/>
          <w:szCs w:val="24"/>
          <w:lang w:val="zh-CN"/>
        </w:rPr>
        <w:t>提供关于竞标人资格的承诺函</w:t>
      </w:r>
      <w:r>
        <w:rPr>
          <w:rFonts w:hAnsi="宋体"/>
          <w:color w:val="000000" w:themeColor="text1"/>
          <w:sz w:val="24"/>
        </w:rPr>
        <w:t>）；</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(5)参加本次采购活动前三年内，在经营活动中没有重大违法记录（</w:t>
      </w:r>
      <w:r>
        <w:rPr>
          <w:rFonts w:hAnsi="宋体"/>
          <w:bCs/>
          <w:color w:val="000000" w:themeColor="text1"/>
          <w:sz w:val="24"/>
          <w:szCs w:val="24"/>
          <w:lang w:val="zh-CN"/>
        </w:rPr>
        <w:t>提供关于竞标人资格的承诺函</w:t>
      </w:r>
      <w:r>
        <w:rPr>
          <w:rFonts w:hAnsi="宋体"/>
          <w:color w:val="000000" w:themeColor="text1"/>
          <w:sz w:val="24"/>
        </w:rPr>
        <w:t>）；</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(6)具备法律和行政法规规定的其他条件（</w:t>
      </w:r>
      <w:r>
        <w:rPr>
          <w:rFonts w:hAnsi="宋体"/>
          <w:bCs/>
          <w:color w:val="000000" w:themeColor="text1"/>
          <w:sz w:val="24"/>
          <w:szCs w:val="24"/>
          <w:lang w:val="zh-CN"/>
        </w:rPr>
        <w:t>提供关于竞标人资格的承诺函</w:t>
      </w:r>
      <w:r>
        <w:rPr>
          <w:rFonts w:hAnsi="宋体"/>
          <w:color w:val="000000" w:themeColor="text1"/>
          <w:sz w:val="24"/>
        </w:rPr>
        <w:t>）。</w:t>
      </w:r>
    </w:p>
    <w:p>
      <w:pPr>
        <w:autoSpaceDE w:val="0"/>
        <w:autoSpaceDN w:val="0"/>
        <w:adjustRightInd w:val="0"/>
        <w:spacing w:line="360" w:lineRule="auto"/>
        <w:ind w:firstLine="504" w:firstLineChars="210"/>
        <w:jc w:val="left"/>
        <w:rPr>
          <w:rFonts w:hAnsi="宋体"/>
          <w:color w:val="000000" w:themeColor="text1"/>
          <w:sz w:val="24"/>
        </w:rPr>
      </w:pPr>
      <w:r>
        <w:rPr>
          <w:rFonts w:hAnsi="宋体"/>
          <w:color w:val="000000" w:themeColor="text1"/>
          <w:sz w:val="24"/>
        </w:rPr>
        <w:t>(7)具有国家相关部门认可的</w:t>
      </w:r>
      <w:r>
        <w:rPr>
          <w:rFonts w:hint="eastAsia" w:hAnsi="宋体"/>
          <w:color w:val="000000" w:themeColor="text1"/>
          <w:sz w:val="24"/>
        </w:rPr>
        <w:t>资质证</w:t>
      </w:r>
      <w:r>
        <w:rPr>
          <w:rFonts w:hAnsi="宋体"/>
          <w:color w:val="000000" w:themeColor="text1"/>
          <w:sz w:val="24"/>
        </w:rPr>
        <w:t>。</w:t>
      </w:r>
    </w:p>
    <w:p>
      <w:pPr>
        <w:pStyle w:val="8"/>
        <w:rPr>
          <w:color w:val="000000" w:themeColor="text1"/>
        </w:rPr>
      </w:pPr>
    </w:p>
    <w:p>
      <w:pPr>
        <w:spacing w:line="360" w:lineRule="auto"/>
        <w:ind w:firstLine="566" w:firstLineChars="236"/>
        <w:rPr>
          <w:rFonts w:hAnsi="宋体"/>
          <w:bCs/>
          <w:color w:val="000000" w:themeColor="text1"/>
          <w:sz w:val="24"/>
          <w:szCs w:val="24"/>
        </w:rPr>
      </w:pPr>
      <w:r>
        <w:rPr>
          <w:rFonts w:hAnsi="宋体"/>
          <w:bCs/>
          <w:color w:val="000000" w:themeColor="text1"/>
          <w:sz w:val="24"/>
          <w:szCs w:val="24"/>
        </w:rPr>
        <w:t>竞标人名称（盖章）：</w:t>
      </w:r>
    </w:p>
    <w:p>
      <w:pPr>
        <w:spacing w:line="360" w:lineRule="auto"/>
        <w:ind w:firstLine="566" w:firstLineChars="236"/>
        <w:rPr>
          <w:rFonts w:hAnsi="宋体"/>
          <w:bCs/>
          <w:color w:val="000000" w:themeColor="text1"/>
          <w:sz w:val="24"/>
          <w:szCs w:val="24"/>
        </w:rPr>
      </w:pPr>
      <w:r>
        <w:rPr>
          <w:rFonts w:hAnsi="宋体"/>
          <w:bCs/>
          <w:color w:val="000000" w:themeColor="text1"/>
          <w:sz w:val="24"/>
          <w:szCs w:val="24"/>
        </w:rPr>
        <w:t>法定代表人或授权代表（签字）：</w:t>
      </w:r>
    </w:p>
    <w:p>
      <w:pPr>
        <w:spacing w:line="360" w:lineRule="auto"/>
        <w:ind w:firstLine="566" w:firstLineChars="236"/>
        <w:rPr>
          <w:rFonts w:hAnsi="宋体"/>
          <w:bCs/>
          <w:color w:val="000000" w:themeColor="text1"/>
          <w:sz w:val="24"/>
          <w:szCs w:val="24"/>
        </w:rPr>
      </w:pPr>
      <w:r>
        <w:rPr>
          <w:rFonts w:hAnsi="宋体"/>
          <w:bCs/>
          <w:color w:val="000000" w:themeColor="text1"/>
          <w:sz w:val="24"/>
          <w:szCs w:val="24"/>
        </w:rPr>
        <w:t>竞标日期：</w:t>
      </w:r>
    </w:p>
    <w:p>
      <w:pPr>
        <w:pStyle w:val="8"/>
        <w:rPr>
          <w:rFonts w:ascii="宋体" w:hAnsi="宋体" w:eastAsia="宋体"/>
          <w:color w:val="000000" w:themeColor="text1"/>
        </w:rPr>
      </w:pPr>
    </w:p>
    <w:p>
      <w:pPr>
        <w:rPr>
          <w:color w:val="000000" w:themeColor="text1"/>
        </w:rPr>
      </w:pPr>
      <w:bookmarkStart w:id="167" w:name="_Toc12014"/>
      <w:bookmarkStart w:id="168" w:name="_Toc22731"/>
      <w:r>
        <w:rPr>
          <w:rFonts w:hint="eastAsia"/>
          <w:color w:val="000000" w:themeColor="text1"/>
        </w:rPr>
        <w:br w:type="page"/>
      </w:r>
    </w:p>
    <w:p>
      <w:pPr>
        <w:rPr>
          <w:color w:val="000000" w:themeColor="text1"/>
        </w:rPr>
      </w:pPr>
      <w:r>
        <w:rPr>
          <w:rFonts w:hint="eastAsia"/>
          <w:color w:val="000000" w:themeColor="text1"/>
        </w:rPr>
        <w:t>附件 4：</w:t>
      </w:r>
      <w:bookmarkEnd w:id="167"/>
      <w:bookmarkEnd w:id="168"/>
    </w:p>
    <w:p>
      <w:pPr>
        <w:jc w:val="center"/>
        <w:rPr>
          <w:rFonts w:asciiTheme="minorEastAsia" w:hAnsiTheme="minorEastAsia" w:eastAsiaTheme="minorEastAsia" w:cstheme="minorEastAsia"/>
          <w:b/>
          <w:bCs/>
          <w:color w:val="000000" w:themeColor="text1"/>
          <w:sz w:val="28"/>
          <w:szCs w:val="28"/>
        </w:rPr>
      </w:pPr>
      <w:bookmarkStart w:id="169" w:name="_Toc26380"/>
      <w:bookmarkStart w:id="170" w:name="_Toc6952"/>
      <w:r>
        <w:rPr>
          <w:rFonts w:hint="eastAsia" w:asciiTheme="minorEastAsia" w:hAnsiTheme="minorEastAsia" w:eastAsiaTheme="minorEastAsia" w:cstheme="minorEastAsia"/>
          <w:b/>
          <w:bCs/>
          <w:color w:val="000000" w:themeColor="text1"/>
          <w:sz w:val="28"/>
          <w:szCs w:val="28"/>
        </w:rPr>
        <w:t>法定代表人授权书</w:t>
      </w:r>
      <w:bookmarkEnd w:id="169"/>
      <w:bookmarkEnd w:id="170"/>
    </w:p>
    <w:p>
      <w:pPr>
        <w:spacing w:after="160" w:line="360" w:lineRule="auto"/>
        <w:jc w:val="center"/>
        <w:rPr>
          <w:rFonts w:ascii="微软雅黑" w:hAnsi="宋体" w:eastAsia="宋体"/>
          <w:b/>
          <w:color w:val="000000" w:themeColor="text1"/>
          <w:sz w:val="44"/>
          <w:szCs w:val="44"/>
        </w:rPr>
      </w:pPr>
    </w:p>
    <w:p>
      <w:pPr>
        <w:spacing w:after="160"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__________________（采购人）：</w:t>
      </w:r>
    </w:p>
    <w:p>
      <w:pPr>
        <w:spacing w:after="160" w:line="360" w:lineRule="auto"/>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本授权声明：（申请人名称）（法定代表人姓名、职务）授权（被授权人姓名、职务）为我方 “ ” 项目（采购编号 ）谈判活动的合法代表，以我方名义全权处理该项目有关谈判、签订合同以及执行合同等一切事宜。</w:t>
      </w:r>
    </w:p>
    <w:p>
      <w:pPr>
        <w:spacing w:after="160" w:line="360" w:lineRule="auto"/>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特此声明。</w:t>
      </w:r>
    </w:p>
    <w:p>
      <w:pPr>
        <w:spacing w:after="160" w:line="360" w:lineRule="auto"/>
        <w:ind w:firstLine="480"/>
        <w:rPr>
          <w:rFonts w:ascii="宋体" w:hAnsi="宋体" w:eastAsia="宋体" w:cs="宋体"/>
          <w:color w:val="000000" w:themeColor="text1"/>
          <w:sz w:val="24"/>
          <w:szCs w:val="24"/>
        </w:rPr>
      </w:pPr>
    </w:p>
    <w:p>
      <w:pPr>
        <w:spacing w:after="160" w:line="360" w:lineRule="auto"/>
        <w:ind w:firstLine="480"/>
        <w:rPr>
          <w:rFonts w:ascii="宋体" w:hAnsi="宋体" w:eastAsia="宋体" w:cs="宋体"/>
          <w:color w:val="000000" w:themeColor="text1"/>
          <w:sz w:val="24"/>
          <w:szCs w:val="24"/>
        </w:rPr>
      </w:pPr>
    </w:p>
    <w:p>
      <w:pPr>
        <w:spacing w:after="160"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法定代表人签字：</w:t>
      </w:r>
    </w:p>
    <w:p>
      <w:pPr>
        <w:spacing w:after="160"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授权代表签字：</w:t>
      </w:r>
    </w:p>
    <w:p>
      <w:pPr>
        <w:spacing w:after="160"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申请人名称：         （盖章）</w:t>
      </w:r>
    </w:p>
    <w:p>
      <w:pPr>
        <w:spacing w:after="160"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   期：</w:t>
      </w:r>
    </w:p>
    <w:p>
      <w:pPr>
        <w:spacing w:after="160" w:line="400" w:lineRule="exact"/>
        <w:rPr>
          <w:rFonts w:ascii="宋体" w:hAnsi="宋体" w:eastAsia="宋体" w:cs="宋体"/>
          <w:b/>
          <w:color w:val="000000" w:themeColor="text1"/>
          <w:sz w:val="24"/>
          <w:szCs w:val="24"/>
        </w:rPr>
      </w:pPr>
    </w:p>
    <w:p>
      <w:pPr>
        <w:spacing w:after="160" w:line="400" w:lineRule="exact"/>
        <w:rPr>
          <w:rFonts w:ascii="宋体" w:hAnsi="宋体" w:eastAsia="宋体" w:cs="宋体"/>
          <w:b/>
          <w:color w:val="000000" w:themeColor="text1"/>
          <w:sz w:val="24"/>
          <w:szCs w:val="24"/>
        </w:rPr>
      </w:pPr>
    </w:p>
    <w:p>
      <w:pPr>
        <w:spacing w:after="160" w:line="400" w:lineRule="exact"/>
        <w:rPr>
          <w:rFonts w:ascii="微软雅黑" w:hAnsi="宋体" w:eastAsia="宋体"/>
          <w:b/>
          <w:color w:val="000000" w:themeColor="text1"/>
          <w:sz w:val="28"/>
          <w:szCs w:val="28"/>
        </w:rPr>
      </w:pPr>
    </w:p>
    <w:p>
      <w:pPr>
        <w:spacing w:after="160" w:line="400" w:lineRule="exact"/>
        <w:rPr>
          <w:rFonts w:ascii="微软雅黑" w:hAnsi="宋体" w:eastAsia="宋体"/>
          <w:b/>
          <w:color w:val="000000" w:themeColor="text1"/>
          <w:sz w:val="28"/>
          <w:szCs w:val="28"/>
        </w:rPr>
      </w:pPr>
    </w:p>
    <w:p>
      <w:pPr>
        <w:spacing w:after="160" w:line="400" w:lineRule="exact"/>
        <w:rPr>
          <w:rFonts w:ascii="微软雅黑" w:hAnsi="宋体" w:eastAsia="宋体"/>
          <w:b/>
          <w:color w:val="000000" w:themeColor="text1"/>
          <w:sz w:val="28"/>
          <w:szCs w:val="28"/>
        </w:rPr>
      </w:pPr>
    </w:p>
    <w:p>
      <w:pPr>
        <w:spacing w:after="160" w:line="400" w:lineRule="exact"/>
        <w:rPr>
          <w:rFonts w:ascii="微软雅黑" w:hAnsi="宋体" w:eastAsia="宋体"/>
          <w:b/>
          <w:color w:val="000000" w:themeColor="text1"/>
          <w:sz w:val="28"/>
          <w:szCs w:val="28"/>
        </w:rPr>
      </w:pPr>
    </w:p>
    <w:p>
      <w:pPr>
        <w:spacing w:after="160" w:line="400" w:lineRule="exact"/>
        <w:rPr>
          <w:rFonts w:ascii="微软雅黑" w:hAnsi="宋体" w:eastAsia="宋体"/>
          <w:b/>
          <w:color w:val="000000" w:themeColor="text1"/>
          <w:sz w:val="28"/>
          <w:szCs w:val="28"/>
        </w:rPr>
      </w:pPr>
    </w:p>
    <w:p>
      <w:pPr>
        <w:pStyle w:val="11"/>
        <w:spacing w:line="440" w:lineRule="exact"/>
        <w:ind w:left="0" w:leftChars="0"/>
        <w:rPr>
          <w:rFonts w:hAnsi="宋体"/>
          <w:color w:val="000000" w:themeColor="text1"/>
          <w:sz w:val="24"/>
        </w:rPr>
      </w:pPr>
      <w:bookmarkStart w:id="171" w:name="_Toc23536"/>
      <w:r>
        <w:rPr>
          <w:rFonts w:hAnsi="宋体"/>
          <w:color w:val="000000" w:themeColor="text1"/>
          <w:sz w:val="24"/>
        </w:rPr>
        <w:br w:type="page"/>
      </w:r>
    </w:p>
    <w:p>
      <w:pPr>
        <w:pStyle w:val="11"/>
        <w:spacing w:line="440" w:lineRule="exact"/>
        <w:ind w:left="0" w:leftChars="0"/>
        <w:rPr>
          <w:rFonts w:ascii="宋体" w:hAnsi="宋体" w:eastAsia="宋体"/>
          <w:color w:val="000000" w:themeColor="text1"/>
          <w:sz w:val="24"/>
          <w:szCs w:val="24"/>
        </w:rPr>
      </w:pPr>
      <w:r>
        <w:rPr>
          <w:rFonts w:hAnsi="宋体"/>
          <w:color w:val="000000" w:themeColor="text1"/>
          <w:sz w:val="24"/>
        </w:rPr>
        <w:t xml:space="preserve">附件 </w:t>
      </w:r>
      <w:r>
        <w:rPr>
          <w:rFonts w:hint="eastAsia" w:hAnsi="宋体" w:eastAsia="宋体"/>
          <w:color w:val="000000" w:themeColor="text1"/>
          <w:sz w:val="24"/>
        </w:rPr>
        <w:t>5：</w:t>
      </w:r>
      <w:bookmarkEnd w:id="171"/>
    </w:p>
    <w:p>
      <w:pPr>
        <w:spacing w:line="520" w:lineRule="exact"/>
        <w:jc w:val="center"/>
        <w:rPr>
          <w:rFonts w:ascii="宋体" w:hAnsi="宋体" w:eastAsia="宋体" w:cs="宋体"/>
          <w:b/>
          <w:color w:val="000000" w:themeColor="text1"/>
          <w:sz w:val="32"/>
          <w:szCs w:val="32"/>
        </w:rPr>
      </w:pPr>
      <w:bookmarkStart w:id="172" w:name="_Toc12992"/>
      <w:bookmarkStart w:id="173" w:name="_Toc16603"/>
      <w:bookmarkStart w:id="174" w:name="_Toc508133974"/>
      <w:bookmarkStart w:id="175" w:name="_Toc217446083"/>
      <w:r>
        <w:rPr>
          <w:rFonts w:hint="eastAsia" w:ascii="宋体" w:hAnsi="宋体" w:eastAsia="宋体" w:cs="宋体"/>
          <w:b/>
          <w:color w:val="000000" w:themeColor="text1"/>
          <w:sz w:val="32"/>
          <w:szCs w:val="32"/>
        </w:rPr>
        <w:t>法定代表人身份证明书</w:t>
      </w:r>
    </w:p>
    <w:p>
      <w:pPr>
        <w:spacing w:line="520" w:lineRule="exact"/>
        <w:jc w:val="center"/>
        <w:rPr>
          <w:rFonts w:ascii="仿宋_GB2312" w:eastAsia="仿宋_GB2312" w:cs="宋体"/>
          <w:color w:val="000000" w:themeColor="text1"/>
          <w:sz w:val="30"/>
          <w:szCs w:val="30"/>
        </w:rPr>
      </w:pPr>
    </w:p>
    <w:p>
      <w:pPr>
        <w:spacing w:line="7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单位名称：</w:t>
      </w:r>
    </w:p>
    <w:p>
      <w:pPr>
        <w:spacing w:line="720" w:lineRule="exact"/>
        <w:ind w:right="-840" w:rightChars="-4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单位性质：</w:t>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p>
    <w:p>
      <w:pPr>
        <w:spacing w:line="7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法定地址：</w:t>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r>
        <w:rPr>
          <w:rFonts w:hint="eastAsia" w:ascii="宋体" w:hAnsi="宋体" w:eastAsia="宋体" w:cs="宋体"/>
          <w:color w:val="000000" w:themeColor="text1"/>
          <w:sz w:val="24"/>
          <w:szCs w:val="24"/>
        </w:rPr>
        <w:tab/>
      </w:r>
    </w:p>
    <w:p>
      <w:pPr>
        <w:spacing w:line="7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成立时间：</w:t>
      </w: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日</w:t>
      </w:r>
    </w:p>
    <w:p>
      <w:pPr>
        <w:spacing w:line="720" w:lineRule="exact"/>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经营期限：</w:t>
      </w:r>
      <w:r>
        <w:rPr>
          <w:rFonts w:hint="eastAsia" w:ascii="宋体" w:hAnsi="宋体" w:eastAsia="宋体" w:cs="宋体"/>
          <w:color w:val="000000" w:themeColor="text1"/>
          <w:sz w:val="24"/>
          <w:szCs w:val="24"/>
          <w:u w:val="single"/>
        </w:rPr>
        <w:tab/>
      </w:r>
      <w:r>
        <w:rPr>
          <w:rFonts w:hint="eastAsia" w:ascii="宋体" w:hAnsi="宋体" w:eastAsia="宋体" w:cs="宋体"/>
          <w:color w:val="000000" w:themeColor="text1"/>
          <w:sz w:val="24"/>
          <w:szCs w:val="24"/>
          <w:u w:val="single"/>
        </w:rPr>
        <w:tab/>
      </w:r>
    </w:p>
    <w:p>
      <w:pPr>
        <w:spacing w:line="7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姓名：性别：年龄：</w:t>
      </w:r>
    </w:p>
    <w:p>
      <w:pPr>
        <w:spacing w:line="7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职务：</w:t>
      </w:r>
      <w:r>
        <w:rPr>
          <w:rFonts w:hint="eastAsia" w:ascii="宋体" w:hAnsi="宋体" w:eastAsia="宋体" w:cs="宋体"/>
          <w:color w:val="000000" w:themeColor="text1"/>
          <w:sz w:val="24"/>
          <w:szCs w:val="24"/>
          <w:u w:val="single"/>
        </w:rPr>
        <w:tab/>
      </w:r>
      <w:r>
        <w:rPr>
          <w:rFonts w:hint="eastAsia" w:ascii="宋体" w:hAnsi="宋体" w:eastAsia="宋体" w:cs="宋体"/>
          <w:color w:val="000000" w:themeColor="text1"/>
          <w:sz w:val="24"/>
          <w:szCs w:val="24"/>
          <w:u w:val="single"/>
        </w:rPr>
        <w:tab/>
      </w:r>
      <w:r>
        <w:rPr>
          <w:rFonts w:hint="eastAsia" w:ascii="宋体" w:hAnsi="宋体" w:eastAsia="宋体" w:cs="宋体"/>
          <w:color w:val="000000" w:themeColor="text1"/>
          <w:sz w:val="24"/>
          <w:szCs w:val="24"/>
        </w:rPr>
        <w:t>系（申请人单位名称）的法定代表人。</w:t>
      </w:r>
    </w:p>
    <w:p>
      <w:pPr>
        <w:spacing w:line="520" w:lineRule="exact"/>
        <w:ind w:firstLine="610"/>
        <w:rPr>
          <w:rFonts w:ascii="宋体" w:hAnsi="宋体" w:eastAsia="宋体" w:cs="宋体"/>
          <w:color w:val="000000" w:themeColor="text1"/>
          <w:sz w:val="24"/>
          <w:szCs w:val="24"/>
        </w:rPr>
      </w:pPr>
    </w:p>
    <w:p>
      <w:pPr>
        <w:spacing w:line="520" w:lineRule="exact"/>
        <w:ind w:firstLine="960" w:firstLineChars="4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特此证明。</w:t>
      </w:r>
    </w:p>
    <w:p>
      <w:pPr>
        <w:spacing w:line="520" w:lineRule="exact"/>
        <w:rPr>
          <w:rFonts w:ascii="宋体" w:hAnsi="宋体" w:eastAsia="宋体" w:cs="宋体"/>
          <w:color w:val="000000" w:themeColor="text1"/>
          <w:sz w:val="24"/>
          <w:szCs w:val="24"/>
        </w:rPr>
      </w:pPr>
    </w:p>
    <w:p>
      <w:pPr>
        <w:spacing w:line="520" w:lineRule="exact"/>
        <w:ind w:firstLine="610"/>
        <w:rPr>
          <w:rFonts w:ascii="宋体" w:hAnsi="宋体" w:eastAsia="宋体" w:cs="宋体"/>
          <w:color w:val="000000" w:themeColor="text1"/>
          <w:sz w:val="24"/>
          <w:szCs w:val="24"/>
        </w:rPr>
      </w:pPr>
    </w:p>
    <w:p>
      <w:pPr>
        <w:spacing w:line="520" w:lineRule="exact"/>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申请人：（公章）</w:t>
      </w:r>
    </w:p>
    <w:p>
      <w:pPr>
        <w:spacing w:line="520" w:lineRule="exact"/>
        <w:ind w:firstLine="6400" w:firstLineChars="2667"/>
        <w:rPr>
          <w:rFonts w:ascii="宋体" w:hAnsi="宋体" w:eastAsia="宋体" w:cs="宋体"/>
          <w:color w:val="000000" w:themeColor="text1"/>
          <w:sz w:val="24"/>
          <w:szCs w:val="24"/>
        </w:rPr>
      </w:pPr>
    </w:p>
    <w:p>
      <w:pPr>
        <w:tabs>
          <w:tab w:val="left" w:pos="720"/>
          <w:tab w:val="left" w:pos="900"/>
        </w:tabs>
        <w:spacing w:line="520" w:lineRule="exact"/>
        <w:jc w:val="righ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日期：   年   月   日</w:t>
      </w:r>
    </w:p>
    <w:p>
      <w:pPr>
        <w:tabs>
          <w:tab w:val="left" w:pos="720"/>
          <w:tab w:val="left" w:pos="900"/>
        </w:tabs>
        <w:spacing w:line="520" w:lineRule="exact"/>
        <w:rPr>
          <w:rFonts w:ascii="宋体" w:hAnsi="宋体" w:eastAsia="宋体" w:cs="宋体"/>
          <w:color w:val="000000" w:themeColor="text1"/>
          <w:sz w:val="24"/>
          <w:szCs w:val="24"/>
        </w:rPr>
      </w:pPr>
    </w:p>
    <w:p>
      <w:pPr>
        <w:tabs>
          <w:tab w:val="left" w:pos="720"/>
          <w:tab w:val="left" w:pos="900"/>
        </w:tabs>
        <w:spacing w:line="5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注：附法人身份证明。</w:t>
      </w:r>
    </w:p>
    <w:bookmarkEnd w:id="172"/>
    <w:bookmarkEnd w:id="173"/>
    <w:bookmarkEnd w:id="174"/>
    <w:bookmarkEnd w:id="175"/>
    <w:p>
      <w:pPr>
        <w:rPr>
          <w:color w:val="000000" w:themeColor="text1"/>
        </w:rPr>
      </w:pPr>
      <w:bookmarkStart w:id="176" w:name="_Toc23063"/>
    </w:p>
    <w:p>
      <w:pPr>
        <w:pStyle w:val="11"/>
        <w:spacing w:line="440" w:lineRule="exact"/>
        <w:ind w:left="0" w:leftChars="0"/>
        <w:rPr>
          <w:rFonts w:hAnsi="宋体"/>
          <w:color w:val="000000" w:themeColor="text1"/>
          <w:sz w:val="24"/>
        </w:rPr>
      </w:pPr>
      <w:bookmarkStart w:id="177" w:name="_Toc1089"/>
      <w:bookmarkStart w:id="178" w:name="_Toc25585"/>
      <w:bookmarkStart w:id="179" w:name="_Toc11400"/>
      <w:bookmarkStart w:id="180" w:name="_Toc508133977"/>
    </w:p>
    <w:p>
      <w:pPr>
        <w:pStyle w:val="11"/>
        <w:spacing w:line="440" w:lineRule="exact"/>
        <w:ind w:left="0" w:leftChars="0"/>
        <w:rPr>
          <w:rFonts w:hAnsi="宋体"/>
          <w:color w:val="000000" w:themeColor="text1"/>
          <w:sz w:val="24"/>
        </w:rPr>
      </w:pPr>
    </w:p>
    <w:p>
      <w:pPr>
        <w:pStyle w:val="11"/>
        <w:spacing w:line="440" w:lineRule="exact"/>
        <w:ind w:left="0" w:leftChars="0"/>
        <w:rPr>
          <w:rFonts w:hAnsi="宋体"/>
          <w:color w:val="000000" w:themeColor="text1"/>
          <w:sz w:val="24"/>
        </w:rPr>
      </w:pPr>
      <w:bookmarkStart w:id="181" w:name="_Toc24866"/>
      <w:r>
        <w:rPr>
          <w:rFonts w:hAnsi="宋体"/>
          <w:color w:val="000000" w:themeColor="text1"/>
          <w:sz w:val="24"/>
        </w:rPr>
        <w:br w:type="page"/>
      </w:r>
    </w:p>
    <w:p>
      <w:pPr>
        <w:pStyle w:val="11"/>
        <w:spacing w:line="440" w:lineRule="exact"/>
        <w:ind w:left="0" w:leftChars="0"/>
        <w:rPr>
          <w:rFonts w:ascii="微软雅黑" w:hAnsi="宋体" w:eastAsia="宋体"/>
          <w:color w:val="000000" w:themeColor="text1"/>
        </w:rPr>
      </w:pPr>
      <w:r>
        <w:rPr>
          <w:rFonts w:hAnsi="宋体"/>
          <w:color w:val="000000" w:themeColor="text1"/>
          <w:sz w:val="24"/>
        </w:rPr>
        <w:t xml:space="preserve">附件 </w:t>
      </w:r>
      <w:r>
        <w:rPr>
          <w:rFonts w:hint="eastAsia" w:hAnsi="宋体" w:eastAsia="宋体"/>
          <w:color w:val="000000" w:themeColor="text1"/>
          <w:sz w:val="24"/>
        </w:rPr>
        <w:t>6：</w:t>
      </w:r>
      <w:bookmarkEnd w:id="181"/>
    </w:p>
    <w:p>
      <w:pPr>
        <w:jc w:val="center"/>
        <w:rPr>
          <w:rFonts w:asciiTheme="minorEastAsia" w:hAnsiTheme="minorEastAsia" w:eastAsiaTheme="minorEastAsia" w:cstheme="minorEastAsia"/>
          <w:b/>
          <w:bCs/>
          <w:color w:val="000000" w:themeColor="text1"/>
          <w:sz w:val="28"/>
          <w:szCs w:val="28"/>
        </w:rPr>
      </w:pPr>
      <w:bookmarkStart w:id="182" w:name="_Toc20863"/>
      <w:r>
        <w:rPr>
          <w:rFonts w:hint="eastAsia" w:asciiTheme="minorEastAsia" w:hAnsiTheme="minorEastAsia" w:eastAsiaTheme="minorEastAsia" w:cstheme="minorEastAsia"/>
          <w:b/>
          <w:bCs/>
          <w:color w:val="000000" w:themeColor="text1"/>
          <w:sz w:val="28"/>
          <w:szCs w:val="28"/>
        </w:rPr>
        <w:t>申请人基本情况表</w:t>
      </w:r>
      <w:bookmarkEnd w:id="177"/>
      <w:bookmarkEnd w:id="178"/>
      <w:bookmarkEnd w:id="179"/>
      <w:bookmarkEnd w:id="180"/>
      <w:bookmarkEnd w:id="182"/>
    </w:p>
    <w:tbl>
      <w:tblPr>
        <w:tblStyle w:val="19"/>
        <w:tblW w:w="9073" w:type="dxa"/>
        <w:tblInd w:w="-318"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834"/>
        <w:gridCol w:w="978"/>
        <w:gridCol w:w="1215"/>
        <w:gridCol w:w="1248"/>
        <w:gridCol w:w="8"/>
        <w:gridCol w:w="1318"/>
        <w:gridCol w:w="160"/>
        <w:gridCol w:w="1012"/>
        <w:gridCol w:w="1300"/>
      </w:tblGrid>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申请人名称</w:t>
            </w:r>
          </w:p>
        </w:tc>
        <w:tc>
          <w:tcPr>
            <w:tcW w:w="7239" w:type="dxa"/>
            <w:gridSpan w:val="8"/>
            <w:vAlign w:val="center"/>
          </w:tcPr>
          <w:p>
            <w:pPr>
              <w:autoSpaceDE w:val="0"/>
              <w:autoSpaceDN w:val="0"/>
              <w:spacing w:after="160" w:line="400" w:lineRule="exact"/>
              <w:jc w:val="center"/>
              <w:rPr>
                <w:rFonts w:ascii="微软雅黑" w:hAnsi="宋体" w:eastAsia="宋体"/>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注册地址</w:t>
            </w:r>
          </w:p>
        </w:tc>
        <w:tc>
          <w:tcPr>
            <w:tcW w:w="3449" w:type="dxa"/>
            <w:gridSpan w:val="4"/>
            <w:vAlign w:val="center"/>
          </w:tcPr>
          <w:p>
            <w:pPr>
              <w:autoSpaceDE w:val="0"/>
              <w:autoSpaceDN w:val="0"/>
              <w:spacing w:after="160" w:line="400" w:lineRule="exact"/>
              <w:jc w:val="center"/>
              <w:rPr>
                <w:rFonts w:ascii="微软雅黑" w:hAnsi="宋体" w:eastAsia="宋体"/>
                <w:color w:val="000000" w:themeColor="text1"/>
              </w:rPr>
            </w:pPr>
          </w:p>
        </w:tc>
        <w:tc>
          <w:tcPr>
            <w:tcW w:w="1318"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邮政编码</w:t>
            </w:r>
          </w:p>
        </w:tc>
        <w:tc>
          <w:tcPr>
            <w:tcW w:w="2472" w:type="dxa"/>
            <w:gridSpan w:val="3"/>
            <w:vAlign w:val="center"/>
          </w:tcPr>
          <w:p>
            <w:pPr>
              <w:autoSpaceDE w:val="0"/>
              <w:autoSpaceDN w:val="0"/>
              <w:spacing w:after="160" w:line="400" w:lineRule="exact"/>
              <w:jc w:val="center"/>
              <w:rPr>
                <w:rFonts w:ascii="微软雅黑" w:hAnsi="宋体" w:eastAsia="宋体"/>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93"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联系方式</w:t>
            </w:r>
          </w:p>
        </w:tc>
        <w:tc>
          <w:tcPr>
            <w:tcW w:w="978"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联系人</w:t>
            </w:r>
          </w:p>
        </w:tc>
        <w:tc>
          <w:tcPr>
            <w:tcW w:w="2463"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1326" w:type="dxa"/>
            <w:gridSpan w:val="2"/>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电话</w:t>
            </w:r>
          </w:p>
        </w:tc>
        <w:tc>
          <w:tcPr>
            <w:tcW w:w="2472" w:type="dxa"/>
            <w:gridSpan w:val="3"/>
            <w:vAlign w:val="center"/>
          </w:tcPr>
          <w:p>
            <w:pPr>
              <w:autoSpaceDE w:val="0"/>
              <w:autoSpaceDN w:val="0"/>
              <w:spacing w:after="160" w:line="400" w:lineRule="exact"/>
              <w:jc w:val="center"/>
              <w:rPr>
                <w:rFonts w:ascii="微软雅黑" w:hAnsi="宋体" w:eastAsia="宋体"/>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29"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组织结构</w:t>
            </w:r>
          </w:p>
        </w:tc>
        <w:tc>
          <w:tcPr>
            <w:tcW w:w="7239" w:type="dxa"/>
            <w:gridSpan w:val="8"/>
            <w:vAlign w:val="center"/>
          </w:tcPr>
          <w:p>
            <w:pPr>
              <w:autoSpaceDE w:val="0"/>
              <w:autoSpaceDN w:val="0"/>
              <w:spacing w:after="160" w:line="400" w:lineRule="exact"/>
              <w:jc w:val="center"/>
              <w:rPr>
                <w:rFonts w:ascii="微软雅黑" w:hAnsi="宋体" w:eastAsia="宋体"/>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46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法定代表人</w:t>
            </w:r>
          </w:p>
        </w:tc>
        <w:tc>
          <w:tcPr>
            <w:tcW w:w="978"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姓名</w:t>
            </w:r>
          </w:p>
        </w:tc>
        <w:tc>
          <w:tcPr>
            <w:tcW w:w="1215" w:type="dxa"/>
            <w:vAlign w:val="center"/>
          </w:tcPr>
          <w:p>
            <w:pPr>
              <w:autoSpaceDE w:val="0"/>
              <w:autoSpaceDN w:val="0"/>
              <w:spacing w:after="160" w:line="400" w:lineRule="exact"/>
              <w:jc w:val="center"/>
              <w:rPr>
                <w:rFonts w:ascii="微软雅黑" w:hAnsi="宋体" w:eastAsia="宋体"/>
                <w:color w:val="000000" w:themeColor="text1"/>
              </w:rPr>
            </w:pPr>
          </w:p>
        </w:tc>
        <w:tc>
          <w:tcPr>
            <w:tcW w:w="1248"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技术职称</w:t>
            </w:r>
          </w:p>
        </w:tc>
        <w:tc>
          <w:tcPr>
            <w:tcW w:w="1326"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1172" w:type="dxa"/>
            <w:gridSpan w:val="2"/>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电话</w:t>
            </w:r>
          </w:p>
        </w:tc>
        <w:tc>
          <w:tcPr>
            <w:tcW w:w="1300" w:type="dxa"/>
            <w:vAlign w:val="center"/>
          </w:tcPr>
          <w:p>
            <w:pPr>
              <w:autoSpaceDE w:val="0"/>
              <w:autoSpaceDN w:val="0"/>
              <w:spacing w:after="160" w:line="400" w:lineRule="exact"/>
              <w:jc w:val="center"/>
              <w:rPr>
                <w:rFonts w:ascii="微软雅黑" w:hAnsi="宋体" w:eastAsia="宋体"/>
                <w:b/>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44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技术负责人</w:t>
            </w:r>
          </w:p>
        </w:tc>
        <w:tc>
          <w:tcPr>
            <w:tcW w:w="978"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姓名</w:t>
            </w:r>
          </w:p>
        </w:tc>
        <w:tc>
          <w:tcPr>
            <w:tcW w:w="1215" w:type="dxa"/>
            <w:vAlign w:val="center"/>
          </w:tcPr>
          <w:p>
            <w:pPr>
              <w:autoSpaceDE w:val="0"/>
              <w:autoSpaceDN w:val="0"/>
              <w:spacing w:after="160" w:line="400" w:lineRule="exact"/>
              <w:jc w:val="center"/>
              <w:rPr>
                <w:rFonts w:ascii="微软雅黑" w:hAnsi="宋体" w:eastAsia="宋体"/>
                <w:color w:val="000000" w:themeColor="text1"/>
              </w:rPr>
            </w:pPr>
          </w:p>
        </w:tc>
        <w:tc>
          <w:tcPr>
            <w:tcW w:w="1248"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技术职称</w:t>
            </w:r>
          </w:p>
        </w:tc>
        <w:tc>
          <w:tcPr>
            <w:tcW w:w="1326"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1172" w:type="dxa"/>
            <w:gridSpan w:val="2"/>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电话</w:t>
            </w:r>
          </w:p>
        </w:tc>
        <w:tc>
          <w:tcPr>
            <w:tcW w:w="1300" w:type="dxa"/>
            <w:vAlign w:val="center"/>
          </w:tcPr>
          <w:p>
            <w:pPr>
              <w:autoSpaceDE w:val="0"/>
              <w:autoSpaceDN w:val="0"/>
              <w:spacing w:after="160" w:line="400" w:lineRule="exact"/>
              <w:jc w:val="center"/>
              <w:rPr>
                <w:rFonts w:ascii="微软雅黑" w:hAnsi="宋体" w:eastAsia="宋体"/>
                <w:b/>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成立时间</w:t>
            </w:r>
          </w:p>
        </w:tc>
        <w:tc>
          <w:tcPr>
            <w:tcW w:w="2193"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5046" w:type="dxa"/>
            <w:gridSpan w:val="6"/>
            <w:vAlign w:val="center"/>
          </w:tcPr>
          <w:p>
            <w:pPr>
              <w:autoSpaceDE w:val="0"/>
              <w:autoSpaceDN w:val="0"/>
              <w:spacing w:after="160" w:line="400" w:lineRule="exact"/>
              <w:ind w:firstLine="1470"/>
              <w:rPr>
                <w:rFonts w:ascii="微软雅黑" w:hAnsi="宋体" w:eastAsia="宋体"/>
                <w:color w:val="000000" w:themeColor="text1"/>
              </w:rPr>
            </w:pPr>
            <w:r>
              <w:rPr>
                <w:rFonts w:ascii="微软雅黑" w:hAnsi="宋体" w:eastAsia="宋体"/>
                <w:color w:val="000000" w:themeColor="text1"/>
              </w:rPr>
              <w:t>员工总人数：</w:t>
            </w: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营业执照号</w:t>
            </w:r>
          </w:p>
        </w:tc>
        <w:tc>
          <w:tcPr>
            <w:tcW w:w="2193"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1248" w:type="dxa"/>
            <w:vMerge w:val="restart"/>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其中</w:t>
            </w:r>
          </w:p>
        </w:tc>
        <w:tc>
          <w:tcPr>
            <w:tcW w:w="1486" w:type="dxa"/>
            <w:gridSpan w:val="3"/>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项目经理</w:t>
            </w:r>
          </w:p>
        </w:tc>
        <w:tc>
          <w:tcPr>
            <w:tcW w:w="2312" w:type="dxa"/>
            <w:gridSpan w:val="2"/>
            <w:vAlign w:val="center"/>
          </w:tcPr>
          <w:p>
            <w:pPr>
              <w:autoSpaceDE w:val="0"/>
              <w:autoSpaceDN w:val="0"/>
              <w:spacing w:after="160" w:line="400" w:lineRule="exact"/>
              <w:jc w:val="center"/>
              <w:rPr>
                <w:rFonts w:ascii="微软雅黑" w:hAnsi="宋体" w:eastAsia="宋体"/>
                <w:b/>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注册资金</w:t>
            </w:r>
          </w:p>
        </w:tc>
        <w:tc>
          <w:tcPr>
            <w:tcW w:w="2193"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1248" w:type="dxa"/>
            <w:vMerge w:val="continue"/>
            <w:vAlign w:val="center"/>
          </w:tcPr>
          <w:p>
            <w:pPr>
              <w:rPr>
                <w:color w:val="000000" w:themeColor="text1"/>
              </w:rPr>
            </w:pPr>
          </w:p>
        </w:tc>
        <w:tc>
          <w:tcPr>
            <w:tcW w:w="1486" w:type="dxa"/>
            <w:gridSpan w:val="3"/>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高级职称人员</w:t>
            </w:r>
          </w:p>
        </w:tc>
        <w:tc>
          <w:tcPr>
            <w:tcW w:w="2312" w:type="dxa"/>
            <w:gridSpan w:val="2"/>
            <w:vAlign w:val="center"/>
          </w:tcPr>
          <w:p>
            <w:pPr>
              <w:autoSpaceDE w:val="0"/>
              <w:autoSpaceDN w:val="0"/>
              <w:spacing w:after="160" w:line="400" w:lineRule="exact"/>
              <w:jc w:val="center"/>
              <w:rPr>
                <w:rFonts w:ascii="微软雅黑" w:hAnsi="宋体" w:eastAsia="宋体"/>
                <w:b/>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开户银行</w:t>
            </w:r>
          </w:p>
        </w:tc>
        <w:tc>
          <w:tcPr>
            <w:tcW w:w="2193"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1248" w:type="dxa"/>
            <w:vMerge w:val="continue"/>
            <w:vAlign w:val="center"/>
          </w:tcPr>
          <w:p>
            <w:pPr>
              <w:rPr>
                <w:color w:val="000000" w:themeColor="text1"/>
              </w:rPr>
            </w:pPr>
          </w:p>
        </w:tc>
        <w:tc>
          <w:tcPr>
            <w:tcW w:w="1486" w:type="dxa"/>
            <w:gridSpan w:val="3"/>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中级职称人员</w:t>
            </w:r>
          </w:p>
        </w:tc>
        <w:tc>
          <w:tcPr>
            <w:tcW w:w="2312" w:type="dxa"/>
            <w:gridSpan w:val="2"/>
            <w:vAlign w:val="center"/>
          </w:tcPr>
          <w:p>
            <w:pPr>
              <w:autoSpaceDE w:val="0"/>
              <w:autoSpaceDN w:val="0"/>
              <w:spacing w:after="160" w:line="400" w:lineRule="exact"/>
              <w:jc w:val="center"/>
              <w:rPr>
                <w:rFonts w:ascii="微软雅黑" w:hAnsi="宋体" w:eastAsia="宋体"/>
                <w:b/>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3"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账号</w:t>
            </w:r>
          </w:p>
        </w:tc>
        <w:tc>
          <w:tcPr>
            <w:tcW w:w="2193" w:type="dxa"/>
            <w:gridSpan w:val="2"/>
            <w:vAlign w:val="center"/>
          </w:tcPr>
          <w:p>
            <w:pPr>
              <w:autoSpaceDE w:val="0"/>
              <w:autoSpaceDN w:val="0"/>
              <w:spacing w:after="160" w:line="400" w:lineRule="exact"/>
              <w:jc w:val="center"/>
              <w:rPr>
                <w:rFonts w:ascii="微软雅黑" w:hAnsi="宋体" w:eastAsia="宋体"/>
                <w:color w:val="000000" w:themeColor="text1"/>
              </w:rPr>
            </w:pPr>
          </w:p>
        </w:tc>
        <w:tc>
          <w:tcPr>
            <w:tcW w:w="1248" w:type="dxa"/>
            <w:vMerge w:val="continue"/>
            <w:vAlign w:val="center"/>
          </w:tcPr>
          <w:p>
            <w:pPr>
              <w:rPr>
                <w:color w:val="000000" w:themeColor="text1"/>
              </w:rPr>
            </w:pPr>
          </w:p>
        </w:tc>
        <w:tc>
          <w:tcPr>
            <w:tcW w:w="1486" w:type="dxa"/>
            <w:gridSpan w:val="3"/>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初级职称人员</w:t>
            </w:r>
          </w:p>
        </w:tc>
        <w:tc>
          <w:tcPr>
            <w:tcW w:w="2312" w:type="dxa"/>
            <w:gridSpan w:val="2"/>
            <w:vAlign w:val="center"/>
          </w:tcPr>
          <w:p>
            <w:pPr>
              <w:autoSpaceDE w:val="0"/>
              <w:autoSpaceDN w:val="0"/>
              <w:spacing w:after="160" w:line="400" w:lineRule="exact"/>
              <w:jc w:val="center"/>
              <w:rPr>
                <w:rFonts w:ascii="微软雅黑" w:hAnsi="宋体" w:eastAsia="宋体"/>
                <w:b/>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94"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经营范围</w:t>
            </w:r>
          </w:p>
        </w:tc>
        <w:tc>
          <w:tcPr>
            <w:tcW w:w="7239" w:type="dxa"/>
            <w:gridSpan w:val="8"/>
            <w:vAlign w:val="center"/>
          </w:tcPr>
          <w:p>
            <w:pPr>
              <w:autoSpaceDE w:val="0"/>
              <w:autoSpaceDN w:val="0"/>
              <w:spacing w:after="160" w:line="400" w:lineRule="exact"/>
              <w:rPr>
                <w:rFonts w:ascii="微软雅黑" w:hAnsi="宋体" w:eastAsia="宋体"/>
                <w:b/>
                <w:color w:val="000000" w:themeColor="text1"/>
              </w:rPr>
            </w:pPr>
          </w:p>
          <w:p>
            <w:pPr>
              <w:autoSpaceDE w:val="0"/>
              <w:autoSpaceDN w:val="0"/>
              <w:spacing w:after="160" w:line="400" w:lineRule="exact"/>
              <w:rPr>
                <w:rFonts w:ascii="微软雅黑" w:hAnsi="宋体" w:eastAsia="宋体"/>
                <w:b/>
                <w:color w:val="000000" w:themeColor="text1"/>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78" w:hRule="atLeast"/>
        </w:trPr>
        <w:tc>
          <w:tcPr>
            <w:tcW w:w="1834" w:type="dxa"/>
            <w:vAlign w:val="center"/>
          </w:tcPr>
          <w:p>
            <w:pPr>
              <w:autoSpaceDE w:val="0"/>
              <w:autoSpaceDN w:val="0"/>
              <w:spacing w:after="160" w:line="400" w:lineRule="exact"/>
              <w:jc w:val="center"/>
              <w:rPr>
                <w:rFonts w:ascii="微软雅黑" w:hAnsi="宋体" w:eastAsia="宋体"/>
                <w:color w:val="000000" w:themeColor="text1"/>
              </w:rPr>
            </w:pPr>
            <w:r>
              <w:rPr>
                <w:rFonts w:ascii="微软雅黑" w:hAnsi="宋体" w:eastAsia="宋体"/>
                <w:color w:val="000000" w:themeColor="text1"/>
              </w:rPr>
              <w:t>备注</w:t>
            </w:r>
          </w:p>
        </w:tc>
        <w:tc>
          <w:tcPr>
            <w:tcW w:w="7239" w:type="dxa"/>
            <w:gridSpan w:val="8"/>
            <w:vAlign w:val="center"/>
          </w:tcPr>
          <w:p>
            <w:pPr>
              <w:autoSpaceDE w:val="0"/>
              <w:autoSpaceDN w:val="0"/>
              <w:spacing w:after="160" w:line="400" w:lineRule="exact"/>
              <w:jc w:val="left"/>
              <w:rPr>
                <w:rFonts w:ascii="微软雅黑" w:hAnsi="宋体" w:eastAsia="宋体"/>
                <w:color w:val="000000" w:themeColor="text1"/>
              </w:rPr>
            </w:pPr>
          </w:p>
        </w:tc>
      </w:tr>
    </w:tbl>
    <w:p>
      <w:pPr>
        <w:spacing w:after="160" w:line="360" w:lineRule="auto"/>
        <w:ind w:firstLine="420"/>
        <w:jc w:val="left"/>
        <w:rPr>
          <w:rFonts w:ascii="微软雅黑" w:hAnsi="宋体" w:eastAsia="宋体"/>
          <w:color w:val="000000" w:themeColor="text1"/>
          <w:sz w:val="24"/>
          <w:szCs w:val="24"/>
        </w:rPr>
      </w:pPr>
      <w:r>
        <w:rPr>
          <w:rFonts w:ascii="微软雅黑" w:hAnsi="宋体" w:eastAsia="宋体"/>
          <w:color w:val="000000" w:themeColor="text1"/>
          <w:sz w:val="24"/>
          <w:szCs w:val="24"/>
        </w:rPr>
        <w:t>申请人名称：        （盖章）</w:t>
      </w:r>
    </w:p>
    <w:p>
      <w:pPr>
        <w:spacing w:after="160" w:line="360" w:lineRule="auto"/>
        <w:ind w:firstLine="420"/>
        <w:jc w:val="left"/>
        <w:rPr>
          <w:rFonts w:ascii="微软雅黑" w:hAnsi="宋体" w:eastAsia="宋体"/>
          <w:color w:val="000000" w:themeColor="text1"/>
          <w:sz w:val="24"/>
          <w:szCs w:val="24"/>
        </w:rPr>
      </w:pPr>
      <w:r>
        <w:rPr>
          <w:rFonts w:ascii="微软雅黑" w:hAnsi="宋体" w:eastAsia="宋体"/>
          <w:color w:val="000000" w:themeColor="text1"/>
          <w:sz w:val="24"/>
          <w:szCs w:val="24"/>
        </w:rPr>
        <w:t>法定代表人或授权代表（签字）：</w:t>
      </w:r>
    </w:p>
    <w:p>
      <w:pPr>
        <w:spacing w:after="160" w:line="360" w:lineRule="auto"/>
        <w:ind w:firstLine="420"/>
        <w:jc w:val="left"/>
        <w:rPr>
          <w:rFonts w:ascii="微软雅黑" w:hAnsi="宋体" w:eastAsia="宋体"/>
          <w:color w:val="000000" w:themeColor="text1"/>
        </w:rPr>
      </w:pPr>
      <w:r>
        <w:rPr>
          <w:rFonts w:ascii="微软雅黑" w:hAnsi="宋体" w:eastAsia="宋体"/>
          <w:color w:val="000000" w:themeColor="text1"/>
          <w:sz w:val="24"/>
          <w:szCs w:val="24"/>
        </w:rPr>
        <w:t>日期:</w:t>
      </w:r>
    </w:p>
    <w:p>
      <w:pPr>
        <w:pStyle w:val="11"/>
        <w:spacing w:line="440" w:lineRule="exact"/>
        <w:ind w:left="0" w:leftChars="0"/>
        <w:rPr>
          <w:rFonts w:ascii="仿宋_GB2312" w:hAnsi="仿宋" w:eastAsia="仿宋_GB2312" w:cs="仿宋"/>
          <w:b/>
          <w:bCs/>
          <w:color w:val="000000" w:themeColor="text1"/>
          <w:sz w:val="44"/>
          <w:szCs w:val="44"/>
        </w:rPr>
      </w:pPr>
      <w:bookmarkStart w:id="183" w:name="_Toc27736"/>
      <w:r>
        <w:rPr>
          <w:rFonts w:hAnsi="宋体"/>
          <w:color w:val="000000" w:themeColor="text1"/>
          <w:sz w:val="24"/>
        </w:rPr>
        <w:t xml:space="preserve">附件 </w:t>
      </w:r>
      <w:r>
        <w:rPr>
          <w:rFonts w:hint="eastAsia" w:hAnsi="宋体" w:eastAsia="宋体"/>
          <w:color w:val="000000" w:themeColor="text1"/>
          <w:sz w:val="24"/>
        </w:rPr>
        <w:t>7：</w:t>
      </w:r>
      <w:bookmarkEnd w:id="183"/>
    </w:p>
    <w:p>
      <w:pPr>
        <w:autoSpaceDE w:val="0"/>
        <w:autoSpaceDN w:val="0"/>
        <w:adjustRightInd w:val="0"/>
        <w:spacing w:line="520" w:lineRule="exact"/>
        <w:jc w:val="center"/>
        <w:rPr>
          <w:rFonts w:ascii="宋体" w:hAnsi="宋体" w:eastAsia="宋体" w:cs="宋体"/>
          <w:b/>
          <w:color w:val="000000" w:themeColor="text1"/>
          <w:sz w:val="32"/>
          <w:szCs w:val="32"/>
        </w:rPr>
      </w:pPr>
      <w:r>
        <w:rPr>
          <w:rFonts w:hint="eastAsia" w:ascii="宋体" w:hAnsi="宋体" w:eastAsia="宋体" w:cs="宋体"/>
          <w:b/>
          <w:bCs/>
          <w:color w:val="000000" w:themeColor="text1"/>
          <w:sz w:val="32"/>
          <w:szCs w:val="32"/>
        </w:rPr>
        <w:t>专业技术</w:t>
      </w:r>
      <w:r>
        <w:rPr>
          <w:rFonts w:hint="eastAsia" w:ascii="宋体" w:hAnsi="宋体" w:eastAsia="宋体" w:cs="宋体"/>
          <w:b/>
          <w:color w:val="000000" w:themeColor="text1"/>
          <w:sz w:val="32"/>
          <w:szCs w:val="32"/>
        </w:rPr>
        <w:t>承诺函</w:t>
      </w:r>
    </w:p>
    <w:p>
      <w:pPr>
        <w:autoSpaceDE w:val="0"/>
        <w:autoSpaceDN w:val="0"/>
        <w:adjustRightInd w:val="0"/>
        <w:spacing w:line="520" w:lineRule="exact"/>
        <w:jc w:val="center"/>
        <w:rPr>
          <w:rFonts w:ascii="仿宋_GB2312" w:hAnsi="宋体" w:eastAsia="仿宋_GB2312" w:cs="宋体"/>
          <w:b/>
          <w:color w:val="000000" w:themeColor="text1"/>
          <w:sz w:val="44"/>
          <w:szCs w:val="44"/>
        </w:rPr>
      </w:pPr>
    </w:p>
    <w:p>
      <w:pPr>
        <w:autoSpaceDE w:val="0"/>
        <w:autoSpaceDN w:val="0"/>
        <w:adjustRightInd w:val="0"/>
        <w:spacing w:line="520" w:lineRule="exact"/>
        <w:jc w:val="center"/>
        <w:rPr>
          <w:rFonts w:ascii="仿宋_GB2312" w:hAnsi="宋体" w:eastAsia="仿宋_GB2312" w:cs="宋体"/>
          <w:b/>
          <w:color w:val="000000" w:themeColor="text1"/>
          <w:sz w:val="44"/>
          <w:szCs w:val="44"/>
        </w:rPr>
      </w:pPr>
    </w:p>
    <w:p>
      <w:pPr>
        <w:autoSpaceDE w:val="0"/>
        <w:autoSpaceDN w:val="0"/>
        <w:adjustRightInd w:val="0"/>
        <w:spacing w:line="720" w:lineRule="exact"/>
        <w:jc w:val="left"/>
        <w:rPr>
          <w:rFonts w:ascii="宋体" w:hAnsi="宋体" w:eastAsia="宋体" w:cs="宋体"/>
          <w:color w:val="000000" w:themeColor="text1"/>
          <w:sz w:val="24"/>
          <w:szCs w:val="24"/>
        </w:rPr>
      </w:pPr>
      <w:r>
        <w:rPr>
          <w:rFonts w:hint="eastAsia" w:ascii="宋体" w:hAnsi="宋体" w:eastAsia="宋体" w:cs="宋体"/>
          <w:bCs/>
          <w:color w:val="000000" w:themeColor="text1"/>
          <w:kern w:val="36"/>
          <w:sz w:val="24"/>
          <w:szCs w:val="24"/>
        </w:rPr>
        <w:t>四川建川兴泸建筑工程有限公司</w:t>
      </w:r>
      <w:r>
        <w:rPr>
          <w:rFonts w:hint="eastAsia" w:ascii="宋体" w:hAnsi="宋体" w:eastAsia="宋体" w:cs="宋体"/>
          <w:color w:val="000000" w:themeColor="text1"/>
          <w:sz w:val="24"/>
          <w:szCs w:val="24"/>
        </w:rPr>
        <w:t>：</w:t>
      </w:r>
    </w:p>
    <w:p>
      <w:pPr>
        <w:spacing w:line="720" w:lineRule="exact"/>
        <w:ind w:firstLine="540" w:firstLineChars="225"/>
        <w:rPr>
          <w:rFonts w:ascii="宋体" w:hAnsi="宋体" w:eastAsia="宋体" w:cs="宋体"/>
          <w:b/>
          <w:color w:val="000000" w:themeColor="text1"/>
          <w:sz w:val="24"/>
          <w:szCs w:val="24"/>
        </w:rPr>
      </w:pPr>
      <w:r>
        <w:rPr>
          <w:rFonts w:hint="eastAsia" w:ascii="宋体" w:hAnsi="宋体" w:eastAsia="宋体" w:cs="宋体"/>
          <w:color w:val="000000" w:themeColor="text1"/>
          <w:sz w:val="24"/>
          <w:szCs w:val="24"/>
        </w:rPr>
        <w:t>本公司</w:t>
      </w:r>
      <w:r>
        <w:rPr>
          <w:rFonts w:hint="eastAsia" w:ascii="宋体" w:hAnsi="宋体" w:eastAsia="宋体" w:cs="宋体"/>
          <w:color w:val="000000" w:themeColor="text1"/>
          <w:sz w:val="24"/>
          <w:szCs w:val="24"/>
          <w:u w:val="single"/>
        </w:rPr>
        <w:t>（公司名称）</w:t>
      </w:r>
      <w:r>
        <w:rPr>
          <w:rFonts w:hint="eastAsia" w:ascii="宋体" w:hAnsi="宋体" w:eastAsia="宋体" w:cs="宋体"/>
          <w:color w:val="000000" w:themeColor="text1"/>
          <w:sz w:val="24"/>
          <w:szCs w:val="24"/>
        </w:rPr>
        <w:t>参加</w:t>
      </w:r>
      <w:r>
        <w:rPr>
          <w:rFonts w:hint="eastAsia" w:ascii="宋体" w:hAnsi="宋体" w:eastAsia="宋体" w:cs="宋体"/>
          <w:color w:val="000000" w:themeColor="text1"/>
          <w:sz w:val="24"/>
          <w:szCs w:val="24"/>
          <w:u w:val="single"/>
        </w:rPr>
        <w:t>（                            （项目名称）</w:t>
      </w:r>
      <w:r>
        <w:rPr>
          <w:rFonts w:hint="eastAsia" w:ascii="宋体" w:hAnsi="宋体" w:eastAsia="宋体" w:cs="宋体"/>
          <w:color w:val="000000" w:themeColor="text1"/>
          <w:sz w:val="24"/>
          <w:szCs w:val="24"/>
        </w:rPr>
        <w:t>谈判标的活动，现承诺：</w:t>
      </w:r>
      <w:r>
        <w:rPr>
          <w:rFonts w:hint="eastAsia" w:ascii="宋体" w:hAnsi="宋体" w:eastAsia="宋体" w:cs="宋体"/>
          <w:b/>
          <w:color w:val="000000" w:themeColor="text1"/>
          <w:sz w:val="24"/>
          <w:szCs w:val="24"/>
        </w:rPr>
        <w:t>工程施工满足施工图、工程量清单、谈判文件要求及相关参数。</w:t>
      </w:r>
    </w:p>
    <w:p>
      <w:pPr>
        <w:spacing w:line="720" w:lineRule="exact"/>
        <w:ind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如违反以上承诺，本公司愿承担一切法律责任。</w:t>
      </w:r>
    </w:p>
    <w:p>
      <w:pPr>
        <w:spacing w:line="7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申请人名称：        （盖章）</w:t>
      </w:r>
    </w:p>
    <w:p>
      <w:pPr>
        <w:spacing w:after="120" w:line="5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w:t>
      </w:r>
    </w:p>
    <w:p>
      <w:pPr>
        <w:spacing w:after="120" w:line="5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日期：   年   月   日</w:t>
      </w:r>
    </w:p>
    <w:p>
      <w:pPr>
        <w:spacing w:after="120" w:line="520" w:lineRule="exact"/>
        <w:rPr>
          <w:rFonts w:ascii="宋体" w:hAnsi="宋体" w:eastAsia="宋体" w:cs="宋体"/>
          <w:color w:val="000000" w:themeColor="text1"/>
          <w:sz w:val="24"/>
          <w:szCs w:val="24"/>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pStyle w:val="11"/>
        <w:spacing w:line="440" w:lineRule="exact"/>
        <w:ind w:left="0" w:leftChars="0"/>
        <w:rPr>
          <w:rFonts w:ascii="微软雅黑" w:hAnsi="宋体" w:eastAsia="宋体"/>
          <w:color w:val="000000" w:themeColor="text1"/>
        </w:rPr>
      </w:pPr>
      <w:bookmarkStart w:id="184" w:name="_Toc26183"/>
      <w:r>
        <w:rPr>
          <w:rFonts w:hAnsi="宋体"/>
          <w:color w:val="000000" w:themeColor="text1"/>
          <w:sz w:val="24"/>
        </w:rPr>
        <w:t xml:space="preserve">附件 </w:t>
      </w:r>
      <w:r>
        <w:rPr>
          <w:rFonts w:hint="eastAsia" w:hAnsi="宋体" w:eastAsia="宋体"/>
          <w:color w:val="000000" w:themeColor="text1"/>
          <w:sz w:val="24"/>
        </w:rPr>
        <w:t>8：</w:t>
      </w:r>
      <w:bookmarkEnd w:id="184"/>
    </w:p>
    <w:p>
      <w:pPr>
        <w:jc w:val="center"/>
        <w:rPr>
          <w:rFonts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项目业绩</w:t>
      </w:r>
    </w:p>
    <w:p>
      <w:pPr>
        <w:jc w:val="center"/>
        <w:rPr>
          <w:rFonts w:hAnsi="宋体"/>
          <w:color w:val="000000" w:themeColor="text1"/>
          <w:sz w:val="24"/>
        </w:rPr>
      </w:pPr>
      <w:r>
        <w:rPr>
          <w:rFonts w:hAnsi="宋体"/>
          <w:color w:val="000000" w:themeColor="text1"/>
          <w:sz w:val="28"/>
          <w:szCs w:val="28"/>
        </w:rPr>
        <w:t>（</w:t>
      </w:r>
      <w:r>
        <w:rPr>
          <w:rFonts w:hAnsi="宋体"/>
          <w:color w:val="000000" w:themeColor="text1"/>
          <w:sz w:val="24"/>
        </w:rPr>
        <w:t>由竞标人据实提交）</w:t>
      </w:r>
    </w:p>
    <w:p>
      <w:pPr>
        <w:spacing w:line="400" w:lineRule="exact"/>
        <w:ind w:firstLine="480" w:firstLineChars="200"/>
        <w:rPr>
          <w:rFonts w:hAnsi="宋体"/>
          <w:color w:val="000000" w:themeColor="text1"/>
          <w:sz w:val="24"/>
        </w:rPr>
      </w:pPr>
    </w:p>
    <w:tbl>
      <w:tblPr>
        <w:tblStyle w:val="19"/>
        <w:tblW w:w="8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592"/>
        <w:gridCol w:w="1746"/>
        <w:gridCol w:w="1935"/>
        <w:gridCol w:w="1440"/>
        <w:gridCol w:w="133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jc w:val="center"/>
        </w:trPr>
        <w:tc>
          <w:tcPr>
            <w:tcW w:w="526" w:type="dxa"/>
            <w:vAlign w:val="center"/>
          </w:tcPr>
          <w:p>
            <w:pPr>
              <w:jc w:val="center"/>
              <w:rPr>
                <w:rFonts w:hAnsi="宋体"/>
                <w:color w:val="000000" w:themeColor="text1"/>
                <w:sz w:val="24"/>
              </w:rPr>
            </w:pPr>
            <w:r>
              <w:rPr>
                <w:rFonts w:hAnsi="宋体"/>
                <w:color w:val="000000" w:themeColor="text1"/>
                <w:sz w:val="24"/>
              </w:rPr>
              <w:t>序号</w:t>
            </w:r>
          </w:p>
        </w:tc>
        <w:tc>
          <w:tcPr>
            <w:tcW w:w="592" w:type="dxa"/>
            <w:vAlign w:val="center"/>
          </w:tcPr>
          <w:p>
            <w:pPr>
              <w:jc w:val="center"/>
              <w:rPr>
                <w:rFonts w:hAnsi="宋体"/>
                <w:color w:val="000000" w:themeColor="text1"/>
                <w:sz w:val="24"/>
              </w:rPr>
            </w:pPr>
            <w:r>
              <w:rPr>
                <w:rFonts w:hAnsi="宋体"/>
                <w:color w:val="000000" w:themeColor="text1"/>
                <w:sz w:val="24"/>
              </w:rPr>
              <w:t>年份</w:t>
            </w:r>
          </w:p>
        </w:tc>
        <w:tc>
          <w:tcPr>
            <w:tcW w:w="1746" w:type="dxa"/>
            <w:vAlign w:val="center"/>
          </w:tcPr>
          <w:p>
            <w:pPr>
              <w:jc w:val="center"/>
              <w:rPr>
                <w:rFonts w:hAnsi="宋体"/>
                <w:color w:val="000000" w:themeColor="text1"/>
                <w:sz w:val="24"/>
              </w:rPr>
            </w:pPr>
            <w:r>
              <w:rPr>
                <w:rFonts w:hint="eastAsia" w:hAnsi="宋体"/>
                <w:color w:val="000000" w:themeColor="text1"/>
                <w:sz w:val="24"/>
              </w:rPr>
              <w:t>委托方</w:t>
            </w:r>
            <w:r>
              <w:rPr>
                <w:rFonts w:hAnsi="宋体"/>
                <w:color w:val="000000" w:themeColor="text1"/>
                <w:sz w:val="24"/>
              </w:rPr>
              <w:t>名称</w:t>
            </w:r>
          </w:p>
        </w:tc>
        <w:tc>
          <w:tcPr>
            <w:tcW w:w="1935" w:type="dxa"/>
            <w:vAlign w:val="center"/>
          </w:tcPr>
          <w:p>
            <w:pPr>
              <w:jc w:val="center"/>
              <w:rPr>
                <w:rFonts w:hAnsi="宋体"/>
                <w:color w:val="000000" w:themeColor="text1"/>
                <w:sz w:val="24"/>
              </w:rPr>
            </w:pPr>
            <w:r>
              <w:rPr>
                <w:rFonts w:hAnsi="宋体"/>
                <w:color w:val="000000" w:themeColor="text1"/>
                <w:sz w:val="24"/>
              </w:rPr>
              <w:t>项目名称</w:t>
            </w:r>
          </w:p>
        </w:tc>
        <w:tc>
          <w:tcPr>
            <w:tcW w:w="1440" w:type="dxa"/>
            <w:tcBorders>
              <w:right w:val="single" w:color="auto" w:sz="6" w:space="0"/>
            </w:tcBorders>
            <w:vAlign w:val="center"/>
          </w:tcPr>
          <w:p>
            <w:pPr>
              <w:jc w:val="center"/>
              <w:rPr>
                <w:rFonts w:hAnsi="宋体"/>
                <w:color w:val="000000" w:themeColor="text1"/>
                <w:sz w:val="24"/>
              </w:rPr>
            </w:pPr>
            <w:r>
              <w:rPr>
                <w:rFonts w:hAnsi="宋体"/>
                <w:color w:val="000000" w:themeColor="text1"/>
                <w:sz w:val="24"/>
              </w:rPr>
              <w:t>完成时间</w:t>
            </w:r>
          </w:p>
        </w:tc>
        <w:tc>
          <w:tcPr>
            <w:tcW w:w="1335" w:type="dxa"/>
            <w:tcBorders>
              <w:left w:val="single" w:color="auto" w:sz="6" w:space="0"/>
            </w:tcBorders>
            <w:vAlign w:val="center"/>
          </w:tcPr>
          <w:p>
            <w:pPr>
              <w:jc w:val="center"/>
              <w:rPr>
                <w:rFonts w:hAnsi="宋体"/>
                <w:color w:val="000000" w:themeColor="text1"/>
                <w:sz w:val="24"/>
              </w:rPr>
            </w:pPr>
            <w:r>
              <w:rPr>
                <w:rFonts w:hAnsi="宋体"/>
                <w:color w:val="000000" w:themeColor="text1"/>
                <w:sz w:val="24"/>
              </w:rPr>
              <w:t>合同金额</w:t>
            </w:r>
          </w:p>
        </w:tc>
        <w:tc>
          <w:tcPr>
            <w:tcW w:w="1324" w:type="dxa"/>
            <w:vAlign w:val="center"/>
          </w:tcPr>
          <w:p>
            <w:pPr>
              <w:jc w:val="center"/>
              <w:rPr>
                <w:rFonts w:hAnsi="宋体"/>
                <w:color w:val="000000" w:themeColor="text1"/>
                <w:sz w:val="24"/>
              </w:rPr>
            </w:pPr>
            <w:r>
              <w:rPr>
                <w:rFonts w:hAnsi="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526" w:type="dxa"/>
            <w:vAlign w:val="center"/>
          </w:tcPr>
          <w:p>
            <w:pPr>
              <w:jc w:val="center"/>
              <w:rPr>
                <w:rFonts w:hAnsi="宋体"/>
                <w:color w:val="000000" w:themeColor="text1"/>
                <w:sz w:val="24"/>
              </w:rPr>
            </w:pPr>
            <w:r>
              <w:rPr>
                <w:rFonts w:hAnsi="宋体"/>
                <w:color w:val="000000" w:themeColor="text1"/>
                <w:sz w:val="24"/>
              </w:rPr>
              <w:t>1</w:t>
            </w:r>
          </w:p>
        </w:tc>
        <w:tc>
          <w:tcPr>
            <w:tcW w:w="592" w:type="dxa"/>
          </w:tcPr>
          <w:p>
            <w:pPr>
              <w:jc w:val="center"/>
              <w:rPr>
                <w:rFonts w:hAnsi="宋体"/>
                <w:color w:val="000000" w:themeColor="text1"/>
                <w:sz w:val="24"/>
              </w:rPr>
            </w:pPr>
          </w:p>
        </w:tc>
        <w:tc>
          <w:tcPr>
            <w:tcW w:w="1746" w:type="dxa"/>
            <w:vAlign w:val="center"/>
          </w:tcPr>
          <w:p>
            <w:pPr>
              <w:jc w:val="center"/>
              <w:rPr>
                <w:rFonts w:hAnsi="宋体"/>
                <w:color w:val="000000" w:themeColor="text1"/>
                <w:sz w:val="24"/>
              </w:rPr>
            </w:pPr>
          </w:p>
        </w:tc>
        <w:tc>
          <w:tcPr>
            <w:tcW w:w="1935" w:type="dxa"/>
          </w:tcPr>
          <w:p>
            <w:pPr>
              <w:jc w:val="center"/>
              <w:rPr>
                <w:rFonts w:hAnsi="宋体"/>
                <w:color w:val="000000" w:themeColor="text1"/>
                <w:sz w:val="24"/>
              </w:rPr>
            </w:pPr>
          </w:p>
        </w:tc>
        <w:tc>
          <w:tcPr>
            <w:tcW w:w="1440" w:type="dxa"/>
            <w:tcBorders>
              <w:right w:val="single" w:color="auto" w:sz="6" w:space="0"/>
            </w:tcBorders>
            <w:vAlign w:val="center"/>
          </w:tcPr>
          <w:p>
            <w:pPr>
              <w:jc w:val="center"/>
              <w:rPr>
                <w:rFonts w:hAnsi="宋体"/>
                <w:color w:val="000000" w:themeColor="text1"/>
                <w:sz w:val="24"/>
              </w:rPr>
            </w:pPr>
          </w:p>
        </w:tc>
        <w:tc>
          <w:tcPr>
            <w:tcW w:w="1335" w:type="dxa"/>
            <w:tcBorders>
              <w:left w:val="single" w:color="auto" w:sz="6" w:space="0"/>
            </w:tcBorders>
            <w:vAlign w:val="center"/>
          </w:tcPr>
          <w:p>
            <w:pPr>
              <w:jc w:val="center"/>
              <w:rPr>
                <w:rFonts w:hAnsi="宋体"/>
                <w:color w:val="000000" w:themeColor="text1"/>
                <w:sz w:val="24"/>
              </w:rPr>
            </w:pPr>
          </w:p>
        </w:tc>
        <w:tc>
          <w:tcPr>
            <w:tcW w:w="1324" w:type="dxa"/>
            <w:vAlign w:val="center"/>
          </w:tcPr>
          <w:p>
            <w:pPr>
              <w:jc w:val="center"/>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526" w:type="dxa"/>
            <w:vAlign w:val="center"/>
          </w:tcPr>
          <w:p>
            <w:pPr>
              <w:jc w:val="center"/>
              <w:rPr>
                <w:rFonts w:hAnsi="宋体"/>
                <w:color w:val="000000" w:themeColor="text1"/>
                <w:sz w:val="24"/>
              </w:rPr>
            </w:pPr>
            <w:r>
              <w:rPr>
                <w:rFonts w:hAnsi="宋体"/>
                <w:color w:val="000000" w:themeColor="text1"/>
                <w:sz w:val="24"/>
              </w:rPr>
              <w:t>2</w:t>
            </w:r>
          </w:p>
        </w:tc>
        <w:tc>
          <w:tcPr>
            <w:tcW w:w="592" w:type="dxa"/>
          </w:tcPr>
          <w:p>
            <w:pPr>
              <w:jc w:val="center"/>
              <w:rPr>
                <w:rFonts w:hAnsi="宋体"/>
                <w:color w:val="000000" w:themeColor="text1"/>
                <w:sz w:val="24"/>
              </w:rPr>
            </w:pPr>
          </w:p>
        </w:tc>
        <w:tc>
          <w:tcPr>
            <w:tcW w:w="1746" w:type="dxa"/>
            <w:vAlign w:val="center"/>
          </w:tcPr>
          <w:p>
            <w:pPr>
              <w:jc w:val="center"/>
              <w:rPr>
                <w:rFonts w:hAnsi="宋体"/>
                <w:color w:val="000000" w:themeColor="text1"/>
                <w:sz w:val="24"/>
              </w:rPr>
            </w:pPr>
          </w:p>
        </w:tc>
        <w:tc>
          <w:tcPr>
            <w:tcW w:w="1935" w:type="dxa"/>
          </w:tcPr>
          <w:p>
            <w:pPr>
              <w:jc w:val="center"/>
              <w:rPr>
                <w:rFonts w:hAnsi="宋体"/>
                <w:color w:val="000000" w:themeColor="text1"/>
                <w:sz w:val="24"/>
              </w:rPr>
            </w:pPr>
          </w:p>
        </w:tc>
        <w:tc>
          <w:tcPr>
            <w:tcW w:w="1440" w:type="dxa"/>
            <w:tcBorders>
              <w:right w:val="single" w:color="auto" w:sz="6" w:space="0"/>
            </w:tcBorders>
            <w:vAlign w:val="center"/>
          </w:tcPr>
          <w:p>
            <w:pPr>
              <w:jc w:val="center"/>
              <w:rPr>
                <w:rFonts w:hAnsi="宋体"/>
                <w:color w:val="000000" w:themeColor="text1"/>
                <w:sz w:val="24"/>
              </w:rPr>
            </w:pPr>
          </w:p>
        </w:tc>
        <w:tc>
          <w:tcPr>
            <w:tcW w:w="1335" w:type="dxa"/>
            <w:tcBorders>
              <w:left w:val="single" w:color="auto" w:sz="6" w:space="0"/>
            </w:tcBorders>
            <w:vAlign w:val="center"/>
          </w:tcPr>
          <w:p>
            <w:pPr>
              <w:jc w:val="center"/>
              <w:rPr>
                <w:rFonts w:hAnsi="宋体"/>
                <w:color w:val="000000" w:themeColor="text1"/>
                <w:sz w:val="24"/>
              </w:rPr>
            </w:pPr>
          </w:p>
        </w:tc>
        <w:tc>
          <w:tcPr>
            <w:tcW w:w="1324" w:type="dxa"/>
            <w:vAlign w:val="center"/>
          </w:tcPr>
          <w:p>
            <w:pPr>
              <w:jc w:val="center"/>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526" w:type="dxa"/>
            <w:vAlign w:val="center"/>
          </w:tcPr>
          <w:p>
            <w:pPr>
              <w:jc w:val="center"/>
              <w:rPr>
                <w:rFonts w:hAnsi="宋体"/>
                <w:color w:val="000000" w:themeColor="text1"/>
                <w:sz w:val="24"/>
              </w:rPr>
            </w:pPr>
            <w:r>
              <w:rPr>
                <w:rFonts w:hAnsi="宋体"/>
                <w:color w:val="000000" w:themeColor="text1"/>
                <w:sz w:val="24"/>
              </w:rPr>
              <w:t>3</w:t>
            </w:r>
          </w:p>
        </w:tc>
        <w:tc>
          <w:tcPr>
            <w:tcW w:w="592" w:type="dxa"/>
          </w:tcPr>
          <w:p>
            <w:pPr>
              <w:jc w:val="center"/>
              <w:rPr>
                <w:rFonts w:hAnsi="宋体"/>
                <w:color w:val="000000" w:themeColor="text1"/>
                <w:sz w:val="24"/>
              </w:rPr>
            </w:pPr>
          </w:p>
        </w:tc>
        <w:tc>
          <w:tcPr>
            <w:tcW w:w="1746" w:type="dxa"/>
            <w:vAlign w:val="center"/>
          </w:tcPr>
          <w:p>
            <w:pPr>
              <w:jc w:val="center"/>
              <w:rPr>
                <w:rFonts w:hAnsi="宋体"/>
                <w:color w:val="000000" w:themeColor="text1"/>
                <w:sz w:val="24"/>
              </w:rPr>
            </w:pPr>
          </w:p>
        </w:tc>
        <w:tc>
          <w:tcPr>
            <w:tcW w:w="1935" w:type="dxa"/>
          </w:tcPr>
          <w:p>
            <w:pPr>
              <w:jc w:val="center"/>
              <w:rPr>
                <w:rFonts w:hAnsi="宋体"/>
                <w:color w:val="000000" w:themeColor="text1"/>
                <w:sz w:val="24"/>
              </w:rPr>
            </w:pPr>
          </w:p>
        </w:tc>
        <w:tc>
          <w:tcPr>
            <w:tcW w:w="1440" w:type="dxa"/>
            <w:tcBorders>
              <w:right w:val="single" w:color="auto" w:sz="6" w:space="0"/>
            </w:tcBorders>
            <w:vAlign w:val="center"/>
          </w:tcPr>
          <w:p>
            <w:pPr>
              <w:jc w:val="center"/>
              <w:rPr>
                <w:rFonts w:hAnsi="宋体"/>
                <w:color w:val="000000" w:themeColor="text1"/>
                <w:sz w:val="24"/>
              </w:rPr>
            </w:pPr>
          </w:p>
        </w:tc>
        <w:tc>
          <w:tcPr>
            <w:tcW w:w="1335" w:type="dxa"/>
            <w:tcBorders>
              <w:left w:val="single" w:color="auto" w:sz="6" w:space="0"/>
            </w:tcBorders>
            <w:vAlign w:val="center"/>
          </w:tcPr>
          <w:p>
            <w:pPr>
              <w:jc w:val="center"/>
              <w:rPr>
                <w:rFonts w:hAnsi="宋体"/>
                <w:color w:val="000000" w:themeColor="text1"/>
                <w:sz w:val="24"/>
              </w:rPr>
            </w:pPr>
          </w:p>
        </w:tc>
        <w:tc>
          <w:tcPr>
            <w:tcW w:w="1324" w:type="dxa"/>
            <w:vAlign w:val="center"/>
          </w:tcPr>
          <w:p>
            <w:pPr>
              <w:jc w:val="center"/>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526" w:type="dxa"/>
            <w:vAlign w:val="center"/>
          </w:tcPr>
          <w:p>
            <w:pPr>
              <w:jc w:val="center"/>
              <w:rPr>
                <w:rFonts w:hAnsi="宋体"/>
                <w:color w:val="000000" w:themeColor="text1"/>
                <w:sz w:val="24"/>
              </w:rPr>
            </w:pPr>
            <w:r>
              <w:rPr>
                <w:rFonts w:hAnsi="宋体"/>
                <w:color w:val="000000" w:themeColor="text1"/>
                <w:sz w:val="24"/>
              </w:rPr>
              <w:t>4</w:t>
            </w:r>
          </w:p>
        </w:tc>
        <w:tc>
          <w:tcPr>
            <w:tcW w:w="592" w:type="dxa"/>
          </w:tcPr>
          <w:p>
            <w:pPr>
              <w:jc w:val="center"/>
              <w:rPr>
                <w:rFonts w:hAnsi="宋体"/>
                <w:color w:val="000000" w:themeColor="text1"/>
                <w:sz w:val="24"/>
              </w:rPr>
            </w:pPr>
          </w:p>
        </w:tc>
        <w:tc>
          <w:tcPr>
            <w:tcW w:w="1746" w:type="dxa"/>
            <w:vAlign w:val="center"/>
          </w:tcPr>
          <w:p>
            <w:pPr>
              <w:jc w:val="center"/>
              <w:rPr>
                <w:rFonts w:hAnsi="宋体"/>
                <w:color w:val="000000" w:themeColor="text1"/>
                <w:sz w:val="24"/>
              </w:rPr>
            </w:pPr>
          </w:p>
        </w:tc>
        <w:tc>
          <w:tcPr>
            <w:tcW w:w="1935" w:type="dxa"/>
          </w:tcPr>
          <w:p>
            <w:pPr>
              <w:jc w:val="center"/>
              <w:rPr>
                <w:rFonts w:hAnsi="宋体"/>
                <w:color w:val="000000" w:themeColor="text1"/>
                <w:sz w:val="24"/>
              </w:rPr>
            </w:pPr>
          </w:p>
        </w:tc>
        <w:tc>
          <w:tcPr>
            <w:tcW w:w="1440" w:type="dxa"/>
            <w:tcBorders>
              <w:right w:val="single" w:color="auto" w:sz="6" w:space="0"/>
            </w:tcBorders>
            <w:vAlign w:val="center"/>
          </w:tcPr>
          <w:p>
            <w:pPr>
              <w:jc w:val="center"/>
              <w:rPr>
                <w:rFonts w:hAnsi="宋体"/>
                <w:color w:val="000000" w:themeColor="text1"/>
                <w:sz w:val="24"/>
              </w:rPr>
            </w:pPr>
          </w:p>
        </w:tc>
        <w:tc>
          <w:tcPr>
            <w:tcW w:w="1335" w:type="dxa"/>
            <w:tcBorders>
              <w:left w:val="single" w:color="auto" w:sz="6" w:space="0"/>
            </w:tcBorders>
            <w:vAlign w:val="center"/>
          </w:tcPr>
          <w:p>
            <w:pPr>
              <w:jc w:val="center"/>
              <w:rPr>
                <w:rFonts w:hAnsi="宋体"/>
                <w:color w:val="000000" w:themeColor="text1"/>
                <w:sz w:val="24"/>
              </w:rPr>
            </w:pPr>
          </w:p>
        </w:tc>
        <w:tc>
          <w:tcPr>
            <w:tcW w:w="1324" w:type="dxa"/>
            <w:vAlign w:val="center"/>
          </w:tcPr>
          <w:p>
            <w:pPr>
              <w:jc w:val="center"/>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526" w:type="dxa"/>
            <w:vAlign w:val="center"/>
          </w:tcPr>
          <w:p>
            <w:pPr>
              <w:jc w:val="center"/>
              <w:rPr>
                <w:rFonts w:hAnsi="宋体"/>
                <w:color w:val="000000" w:themeColor="text1"/>
                <w:sz w:val="24"/>
              </w:rPr>
            </w:pPr>
            <w:r>
              <w:rPr>
                <w:rFonts w:hAnsi="宋体"/>
                <w:color w:val="000000" w:themeColor="text1"/>
                <w:sz w:val="24"/>
              </w:rPr>
              <w:t>…</w:t>
            </w:r>
          </w:p>
        </w:tc>
        <w:tc>
          <w:tcPr>
            <w:tcW w:w="592" w:type="dxa"/>
          </w:tcPr>
          <w:p>
            <w:pPr>
              <w:jc w:val="center"/>
              <w:rPr>
                <w:rFonts w:hAnsi="宋体"/>
                <w:color w:val="000000" w:themeColor="text1"/>
                <w:sz w:val="24"/>
              </w:rPr>
            </w:pPr>
          </w:p>
        </w:tc>
        <w:tc>
          <w:tcPr>
            <w:tcW w:w="1746" w:type="dxa"/>
            <w:vAlign w:val="center"/>
          </w:tcPr>
          <w:p>
            <w:pPr>
              <w:jc w:val="center"/>
              <w:rPr>
                <w:rFonts w:hAnsi="宋体"/>
                <w:color w:val="000000" w:themeColor="text1"/>
                <w:sz w:val="24"/>
              </w:rPr>
            </w:pPr>
            <w:r>
              <w:rPr>
                <w:rFonts w:hAnsi="宋体"/>
                <w:color w:val="000000" w:themeColor="text1"/>
                <w:sz w:val="24"/>
              </w:rPr>
              <w:t>……</w:t>
            </w:r>
          </w:p>
        </w:tc>
        <w:tc>
          <w:tcPr>
            <w:tcW w:w="1935" w:type="dxa"/>
          </w:tcPr>
          <w:p>
            <w:pPr>
              <w:jc w:val="center"/>
              <w:rPr>
                <w:rFonts w:hAnsi="宋体"/>
                <w:color w:val="000000" w:themeColor="text1"/>
                <w:sz w:val="24"/>
              </w:rPr>
            </w:pPr>
          </w:p>
        </w:tc>
        <w:tc>
          <w:tcPr>
            <w:tcW w:w="1440" w:type="dxa"/>
            <w:tcBorders>
              <w:right w:val="single" w:color="auto" w:sz="6" w:space="0"/>
            </w:tcBorders>
            <w:vAlign w:val="center"/>
          </w:tcPr>
          <w:p>
            <w:pPr>
              <w:jc w:val="center"/>
              <w:rPr>
                <w:rFonts w:hAnsi="宋体"/>
                <w:color w:val="000000" w:themeColor="text1"/>
                <w:sz w:val="24"/>
              </w:rPr>
            </w:pPr>
            <w:r>
              <w:rPr>
                <w:rFonts w:hAnsi="宋体"/>
                <w:color w:val="000000" w:themeColor="text1"/>
                <w:sz w:val="24"/>
              </w:rPr>
              <w:t>……</w:t>
            </w:r>
          </w:p>
        </w:tc>
        <w:tc>
          <w:tcPr>
            <w:tcW w:w="1335" w:type="dxa"/>
            <w:tcBorders>
              <w:left w:val="single" w:color="auto" w:sz="6" w:space="0"/>
            </w:tcBorders>
            <w:vAlign w:val="center"/>
          </w:tcPr>
          <w:p>
            <w:pPr>
              <w:jc w:val="center"/>
              <w:rPr>
                <w:rFonts w:hAnsi="宋体"/>
                <w:color w:val="000000" w:themeColor="text1"/>
                <w:sz w:val="24"/>
              </w:rPr>
            </w:pPr>
          </w:p>
        </w:tc>
        <w:tc>
          <w:tcPr>
            <w:tcW w:w="1324" w:type="dxa"/>
            <w:vAlign w:val="center"/>
          </w:tcPr>
          <w:p>
            <w:pPr>
              <w:jc w:val="center"/>
              <w:rPr>
                <w:rFonts w:hAnsi="宋体"/>
                <w:color w:val="000000" w:themeColor="text1"/>
                <w:sz w:val="24"/>
              </w:rPr>
            </w:pPr>
            <w:r>
              <w:rPr>
                <w:rFonts w:hAnsi="宋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526" w:type="dxa"/>
            <w:vAlign w:val="center"/>
          </w:tcPr>
          <w:p>
            <w:pPr>
              <w:jc w:val="center"/>
              <w:rPr>
                <w:rFonts w:hAnsi="宋体"/>
                <w:color w:val="000000" w:themeColor="text1"/>
                <w:sz w:val="24"/>
              </w:rPr>
            </w:pPr>
          </w:p>
        </w:tc>
        <w:tc>
          <w:tcPr>
            <w:tcW w:w="592" w:type="dxa"/>
          </w:tcPr>
          <w:p>
            <w:pPr>
              <w:jc w:val="center"/>
              <w:rPr>
                <w:rFonts w:hAnsi="宋体"/>
                <w:color w:val="000000" w:themeColor="text1"/>
                <w:sz w:val="24"/>
              </w:rPr>
            </w:pPr>
          </w:p>
        </w:tc>
        <w:tc>
          <w:tcPr>
            <w:tcW w:w="1746" w:type="dxa"/>
            <w:vAlign w:val="center"/>
          </w:tcPr>
          <w:p>
            <w:pPr>
              <w:jc w:val="center"/>
              <w:rPr>
                <w:rFonts w:hAnsi="宋体"/>
                <w:color w:val="000000" w:themeColor="text1"/>
                <w:sz w:val="24"/>
              </w:rPr>
            </w:pPr>
          </w:p>
        </w:tc>
        <w:tc>
          <w:tcPr>
            <w:tcW w:w="1935" w:type="dxa"/>
          </w:tcPr>
          <w:p>
            <w:pPr>
              <w:jc w:val="center"/>
              <w:rPr>
                <w:rFonts w:hAnsi="宋体"/>
                <w:color w:val="000000" w:themeColor="text1"/>
                <w:sz w:val="24"/>
              </w:rPr>
            </w:pPr>
          </w:p>
        </w:tc>
        <w:tc>
          <w:tcPr>
            <w:tcW w:w="1440" w:type="dxa"/>
            <w:tcBorders>
              <w:right w:val="single" w:color="auto" w:sz="6" w:space="0"/>
            </w:tcBorders>
            <w:vAlign w:val="center"/>
          </w:tcPr>
          <w:p>
            <w:pPr>
              <w:jc w:val="center"/>
              <w:rPr>
                <w:rFonts w:hAnsi="宋体"/>
                <w:color w:val="000000" w:themeColor="text1"/>
                <w:sz w:val="24"/>
              </w:rPr>
            </w:pPr>
          </w:p>
        </w:tc>
        <w:tc>
          <w:tcPr>
            <w:tcW w:w="1335" w:type="dxa"/>
            <w:tcBorders>
              <w:left w:val="single" w:color="auto" w:sz="6" w:space="0"/>
            </w:tcBorders>
            <w:vAlign w:val="center"/>
          </w:tcPr>
          <w:p>
            <w:pPr>
              <w:jc w:val="center"/>
              <w:rPr>
                <w:rFonts w:hAnsi="宋体"/>
                <w:color w:val="000000" w:themeColor="text1"/>
                <w:sz w:val="24"/>
              </w:rPr>
            </w:pPr>
          </w:p>
        </w:tc>
        <w:tc>
          <w:tcPr>
            <w:tcW w:w="1324" w:type="dxa"/>
            <w:vAlign w:val="center"/>
          </w:tcPr>
          <w:p>
            <w:pPr>
              <w:jc w:val="center"/>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526" w:type="dxa"/>
            <w:vAlign w:val="center"/>
          </w:tcPr>
          <w:p>
            <w:pPr>
              <w:jc w:val="center"/>
              <w:rPr>
                <w:rFonts w:hAnsi="宋体"/>
                <w:color w:val="000000" w:themeColor="text1"/>
                <w:sz w:val="24"/>
              </w:rPr>
            </w:pPr>
          </w:p>
        </w:tc>
        <w:tc>
          <w:tcPr>
            <w:tcW w:w="592" w:type="dxa"/>
          </w:tcPr>
          <w:p>
            <w:pPr>
              <w:jc w:val="center"/>
              <w:rPr>
                <w:rFonts w:hAnsi="宋体"/>
                <w:color w:val="000000" w:themeColor="text1"/>
                <w:sz w:val="24"/>
              </w:rPr>
            </w:pPr>
          </w:p>
        </w:tc>
        <w:tc>
          <w:tcPr>
            <w:tcW w:w="1746" w:type="dxa"/>
            <w:vAlign w:val="center"/>
          </w:tcPr>
          <w:p>
            <w:pPr>
              <w:jc w:val="center"/>
              <w:rPr>
                <w:rFonts w:hAnsi="宋体"/>
                <w:color w:val="000000" w:themeColor="text1"/>
                <w:sz w:val="24"/>
              </w:rPr>
            </w:pPr>
          </w:p>
        </w:tc>
        <w:tc>
          <w:tcPr>
            <w:tcW w:w="1935" w:type="dxa"/>
          </w:tcPr>
          <w:p>
            <w:pPr>
              <w:jc w:val="center"/>
              <w:rPr>
                <w:rFonts w:hAnsi="宋体"/>
                <w:color w:val="000000" w:themeColor="text1"/>
                <w:sz w:val="24"/>
              </w:rPr>
            </w:pPr>
          </w:p>
        </w:tc>
        <w:tc>
          <w:tcPr>
            <w:tcW w:w="2775" w:type="dxa"/>
            <w:gridSpan w:val="2"/>
            <w:vAlign w:val="center"/>
          </w:tcPr>
          <w:p>
            <w:pPr>
              <w:jc w:val="center"/>
              <w:rPr>
                <w:rFonts w:hAnsi="宋体"/>
                <w:color w:val="000000" w:themeColor="text1"/>
                <w:sz w:val="24"/>
              </w:rPr>
            </w:pPr>
            <w:r>
              <w:rPr>
                <w:rFonts w:hAnsi="宋体"/>
                <w:color w:val="000000" w:themeColor="text1"/>
                <w:sz w:val="24"/>
              </w:rPr>
              <w:t>(格子不够自行添加)</w:t>
            </w:r>
          </w:p>
        </w:tc>
        <w:tc>
          <w:tcPr>
            <w:tcW w:w="1324" w:type="dxa"/>
            <w:vAlign w:val="center"/>
          </w:tcPr>
          <w:p>
            <w:pPr>
              <w:jc w:val="center"/>
              <w:rPr>
                <w:rFonts w:hAnsi="宋体"/>
                <w:color w:val="000000" w:themeColor="text1"/>
                <w:sz w:val="24"/>
              </w:rPr>
            </w:pPr>
          </w:p>
        </w:tc>
      </w:tr>
    </w:tbl>
    <w:p>
      <w:pPr>
        <w:rPr>
          <w:rFonts w:hAnsi="宋体"/>
          <w:color w:val="000000" w:themeColor="text1"/>
          <w:sz w:val="24"/>
        </w:rPr>
      </w:pPr>
      <w:r>
        <w:rPr>
          <w:rFonts w:hAnsi="宋体"/>
          <w:color w:val="000000" w:themeColor="text1"/>
          <w:sz w:val="24"/>
        </w:rPr>
        <w:t>填写说明：</w:t>
      </w:r>
    </w:p>
    <w:p>
      <w:pPr>
        <w:jc w:val="left"/>
        <w:rPr>
          <w:rFonts w:hAnsi="宋体"/>
          <w:color w:val="000000" w:themeColor="text1"/>
          <w:sz w:val="24"/>
        </w:rPr>
      </w:pPr>
      <w:r>
        <w:rPr>
          <w:rFonts w:hAnsi="宋体"/>
          <w:color w:val="000000" w:themeColor="text1"/>
          <w:sz w:val="24"/>
        </w:rPr>
        <w:t>1.竞标人在此表中按时间先后顺序逐条完整、详细列出所投服务近年以来(2015.1.1-至今)主要业绩</w:t>
      </w:r>
      <w:r>
        <w:rPr>
          <w:rFonts w:hint="eastAsia" w:hAnsi="宋体"/>
          <w:color w:val="000000" w:themeColor="text1"/>
          <w:sz w:val="24"/>
        </w:rPr>
        <w:t>。</w:t>
      </w:r>
    </w:p>
    <w:p>
      <w:pPr>
        <w:rPr>
          <w:rFonts w:hAnsi="宋体"/>
          <w:color w:val="000000" w:themeColor="text1"/>
          <w:sz w:val="24"/>
        </w:rPr>
      </w:pPr>
      <w:r>
        <w:rPr>
          <w:rFonts w:hAnsi="宋体"/>
          <w:color w:val="000000" w:themeColor="text1"/>
          <w:sz w:val="24"/>
        </w:rPr>
        <w:t>2. 必须参照此表格式分别单独具表打印，并对应此表附相关的证明材料，如用户出具的</w:t>
      </w:r>
      <w:r>
        <w:rPr>
          <w:rFonts w:hint="eastAsia" w:hAnsi="宋体"/>
          <w:color w:val="000000" w:themeColor="text1"/>
          <w:sz w:val="24"/>
        </w:rPr>
        <w:t>委托书</w:t>
      </w:r>
      <w:r>
        <w:rPr>
          <w:rFonts w:hAnsi="宋体"/>
          <w:color w:val="000000" w:themeColor="text1"/>
          <w:sz w:val="24"/>
        </w:rPr>
        <w:t>、中选（成交）通知书、服务合同等（复印件加盖公章，原件备查）。</w:t>
      </w:r>
    </w:p>
    <w:p>
      <w:pPr>
        <w:rPr>
          <w:rFonts w:hAnsi="宋体"/>
          <w:color w:val="000000" w:themeColor="text1"/>
          <w:sz w:val="24"/>
        </w:rPr>
      </w:pPr>
      <w:r>
        <w:rPr>
          <w:rFonts w:hAnsi="宋体"/>
          <w:color w:val="000000" w:themeColor="text1"/>
          <w:sz w:val="24"/>
        </w:rPr>
        <w:t>3、未打印内容视为不具有同类业绩。不论是否具有同类业绩，此表都必须提供。</w:t>
      </w:r>
    </w:p>
    <w:p>
      <w:pPr>
        <w:jc w:val="center"/>
        <w:rPr>
          <w:rFonts w:hAnsi="宋体"/>
          <w:color w:val="000000" w:themeColor="text1"/>
          <w:sz w:val="24"/>
        </w:rPr>
      </w:pPr>
    </w:p>
    <w:p>
      <w:pPr>
        <w:jc w:val="center"/>
        <w:rPr>
          <w:rFonts w:hAnsi="宋体"/>
          <w:color w:val="000000" w:themeColor="text1"/>
          <w:sz w:val="24"/>
        </w:rPr>
      </w:pPr>
    </w:p>
    <w:p>
      <w:pPr>
        <w:jc w:val="center"/>
        <w:rPr>
          <w:rFonts w:hAnsi="宋体"/>
          <w:color w:val="000000" w:themeColor="text1"/>
          <w:sz w:val="24"/>
        </w:rPr>
      </w:pPr>
    </w:p>
    <w:p>
      <w:pPr>
        <w:spacing w:line="360" w:lineRule="auto"/>
        <w:rPr>
          <w:rFonts w:hAnsi="宋体"/>
          <w:bCs/>
          <w:color w:val="000000" w:themeColor="text1"/>
          <w:sz w:val="24"/>
          <w:szCs w:val="24"/>
        </w:rPr>
      </w:pPr>
      <w:r>
        <w:rPr>
          <w:rFonts w:hAnsi="宋体"/>
          <w:bCs/>
          <w:color w:val="000000" w:themeColor="text1"/>
          <w:sz w:val="24"/>
          <w:szCs w:val="24"/>
        </w:rPr>
        <w:t>竞标人名称（盖章）：</w:t>
      </w:r>
    </w:p>
    <w:p>
      <w:pPr>
        <w:spacing w:line="360" w:lineRule="auto"/>
        <w:rPr>
          <w:rFonts w:hAnsi="宋体"/>
          <w:bCs/>
          <w:color w:val="000000" w:themeColor="text1"/>
          <w:sz w:val="24"/>
          <w:szCs w:val="24"/>
        </w:rPr>
      </w:pPr>
      <w:r>
        <w:rPr>
          <w:rFonts w:hAnsi="宋体"/>
          <w:bCs/>
          <w:color w:val="000000" w:themeColor="text1"/>
          <w:sz w:val="24"/>
          <w:szCs w:val="24"/>
        </w:rPr>
        <w:t>法定代表人或授权代表（签字）：</w:t>
      </w:r>
    </w:p>
    <w:p>
      <w:pPr>
        <w:spacing w:line="360" w:lineRule="auto"/>
        <w:rPr>
          <w:rFonts w:hAnsi="宋体"/>
          <w:bCs/>
          <w:color w:val="000000" w:themeColor="text1"/>
          <w:sz w:val="24"/>
          <w:szCs w:val="24"/>
        </w:rPr>
      </w:pPr>
      <w:r>
        <w:rPr>
          <w:rFonts w:hAnsi="宋体"/>
          <w:bCs/>
          <w:color w:val="000000" w:themeColor="text1"/>
          <w:sz w:val="24"/>
          <w:szCs w:val="24"/>
        </w:rPr>
        <w:t>竞标日期：</w:t>
      </w:r>
    </w:p>
    <w:p>
      <w:pPr>
        <w:pStyle w:val="8"/>
        <w:rPr>
          <w:rFonts w:ascii="宋体" w:hAnsi="宋体" w:eastAsia="宋体"/>
          <w:bCs/>
          <w:color w:val="000000" w:themeColor="text1"/>
          <w:sz w:val="24"/>
          <w:szCs w:val="24"/>
        </w:rPr>
      </w:pPr>
    </w:p>
    <w:p>
      <w:pPr>
        <w:pStyle w:val="8"/>
        <w:rPr>
          <w:rFonts w:ascii="宋体" w:hAnsi="宋体" w:eastAsia="宋体"/>
          <w:bCs/>
          <w:color w:val="000000" w:themeColor="text1"/>
          <w:sz w:val="24"/>
          <w:szCs w:val="24"/>
        </w:rPr>
      </w:pPr>
      <w:r>
        <w:rPr>
          <w:rFonts w:ascii="宋体" w:hAnsi="宋体" w:eastAsia="宋体"/>
          <w:bCs/>
          <w:color w:val="000000" w:themeColor="text1"/>
          <w:sz w:val="24"/>
          <w:szCs w:val="24"/>
        </w:rPr>
        <w:br w:type="page"/>
      </w:r>
    </w:p>
    <w:p>
      <w:pPr>
        <w:pStyle w:val="11"/>
        <w:spacing w:line="440" w:lineRule="exact"/>
        <w:ind w:left="0" w:leftChars="0"/>
        <w:rPr>
          <w:rFonts w:ascii="仿宋_GB2312" w:hAnsi="仿宋" w:eastAsia="仿宋_GB2312" w:cs="仿宋"/>
          <w:b/>
          <w:color w:val="000000" w:themeColor="text1"/>
          <w:sz w:val="44"/>
          <w:szCs w:val="44"/>
        </w:rPr>
      </w:pPr>
      <w:bookmarkStart w:id="185" w:name="_Toc8695"/>
      <w:r>
        <w:rPr>
          <w:rFonts w:hAnsi="宋体"/>
          <w:color w:val="000000" w:themeColor="text1"/>
          <w:sz w:val="24"/>
        </w:rPr>
        <w:t xml:space="preserve">附件 </w:t>
      </w:r>
      <w:r>
        <w:rPr>
          <w:rFonts w:hint="eastAsia" w:hAnsi="宋体" w:eastAsia="宋体"/>
          <w:color w:val="000000" w:themeColor="text1"/>
          <w:sz w:val="24"/>
        </w:rPr>
        <w:t>9：</w:t>
      </w:r>
      <w:bookmarkEnd w:id="185"/>
    </w:p>
    <w:p>
      <w:pPr>
        <w:autoSpaceDE w:val="0"/>
        <w:autoSpaceDN w:val="0"/>
        <w:adjustRightInd w:val="0"/>
        <w:spacing w:line="520" w:lineRule="exact"/>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无重大违纪违规的承诺函</w:t>
      </w:r>
    </w:p>
    <w:p>
      <w:pPr>
        <w:autoSpaceDE w:val="0"/>
        <w:autoSpaceDN w:val="0"/>
        <w:adjustRightInd w:val="0"/>
        <w:spacing w:line="520" w:lineRule="exact"/>
        <w:rPr>
          <w:rFonts w:ascii="仿宋_GB2312" w:hAnsi="宋体" w:eastAsia="仿宋_GB2312" w:cs="宋体"/>
          <w:color w:val="000000" w:themeColor="text1"/>
          <w:sz w:val="30"/>
          <w:szCs w:val="30"/>
        </w:rPr>
      </w:pPr>
    </w:p>
    <w:p>
      <w:pPr>
        <w:autoSpaceDE w:val="0"/>
        <w:autoSpaceDN w:val="0"/>
        <w:adjustRightInd w:val="0"/>
        <w:spacing w:line="720" w:lineRule="exact"/>
        <w:jc w:val="left"/>
        <w:rPr>
          <w:rFonts w:ascii="宋体" w:hAnsi="宋体" w:eastAsia="宋体" w:cs="宋体"/>
          <w:color w:val="000000" w:themeColor="text1"/>
          <w:sz w:val="24"/>
          <w:szCs w:val="24"/>
        </w:rPr>
      </w:pPr>
      <w:r>
        <w:rPr>
          <w:rFonts w:hint="eastAsia" w:ascii="宋体" w:hAnsi="宋体" w:eastAsia="宋体" w:cs="宋体"/>
          <w:bCs/>
          <w:color w:val="000000" w:themeColor="text1"/>
          <w:kern w:val="36"/>
          <w:sz w:val="24"/>
          <w:szCs w:val="24"/>
        </w:rPr>
        <w:t>四川建川兴泸建筑工程有限公司</w:t>
      </w:r>
      <w:r>
        <w:rPr>
          <w:rFonts w:hint="eastAsia" w:ascii="宋体" w:hAnsi="宋体" w:eastAsia="宋体" w:cs="宋体"/>
          <w:color w:val="000000" w:themeColor="text1"/>
          <w:sz w:val="24"/>
          <w:szCs w:val="24"/>
        </w:rPr>
        <w:t>：</w:t>
      </w:r>
    </w:p>
    <w:p>
      <w:pPr>
        <w:spacing w:line="720" w:lineRule="exact"/>
        <w:ind w:firstLine="540" w:firstLineChars="225"/>
        <w:rPr>
          <w:rFonts w:ascii="宋体" w:hAnsi="宋体" w:eastAsia="宋体" w:cs="宋体"/>
          <w:b/>
          <w:color w:val="000000" w:themeColor="text1"/>
          <w:sz w:val="24"/>
          <w:szCs w:val="24"/>
        </w:rPr>
      </w:pPr>
      <w:r>
        <w:rPr>
          <w:rFonts w:hint="eastAsia" w:ascii="宋体" w:hAnsi="宋体" w:eastAsia="宋体" w:cs="宋体"/>
          <w:color w:val="000000" w:themeColor="text1"/>
          <w:sz w:val="24"/>
          <w:szCs w:val="24"/>
        </w:rPr>
        <w:t>本公司</w:t>
      </w:r>
      <w:r>
        <w:rPr>
          <w:rFonts w:hint="eastAsia" w:ascii="宋体" w:hAnsi="宋体" w:eastAsia="宋体" w:cs="宋体"/>
          <w:color w:val="000000" w:themeColor="text1"/>
          <w:sz w:val="24"/>
          <w:szCs w:val="24"/>
          <w:u w:val="single"/>
        </w:rPr>
        <w:t>（公司名称）</w:t>
      </w:r>
      <w:r>
        <w:rPr>
          <w:rFonts w:hint="eastAsia" w:ascii="宋体" w:hAnsi="宋体" w:eastAsia="宋体" w:cs="宋体"/>
          <w:color w:val="000000" w:themeColor="text1"/>
          <w:sz w:val="24"/>
          <w:szCs w:val="24"/>
        </w:rPr>
        <w:t>参加</w:t>
      </w:r>
      <w:r>
        <w:rPr>
          <w:rFonts w:hint="eastAsia" w:ascii="宋体" w:hAnsi="宋体" w:eastAsia="宋体" w:cs="宋体"/>
          <w:color w:val="000000" w:themeColor="text1"/>
          <w:sz w:val="24"/>
          <w:szCs w:val="24"/>
          <w:u w:val="single"/>
        </w:rPr>
        <w:t xml:space="preserve">  （项目名称）</w:t>
      </w:r>
      <w:r>
        <w:rPr>
          <w:rFonts w:hint="eastAsia" w:ascii="宋体" w:hAnsi="宋体" w:eastAsia="宋体" w:cs="宋体"/>
          <w:color w:val="000000" w:themeColor="text1"/>
          <w:sz w:val="24"/>
          <w:szCs w:val="24"/>
        </w:rPr>
        <w:t>谈判标活动，现承诺：</w:t>
      </w:r>
      <w:r>
        <w:rPr>
          <w:rFonts w:hint="eastAsia" w:ascii="宋体" w:hAnsi="宋体" w:eastAsia="宋体" w:cs="宋体"/>
          <w:b/>
          <w:color w:val="000000" w:themeColor="text1"/>
          <w:sz w:val="24"/>
          <w:szCs w:val="24"/>
        </w:rPr>
        <w:t>近三年内无重大违纪违规记录，不属于禁止参加投标的申请单位。</w:t>
      </w:r>
    </w:p>
    <w:p>
      <w:pPr>
        <w:spacing w:line="720" w:lineRule="exact"/>
        <w:ind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如违反以上承诺，本公司愿承担一切法律责任。</w:t>
      </w:r>
    </w:p>
    <w:p>
      <w:pPr>
        <w:spacing w:after="120" w:line="5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p>
    <w:p>
      <w:pPr>
        <w:spacing w:after="120" w:line="5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申请人名称：        （盖章）</w:t>
      </w:r>
    </w:p>
    <w:p>
      <w:pPr>
        <w:spacing w:after="120" w:line="5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法定代表人或授权代表（签字）：</w:t>
      </w:r>
    </w:p>
    <w:p>
      <w:pPr>
        <w:spacing w:after="120" w:line="52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日期：   年   月   日</w:t>
      </w:r>
    </w:p>
    <w:p>
      <w:pPr>
        <w:spacing w:after="120" w:line="520" w:lineRule="exact"/>
        <w:rPr>
          <w:rFonts w:ascii="宋体" w:hAnsi="宋体" w:eastAsia="宋体" w:cs="宋体"/>
          <w:color w:val="000000" w:themeColor="text1"/>
          <w:sz w:val="24"/>
          <w:szCs w:val="24"/>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spacing w:after="120" w:line="520" w:lineRule="exact"/>
        <w:rPr>
          <w:rFonts w:ascii="仿宋_GB2312" w:eastAsia="仿宋_GB2312"/>
          <w:color w:val="000000" w:themeColor="text1"/>
          <w:sz w:val="30"/>
          <w:szCs w:val="30"/>
        </w:rPr>
      </w:pPr>
    </w:p>
    <w:p>
      <w:pPr>
        <w:pStyle w:val="11"/>
        <w:spacing w:line="440" w:lineRule="exact"/>
        <w:ind w:left="0" w:leftChars="0"/>
        <w:rPr>
          <w:rFonts w:ascii="仿宋_GB2312" w:hAnsi="仿宋_GB2312" w:eastAsia="仿宋_GB2312" w:cs="仿宋_GB2312"/>
          <w:b/>
          <w:color w:val="000000" w:themeColor="text1"/>
          <w:sz w:val="44"/>
          <w:szCs w:val="44"/>
        </w:rPr>
      </w:pPr>
      <w:bookmarkStart w:id="186" w:name="_Toc15842"/>
      <w:r>
        <w:rPr>
          <w:rFonts w:hAnsi="宋体"/>
          <w:color w:val="000000" w:themeColor="text1"/>
          <w:sz w:val="24"/>
        </w:rPr>
        <w:t xml:space="preserve">附件 </w:t>
      </w:r>
      <w:r>
        <w:rPr>
          <w:rFonts w:hint="eastAsia" w:hAnsi="宋体" w:eastAsia="宋体"/>
          <w:color w:val="000000" w:themeColor="text1"/>
          <w:sz w:val="24"/>
        </w:rPr>
        <w:t>10：</w:t>
      </w:r>
      <w:bookmarkEnd w:id="186"/>
    </w:p>
    <w:p>
      <w:pPr>
        <w:jc w:val="center"/>
        <w:rPr>
          <w:rFonts w:asciiTheme="minorEastAsia" w:hAnsiTheme="minorEastAsia" w:eastAsiaTheme="minorEastAsia"/>
          <w:b/>
          <w:color w:val="000000" w:themeColor="text1"/>
          <w:sz w:val="32"/>
          <w:szCs w:val="32"/>
        </w:rPr>
      </w:pPr>
      <w:bookmarkStart w:id="187" w:name="_Toc14491"/>
      <w:r>
        <w:rPr>
          <w:rFonts w:hint="eastAsia" w:asciiTheme="minorEastAsia" w:hAnsiTheme="minorEastAsia" w:eastAsiaTheme="minorEastAsia"/>
          <w:b/>
          <w:color w:val="000000" w:themeColor="text1"/>
          <w:sz w:val="32"/>
          <w:szCs w:val="32"/>
        </w:rPr>
        <w:t>报价函（首次）</w:t>
      </w:r>
      <w:bookmarkEnd w:id="176"/>
      <w:bookmarkEnd w:id="187"/>
    </w:p>
    <w:tbl>
      <w:tblPr>
        <w:tblStyle w:val="19"/>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首次报价</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总价：      元人民币（详细报价详工程量清单）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质量标准</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工期</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备   注</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9" w:hRule="atLeast"/>
          <w:jc w:val="center"/>
        </w:trPr>
        <w:tc>
          <w:tcPr>
            <w:tcW w:w="94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申请人名称：（公章）        </w:t>
            </w:r>
          </w:p>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法定代表人或委托代理人：（签字）</w:t>
            </w:r>
          </w:p>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年     月    日</w:t>
            </w:r>
          </w:p>
        </w:tc>
      </w:tr>
    </w:tbl>
    <w:p>
      <w:pPr>
        <w:spacing w:line="40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w:t>
      </w:r>
    </w:p>
    <w:p>
      <w:pPr>
        <w:spacing w:line="40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申请人的报价（总价和单价）是响应谈判文件的价格体现，包括材料（不含采购人购买或指定的材料）、机械（不含采购人购买或指定的机械）、人工、生产、运费、装卸、安装、调试、安全文明施工、各种风险、保修期内的维护及各种税费等所有费用（详合同相应条款）。</w:t>
      </w:r>
    </w:p>
    <w:p>
      <w:pPr>
        <w:spacing w:line="40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2、工程量以</w:t>
      </w:r>
      <w:r>
        <w:rPr>
          <w:rStyle w:val="36"/>
          <w:rFonts w:hint="eastAsia" w:ascii="宋体" w:hAnsi="宋体" w:eastAsia="宋体" w:cs="宋体"/>
          <w:color w:val="000000" w:themeColor="text1"/>
          <w:sz w:val="24"/>
          <w:szCs w:val="24"/>
        </w:rPr>
        <w:t>《建设工程工程量清单计价规范》(GB50500-2013)</w:t>
      </w:r>
      <w:r>
        <w:rPr>
          <w:rStyle w:val="37"/>
          <w:rFonts w:hint="eastAsia" w:ascii="宋体" w:hAnsi="宋体" w:eastAsia="宋体" w:cs="宋体"/>
          <w:color w:val="000000" w:themeColor="text1"/>
          <w:sz w:val="24"/>
          <w:szCs w:val="24"/>
        </w:rPr>
        <w:t> 规则计算</w:t>
      </w:r>
      <w:r>
        <w:rPr>
          <w:rFonts w:hint="eastAsia" w:ascii="宋体" w:hAnsi="宋体" w:eastAsia="宋体" w:cs="宋体"/>
          <w:color w:val="000000" w:themeColor="text1"/>
          <w:sz w:val="24"/>
          <w:szCs w:val="24"/>
        </w:rPr>
        <w:t>。</w:t>
      </w:r>
    </w:p>
    <w:p>
      <w:pPr>
        <w:spacing w:line="40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3、报价时税率统一按</w:t>
      </w:r>
      <w:r>
        <w:rPr>
          <w:rFonts w:hint="eastAsia" w:ascii="宋体" w:hAnsi="宋体" w:eastAsia="宋体" w:cs="宋体"/>
          <w:b/>
          <w:bCs/>
          <w:color w:val="000000" w:themeColor="text1"/>
          <w:sz w:val="24"/>
          <w:szCs w:val="24"/>
        </w:rPr>
        <w:t>10%</w:t>
      </w:r>
      <w:r>
        <w:rPr>
          <w:rFonts w:hint="eastAsia" w:ascii="宋体" w:hAnsi="宋体" w:eastAsia="宋体" w:cs="宋体"/>
          <w:color w:val="000000" w:themeColor="text1"/>
          <w:sz w:val="24"/>
          <w:szCs w:val="24"/>
        </w:rPr>
        <w:t>,付款时根据中选人提供的实际发票税率支付。</w:t>
      </w:r>
    </w:p>
    <w:p>
      <w:pPr>
        <w:spacing w:line="40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w:t>
      </w:r>
      <w:r>
        <w:rPr>
          <w:rFonts w:hint="eastAsia" w:ascii="宋体" w:hAnsi="宋体" w:eastAsia="宋体" w:cs="宋体"/>
          <w:bCs/>
          <w:color w:val="000000" w:themeColor="text1"/>
          <w:sz w:val="24"/>
          <w:szCs w:val="24"/>
        </w:rPr>
        <w:t>本次报价不高于最高限价（报价保留两位小数）。</w:t>
      </w:r>
    </w:p>
    <w:p>
      <w:pPr>
        <w:spacing w:line="520" w:lineRule="exact"/>
        <w:jc w:val="center"/>
        <w:rPr>
          <w:rFonts w:eastAsia="仿宋_GB2312"/>
          <w:color w:val="000000" w:themeColor="text1"/>
          <w:sz w:val="24"/>
        </w:rPr>
      </w:pPr>
      <w:r>
        <w:rPr>
          <w:rFonts w:eastAsia="仿宋_GB2312"/>
          <w:color w:val="000000" w:themeColor="text1"/>
          <w:sz w:val="24"/>
        </w:rPr>
        <w:br w:type="page"/>
      </w:r>
    </w:p>
    <w:p>
      <w:pPr>
        <w:pStyle w:val="11"/>
        <w:spacing w:line="440" w:lineRule="exact"/>
        <w:ind w:left="0" w:leftChars="0"/>
        <w:rPr>
          <w:rFonts w:eastAsia="仿宋_GB2312"/>
          <w:color w:val="000000" w:themeColor="text1"/>
          <w:sz w:val="24"/>
        </w:rPr>
      </w:pPr>
      <w:bookmarkStart w:id="188" w:name="_Toc23263"/>
      <w:r>
        <w:rPr>
          <w:rFonts w:hAnsi="宋体"/>
          <w:color w:val="000000" w:themeColor="text1"/>
          <w:sz w:val="24"/>
        </w:rPr>
        <w:t xml:space="preserve">附件 </w:t>
      </w:r>
      <w:r>
        <w:rPr>
          <w:rFonts w:hint="eastAsia" w:hAnsi="宋体" w:eastAsia="宋体"/>
          <w:color w:val="000000" w:themeColor="text1"/>
          <w:sz w:val="24"/>
        </w:rPr>
        <w:t>11：</w:t>
      </w:r>
      <w:bookmarkEnd w:id="188"/>
    </w:p>
    <w:p>
      <w:pPr>
        <w:spacing w:line="520" w:lineRule="exact"/>
        <w:jc w:val="center"/>
        <w:rPr>
          <w:rFonts w:ascii="宋体" w:hAnsi="宋体" w:eastAsia="宋体" w:cs="宋体"/>
          <w:color w:val="000000" w:themeColor="text1"/>
          <w:sz w:val="32"/>
          <w:szCs w:val="32"/>
        </w:rPr>
      </w:pPr>
      <w:r>
        <w:rPr>
          <w:rFonts w:hint="eastAsia" w:ascii="宋体" w:hAnsi="宋体" w:eastAsia="宋体" w:cs="宋体"/>
          <w:b/>
          <w:color w:val="000000" w:themeColor="text1"/>
          <w:sz w:val="32"/>
          <w:szCs w:val="32"/>
        </w:rPr>
        <w:t>报价函（二次）</w:t>
      </w:r>
    </w:p>
    <w:tbl>
      <w:tblPr>
        <w:tblStyle w:val="19"/>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二次报价</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在首次报价基础上下浮</w:t>
            </w:r>
            <w:r>
              <w:rPr>
                <w:rFonts w:hint="eastAsia" w:ascii="宋体" w:hAnsi="宋体" w:eastAsia="宋体" w:cs="宋体"/>
                <w:color w:val="000000" w:themeColor="text1"/>
                <w:sz w:val="24"/>
                <w:szCs w:val="24"/>
                <w:u w:val="single"/>
              </w:rPr>
              <w:t xml:space="preserve">      %</w:t>
            </w:r>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（分部分项工程量清单单价等比例下浮）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质量标准</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工期</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备   注</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9" w:hRule="atLeast"/>
          <w:jc w:val="center"/>
        </w:trPr>
        <w:tc>
          <w:tcPr>
            <w:tcW w:w="94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申请人名称：（公章）        </w:t>
            </w:r>
          </w:p>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法定代表人或委托代理人：（签字）</w:t>
            </w:r>
          </w:p>
          <w:p>
            <w:pPr>
              <w:spacing w:line="360" w:lineRule="auto"/>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年    月    日</w:t>
            </w:r>
          </w:p>
        </w:tc>
      </w:tr>
    </w:tbl>
    <w:p>
      <w:pPr>
        <w:spacing w:line="360" w:lineRule="auto"/>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说明：1.本表谈判人可准备好空白表格并盖好企业法人章及法人代表人印鉴，待谈判后二次报价时按采购人规定时间填好数据密封提交。</w:t>
      </w:r>
    </w:p>
    <w:p>
      <w:pPr>
        <w:spacing w:line="360" w:lineRule="auto"/>
        <w:ind w:firstLine="720" w:firstLineChars="300"/>
        <w:jc w:val="left"/>
        <w:rPr>
          <w:rFonts w:ascii="宋体" w:hAnsi="宋体" w:eastAsia="宋体" w:cs="宋体"/>
          <w:bCs/>
          <w:color w:val="000000" w:themeColor="text1"/>
          <w:sz w:val="24"/>
          <w:szCs w:val="24"/>
        </w:rPr>
      </w:pPr>
      <w:r>
        <w:rPr>
          <w:rFonts w:hint="eastAsia" w:ascii="宋体" w:hAnsi="宋体" w:eastAsia="宋体" w:cs="宋体"/>
          <w:color w:val="000000" w:themeColor="text1"/>
          <w:sz w:val="24"/>
          <w:szCs w:val="24"/>
        </w:rPr>
        <w:t>2.二次报价包含内容、工程量计算规则、保留小数均与</w:t>
      </w:r>
      <w:r>
        <w:rPr>
          <w:rFonts w:hint="eastAsia" w:ascii="宋体" w:hAnsi="宋体" w:eastAsia="宋体" w:cs="宋体"/>
          <w:bCs/>
          <w:color w:val="000000" w:themeColor="text1"/>
          <w:sz w:val="24"/>
          <w:szCs w:val="24"/>
        </w:rPr>
        <w:t>首次报价相同，且二次报价不高于首次报价。</w:t>
      </w:r>
    </w:p>
    <w:p>
      <w:pPr>
        <w:spacing w:line="520" w:lineRule="exact"/>
        <w:rPr>
          <w:rFonts w:ascii="宋体" w:hAnsi="宋体" w:eastAsia="宋体" w:cs="宋体"/>
          <w:color w:val="000000" w:themeColor="text1"/>
          <w:sz w:val="24"/>
          <w:szCs w:val="24"/>
        </w:rPr>
      </w:pPr>
    </w:p>
    <w:p>
      <w:pPr>
        <w:spacing w:line="520" w:lineRule="exact"/>
        <w:rPr>
          <w:rFonts w:ascii="仿宋_GB2312" w:eastAsia="仿宋_GB2312"/>
          <w:color w:val="000000" w:themeColor="text1"/>
          <w:sz w:val="30"/>
          <w:szCs w:val="30"/>
        </w:rPr>
      </w:pPr>
    </w:p>
    <w:p>
      <w:pPr>
        <w:spacing w:after="160" w:line="360" w:lineRule="auto"/>
        <w:jc w:val="left"/>
        <w:rPr>
          <w:rFonts w:ascii="微软雅黑" w:hAnsi="宋体" w:eastAsia="宋体"/>
          <w:color w:val="000000" w:themeColor="text1"/>
          <w:sz w:val="24"/>
          <w:szCs w:val="24"/>
        </w:rPr>
        <w:sectPr>
          <w:headerReference r:id="rId3" w:type="default"/>
          <w:footerReference r:id="rId4" w:type="default"/>
          <w:pgSz w:w="11907" w:h="16840"/>
          <w:pgMar w:top="1758" w:right="1559" w:bottom="1418" w:left="1559" w:header="851" w:footer="992" w:gutter="0"/>
          <w:cols w:space="720" w:num="1"/>
          <w:docGrid w:type="lines" w:linePitch="312" w:charSpace="0"/>
        </w:sectPr>
      </w:pPr>
    </w:p>
    <w:p>
      <w:pPr>
        <w:rPr>
          <w:color w:val="000000" w:themeColor="text1"/>
        </w:rPr>
      </w:pPr>
      <w:bookmarkStart w:id="189" w:name="_Toc491345313"/>
      <w:bookmarkStart w:id="190" w:name="_Toc18331"/>
      <w:bookmarkStart w:id="191" w:name="_Toc13140"/>
      <w:bookmarkStart w:id="192" w:name="_Toc22689"/>
      <w:bookmarkStart w:id="193" w:name="_Toc430274898"/>
      <w:bookmarkStart w:id="194" w:name="_Toc16478"/>
      <w:bookmarkStart w:id="195" w:name="_Toc508133976"/>
      <w:bookmarkStart w:id="196" w:name="_Toc32395"/>
      <w:bookmarkStart w:id="197" w:name="_Toc12396"/>
      <w:bookmarkStart w:id="198" w:name="_Toc217446088"/>
      <w:r>
        <w:rPr>
          <w:color w:val="000000" w:themeColor="text1"/>
        </w:rPr>
        <w:t xml:space="preserve">附件 </w:t>
      </w:r>
      <w:r>
        <w:rPr>
          <w:rFonts w:hint="eastAsia"/>
          <w:color w:val="000000" w:themeColor="text1"/>
        </w:rPr>
        <w:t>12</w:t>
      </w:r>
      <w:r>
        <w:rPr>
          <w:color w:val="000000" w:themeColor="text1"/>
        </w:rPr>
        <w:t>：</w:t>
      </w:r>
      <w:bookmarkEnd w:id="189"/>
      <w:bookmarkEnd w:id="190"/>
      <w:bookmarkEnd w:id="191"/>
      <w:bookmarkEnd w:id="192"/>
      <w:bookmarkEnd w:id="193"/>
    </w:p>
    <w:p>
      <w:pPr>
        <w:autoSpaceDE w:val="0"/>
        <w:autoSpaceDN w:val="0"/>
        <w:adjustRightInd w:val="0"/>
        <w:spacing w:line="360" w:lineRule="auto"/>
        <w:jc w:val="center"/>
        <w:rPr>
          <w:rFonts w:asciiTheme="minorEastAsia" w:hAnsiTheme="minorEastAsia" w:eastAsiaTheme="minorEastAsia" w:cstheme="minorEastAsia"/>
          <w:b/>
          <w:bCs/>
          <w:color w:val="000000" w:themeColor="text1"/>
          <w:sz w:val="36"/>
          <w:szCs w:val="36"/>
        </w:rPr>
      </w:pPr>
      <w:bookmarkStart w:id="199" w:name="_Toc11359"/>
      <w:r>
        <w:rPr>
          <w:rFonts w:hint="eastAsia" w:asciiTheme="minorEastAsia" w:hAnsiTheme="minorEastAsia" w:eastAsiaTheme="minorEastAsia" w:cstheme="minorEastAsia"/>
          <w:b/>
          <w:bCs/>
          <w:color w:val="000000" w:themeColor="text1"/>
          <w:sz w:val="36"/>
          <w:szCs w:val="36"/>
        </w:rPr>
        <w:t>技术参数响应及偏离表</w:t>
      </w:r>
      <w:bookmarkEnd w:id="199"/>
    </w:p>
    <w:tbl>
      <w:tblPr>
        <w:tblStyle w:val="19"/>
        <w:tblpPr w:leftFromText="180" w:rightFromText="180" w:vertAnchor="text" w:horzAnchor="margin" w:tblpY="498"/>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118"/>
        <w:gridCol w:w="2136"/>
        <w:gridCol w:w="1984"/>
        <w:gridCol w:w="1706"/>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74" w:type="dxa"/>
            <w:vAlign w:val="center"/>
          </w:tcPr>
          <w:p>
            <w:pPr>
              <w:autoSpaceDE w:val="0"/>
              <w:autoSpaceDN w:val="0"/>
              <w:adjustRightInd w:val="0"/>
              <w:spacing w:line="360" w:lineRule="auto"/>
              <w:jc w:val="center"/>
              <w:rPr>
                <w:rFonts w:ascii="宋体" w:hAnsi="宋体" w:eastAsia="宋体" w:cs="宋体"/>
                <w:color w:val="000000" w:themeColor="text1"/>
                <w:sz w:val="24"/>
              </w:rPr>
            </w:pPr>
            <w:r>
              <w:rPr>
                <w:rFonts w:hint="eastAsia" w:ascii="宋体" w:hAnsi="宋体" w:eastAsia="宋体" w:cs="宋体"/>
                <w:color w:val="000000" w:themeColor="text1"/>
                <w:sz w:val="22"/>
              </w:rPr>
              <w:t>序号</w:t>
            </w:r>
          </w:p>
        </w:tc>
        <w:tc>
          <w:tcPr>
            <w:tcW w:w="2118" w:type="dxa"/>
            <w:vAlign w:val="center"/>
          </w:tcPr>
          <w:p>
            <w:pPr>
              <w:autoSpaceDE w:val="0"/>
              <w:autoSpaceDN w:val="0"/>
              <w:adjustRightInd w:val="0"/>
              <w:spacing w:line="360" w:lineRule="auto"/>
              <w:jc w:val="center"/>
              <w:rPr>
                <w:rFonts w:ascii="宋体" w:hAnsi="宋体" w:eastAsia="宋体" w:cs="宋体"/>
                <w:color w:val="000000" w:themeColor="text1"/>
                <w:sz w:val="22"/>
              </w:rPr>
            </w:pPr>
            <w:r>
              <w:rPr>
                <w:rFonts w:hint="eastAsia" w:ascii="宋体" w:hAnsi="宋体" w:eastAsia="宋体" w:cs="宋体"/>
                <w:color w:val="000000" w:themeColor="text1"/>
                <w:sz w:val="22"/>
              </w:rPr>
              <w:t>名称</w:t>
            </w:r>
          </w:p>
        </w:tc>
        <w:tc>
          <w:tcPr>
            <w:tcW w:w="2136" w:type="dxa"/>
            <w:vAlign w:val="center"/>
          </w:tcPr>
          <w:p>
            <w:pPr>
              <w:autoSpaceDE w:val="0"/>
              <w:autoSpaceDN w:val="0"/>
              <w:adjustRightInd w:val="0"/>
              <w:jc w:val="center"/>
              <w:rPr>
                <w:rFonts w:ascii="宋体" w:hAnsi="宋体" w:eastAsia="宋体" w:cs="宋体"/>
                <w:color w:val="000000" w:themeColor="text1"/>
                <w:sz w:val="24"/>
              </w:rPr>
            </w:pPr>
            <w:r>
              <w:rPr>
                <w:rFonts w:hint="eastAsia" w:ascii="宋体" w:hAnsi="宋体" w:eastAsia="宋体" w:cs="宋体"/>
                <w:color w:val="000000" w:themeColor="text1"/>
                <w:sz w:val="22"/>
              </w:rPr>
              <w:t>谈判文件要求技术参数</w:t>
            </w:r>
          </w:p>
        </w:tc>
        <w:tc>
          <w:tcPr>
            <w:tcW w:w="1984" w:type="dxa"/>
            <w:vAlign w:val="center"/>
          </w:tcPr>
          <w:p>
            <w:pPr>
              <w:autoSpaceDE w:val="0"/>
              <w:autoSpaceDN w:val="0"/>
              <w:adjustRightInd w:val="0"/>
              <w:spacing w:line="360" w:lineRule="auto"/>
              <w:jc w:val="center"/>
              <w:rPr>
                <w:rFonts w:ascii="宋体" w:hAnsi="宋体" w:eastAsia="宋体" w:cs="宋体"/>
                <w:color w:val="000000" w:themeColor="text1"/>
                <w:sz w:val="24"/>
              </w:rPr>
            </w:pPr>
            <w:r>
              <w:rPr>
                <w:rFonts w:hint="eastAsia" w:ascii="宋体" w:hAnsi="宋体" w:eastAsia="宋体" w:cs="宋体"/>
                <w:color w:val="000000" w:themeColor="text1"/>
                <w:sz w:val="22"/>
              </w:rPr>
              <w:t>竞标实际技术参数</w:t>
            </w:r>
          </w:p>
        </w:tc>
        <w:tc>
          <w:tcPr>
            <w:tcW w:w="1706" w:type="dxa"/>
            <w:vAlign w:val="center"/>
          </w:tcPr>
          <w:p>
            <w:pPr>
              <w:autoSpaceDE w:val="0"/>
              <w:autoSpaceDN w:val="0"/>
              <w:adjustRightInd w:val="0"/>
              <w:jc w:val="center"/>
              <w:rPr>
                <w:rFonts w:ascii="宋体" w:hAnsi="宋体" w:eastAsia="宋体" w:cs="宋体"/>
                <w:color w:val="000000" w:themeColor="text1"/>
                <w:sz w:val="24"/>
              </w:rPr>
            </w:pPr>
            <w:r>
              <w:rPr>
                <w:rFonts w:hint="eastAsia" w:ascii="宋体" w:hAnsi="宋体" w:eastAsia="宋体" w:cs="宋体"/>
                <w:color w:val="000000" w:themeColor="text1"/>
                <w:sz w:val="22"/>
              </w:rPr>
              <w:t>符合/正偏离/负偏离</w:t>
            </w:r>
          </w:p>
        </w:tc>
        <w:tc>
          <w:tcPr>
            <w:tcW w:w="703" w:type="dxa"/>
            <w:vAlign w:val="center"/>
          </w:tcPr>
          <w:p>
            <w:pPr>
              <w:autoSpaceDE w:val="0"/>
              <w:autoSpaceDN w:val="0"/>
              <w:adjustRightInd w:val="0"/>
              <w:spacing w:line="360" w:lineRule="auto"/>
              <w:jc w:val="center"/>
              <w:rPr>
                <w:rFonts w:ascii="宋体" w:hAnsi="宋体" w:eastAsia="宋体" w:cs="宋体"/>
                <w:color w:val="000000" w:themeColor="text1"/>
                <w:sz w:val="24"/>
              </w:rPr>
            </w:pPr>
            <w:r>
              <w:rPr>
                <w:rFonts w:hint="eastAsia" w:ascii="宋体" w:hAnsi="宋体" w:eastAsia="宋体" w:cs="宋体"/>
                <w:color w:val="000000" w:themeColor="text1"/>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7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2118" w:type="dxa"/>
          </w:tcPr>
          <w:p>
            <w:pPr>
              <w:autoSpaceDE w:val="0"/>
              <w:autoSpaceDN w:val="0"/>
              <w:adjustRightInd w:val="0"/>
              <w:spacing w:line="360" w:lineRule="auto"/>
              <w:jc w:val="center"/>
              <w:rPr>
                <w:rFonts w:ascii="宋体" w:hAnsi="宋体" w:eastAsia="宋体" w:cs="宋体"/>
                <w:color w:val="000000" w:themeColor="text1"/>
                <w:sz w:val="24"/>
              </w:rPr>
            </w:pPr>
          </w:p>
        </w:tc>
        <w:tc>
          <w:tcPr>
            <w:tcW w:w="213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98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70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703"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7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2118" w:type="dxa"/>
          </w:tcPr>
          <w:p>
            <w:pPr>
              <w:autoSpaceDE w:val="0"/>
              <w:autoSpaceDN w:val="0"/>
              <w:adjustRightInd w:val="0"/>
              <w:spacing w:line="360" w:lineRule="auto"/>
              <w:jc w:val="center"/>
              <w:rPr>
                <w:rFonts w:ascii="宋体" w:hAnsi="宋体" w:eastAsia="宋体" w:cs="宋体"/>
                <w:color w:val="000000" w:themeColor="text1"/>
                <w:sz w:val="24"/>
              </w:rPr>
            </w:pPr>
          </w:p>
        </w:tc>
        <w:tc>
          <w:tcPr>
            <w:tcW w:w="213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98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70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703"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7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2118" w:type="dxa"/>
          </w:tcPr>
          <w:p>
            <w:pPr>
              <w:autoSpaceDE w:val="0"/>
              <w:autoSpaceDN w:val="0"/>
              <w:adjustRightInd w:val="0"/>
              <w:spacing w:line="360" w:lineRule="auto"/>
              <w:jc w:val="center"/>
              <w:rPr>
                <w:rFonts w:ascii="宋体" w:hAnsi="宋体" w:eastAsia="宋体" w:cs="宋体"/>
                <w:color w:val="000000" w:themeColor="text1"/>
                <w:sz w:val="24"/>
              </w:rPr>
            </w:pPr>
          </w:p>
        </w:tc>
        <w:tc>
          <w:tcPr>
            <w:tcW w:w="213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98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70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703"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7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2118" w:type="dxa"/>
          </w:tcPr>
          <w:p>
            <w:pPr>
              <w:autoSpaceDE w:val="0"/>
              <w:autoSpaceDN w:val="0"/>
              <w:adjustRightInd w:val="0"/>
              <w:spacing w:line="360" w:lineRule="auto"/>
              <w:jc w:val="center"/>
              <w:rPr>
                <w:rFonts w:ascii="宋体" w:hAnsi="宋体" w:eastAsia="宋体" w:cs="宋体"/>
                <w:color w:val="000000" w:themeColor="text1"/>
                <w:sz w:val="24"/>
              </w:rPr>
            </w:pPr>
          </w:p>
        </w:tc>
        <w:tc>
          <w:tcPr>
            <w:tcW w:w="213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98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70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703"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7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2118" w:type="dxa"/>
          </w:tcPr>
          <w:p>
            <w:pPr>
              <w:autoSpaceDE w:val="0"/>
              <w:autoSpaceDN w:val="0"/>
              <w:adjustRightInd w:val="0"/>
              <w:spacing w:line="360" w:lineRule="auto"/>
              <w:jc w:val="center"/>
              <w:rPr>
                <w:rFonts w:ascii="宋体" w:hAnsi="宋体" w:eastAsia="宋体" w:cs="宋体"/>
                <w:color w:val="000000" w:themeColor="text1"/>
                <w:sz w:val="24"/>
              </w:rPr>
            </w:pPr>
          </w:p>
        </w:tc>
        <w:tc>
          <w:tcPr>
            <w:tcW w:w="213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98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70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703"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7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2118" w:type="dxa"/>
          </w:tcPr>
          <w:p>
            <w:pPr>
              <w:autoSpaceDE w:val="0"/>
              <w:autoSpaceDN w:val="0"/>
              <w:adjustRightInd w:val="0"/>
              <w:spacing w:line="360" w:lineRule="auto"/>
              <w:jc w:val="center"/>
              <w:rPr>
                <w:rFonts w:ascii="宋体" w:hAnsi="宋体" w:eastAsia="宋体" w:cs="宋体"/>
                <w:color w:val="000000" w:themeColor="text1"/>
                <w:sz w:val="24"/>
              </w:rPr>
            </w:pPr>
          </w:p>
        </w:tc>
        <w:tc>
          <w:tcPr>
            <w:tcW w:w="213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984"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1706"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c>
          <w:tcPr>
            <w:tcW w:w="703" w:type="dxa"/>
            <w:vAlign w:val="center"/>
          </w:tcPr>
          <w:p>
            <w:pPr>
              <w:autoSpaceDE w:val="0"/>
              <w:autoSpaceDN w:val="0"/>
              <w:adjustRightInd w:val="0"/>
              <w:spacing w:line="360" w:lineRule="auto"/>
              <w:jc w:val="center"/>
              <w:rPr>
                <w:rFonts w:ascii="宋体" w:hAnsi="宋体" w:eastAsia="宋体" w:cs="宋体"/>
                <w:color w:val="000000" w:themeColor="text1"/>
                <w:sz w:val="24"/>
              </w:rPr>
            </w:pPr>
          </w:p>
        </w:tc>
      </w:tr>
    </w:tbl>
    <w:p>
      <w:pPr>
        <w:autoSpaceDE w:val="0"/>
        <w:autoSpaceDN w:val="0"/>
        <w:adjustRightInd w:val="0"/>
        <w:spacing w:line="360" w:lineRule="auto"/>
        <w:jc w:val="left"/>
        <w:rPr>
          <w:rFonts w:ascii="宋体" w:hAnsi="宋体" w:eastAsia="宋体" w:cs="宋体"/>
          <w:color w:val="000000" w:themeColor="text1"/>
          <w:sz w:val="24"/>
        </w:rPr>
      </w:pPr>
    </w:p>
    <w:p>
      <w:pPr>
        <w:autoSpaceDE w:val="0"/>
        <w:autoSpaceDN w:val="0"/>
        <w:adjustRightInd w:val="0"/>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填写说明:</w:t>
      </w:r>
    </w:p>
    <w:p>
      <w:pPr>
        <w:autoSpaceDE w:val="0"/>
        <w:autoSpaceDN w:val="0"/>
        <w:adjustRightInd w:val="0"/>
        <w:spacing w:line="560" w:lineRule="exact"/>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rPr>
        <w:t>1、竞标人须如实填写本次竞标对采购产品要求有无正偏离、负偏离或无偏离。</w:t>
      </w:r>
    </w:p>
    <w:p>
      <w:pPr>
        <w:spacing w:line="560" w:lineRule="exact"/>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2、竞标人对不能响应的技术参数，应如实的填写在响应及偏离栏目中，如果虚假响应，自行承担一切后果。</w:t>
      </w:r>
    </w:p>
    <w:p>
      <w:pPr>
        <w:spacing w:line="560" w:lineRule="exact"/>
        <w:ind w:firstLine="240" w:firstLineChars="100"/>
        <w:rPr>
          <w:rFonts w:ascii="宋体" w:hAnsi="宋体" w:eastAsia="宋体" w:cs="宋体"/>
          <w:color w:val="000000" w:themeColor="text1"/>
        </w:rPr>
      </w:pPr>
      <w:r>
        <w:rPr>
          <w:rFonts w:hint="eastAsia" w:ascii="宋体" w:hAnsi="宋体" w:eastAsia="宋体" w:cs="宋体"/>
          <w:color w:val="000000" w:themeColor="text1"/>
          <w:sz w:val="24"/>
        </w:rPr>
        <w:t xml:space="preserve">  3、所有数据均要真实有效，否则投标人将承担投标无效的后果。</w:t>
      </w:r>
    </w:p>
    <w:p>
      <w:pPr>
        <w:spacing w:line="360" w:lineRule="auto"/>
        <w:rPr>
          <w:rFonts w:ascii="宋体" w:hAnsi="宋体" w:eastAsia="宋体" w:cs="宋体"/>
          <w:color w:val="000000" w:themeColor="text1"/>
          <w:sz w:val="24"/>
        </w:rPr>
      </w:pP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竞标人名称（盖章）：</w:t>
      </w: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法定代表人或授权代表（签字）：</w:t>
      </w: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竞标日期：</w:t>
      </w:r>
    </w:p>
    <w:p>
      <w:pPr>
        <w:pStyle w:val="8"/>
        <w:rPr>
          <w:rFonts w:ascii="宋体" w:hAnsi="宋体" w:eastAsia="宋体" w:cs="宋体"/>
          <w:color w:val="000000" w:themeColor="text1"/>
          <w:sz w:val="24"/>
          <w:szCs w:val="24"/>
        </w:rPr>
      </w:pPr>
    </w:p>
    <w:p>
      <w:pPr>
        <w:pStyle w:val="8"/>
        <w:rPr>
          <w:rFonts w:ascii="宋体" w:hAnsi="宋体" w:eastAsia="宋体"/>
          <w:color w:val="000000" w:themeColor="text1"/>
        </w:rPr>
      </w:pPr>
    </w:p>
    <w:p>
      <w:pPr>
        <w:pStyle w:val="8"/>
        <w:rPr>
          <w:rFonts w:ascii="宋体" w:hAnsi="宋体" w:eastAsia="宋体"/>
          <w:color w:val="000000" w:themeColor="text1"/>
        </w:rPr>
      </w:pPr>
    </w:p>
    <w:p>
      <w:pPr>
        <w:pStyle w:val="8"/>
        <w:rPr>
          <w:rFonts w:ascii="宋体" w:hAnsi="宋体" w:eastAsia="宋体"/>
          <w:color w:val="000000" w:themeColor="text1"/>
        </w:rPr>
      </w:pPr>
    </w:p>
    <w:p>
      <w:pPr>
        <w:rPr>
          <w:color w:val="000000" w:themeColor="text1"/>
        </w:rPr>
      </w:pPr>
      <w:bookmarkStart w:id="200" w:name="_Toc10375"/>
      <w:bookmarkStart w:id="201" w:name="_Toc1967"/>
      <w:r>
        <w:rPr>
          <w:color w:val="000000" w:themeColor="text1"/>
        </w:rPr>
        <w:br w:type="page"/>
      </w:r>
    </w:p>
    <w:p>
      <w:pPr>
        <w:rPr>
          <w:color w:val="000000" w:themeColor="text1"/>
        </w:rPr>
      </w:pPr>
      <w:r>
        <w:rPr>
          <w:color w:val="000000" w:themeColor="text1"/>
        </w:rPr>
        <w:t xml:space="preserve">附件 </w:t>
      </w:r>
      <w:r>
        <w:rPr>
          <w:rFonts w:hint="eastAsia"/>
          <w:color w:val="000000" w:themeColor="text1"/>
        </w:rPr>
        <w:t>13</w:t>
      </w:r>
      <w:r>
        <w:rPr>
          <w:color w:val="000000" w:themeColor="text1"/>
        </w:rPr>
        <w:t>：</w:t>
      </w:r>
      <w:bookmarkEnd w:id="200"/>
      <w:bookmarkEnd w:id="201"/>
    </w:p>
    <w:p>
      <w:pPr>
        <w:jc w:val="center"/>
        <w:rPr>
          <w:rFonts w:asciiTheme="minorEastAsia" w:hAnsiTheme="minorEastAsia" w:eastAsiaTheme="minorEastAsia" w:cstheme="minorEastAsia"/>
          <w:b/>
          <w:bCs/>
          <w:color w:val="000000" w:themeColor="text1"/>
          <w:sz w:val="28"/>
          <w:szCs w:val="28"/>
        </w:rPr>
      </w:pPr>
      <w:bookmarkStart w:id="202" w:name="_Toc32503"/>
      <w:r>
        <w:rPr>
          <w:rFonts w:hint="eastAsia" w:asciiTheme="minorEastAsia" w:hAnsiTheme="minorEastAsia" w:eastAsiaTheme="minorEastAsia" w:cstheme="minorEastAsia"/>
          <w:b/>
          <w:bCs/>
          <w:color w:val="000000" w:themeColor="text1"/>
          <w:sz w:val="28"/>
          <w:szCs w:val="28"/>
        </w:rPr>
        <w:t>分项报价明细表</w:t>
      </w:r>
      <w:bookmarkEnd w:id="194"/>
      <w:bookmarkEnd w:id="195"/>
      <w:bookmarkEnd w:id="196"/>
      <w:bookmarkEnd w:id="197"/>
      <w:bookmarkEnd w:id="202"/>
    </w:p>
    <w:p>
      <w:pPr>
        <w:spacing w:after="160" w:line="400" w:lineRule="exact"/>
        <w:rPr>
          <w:rFonts w:ascii="微软雅黑" w:hAnsi="宋体" w:eastAsia="宋体"/>
          <w:b/>
          <w:color w:val="000000" w:themeColor="text1"/>
          <w:sz w:val="24"/>
          <w:szCs w:val="24"/>
        </w:rPr>
      </w:pPr>
    </w:p>
    <w:tbl>
      <w:tblPr>
        <w:tblStyle w:val="19"/>
        <w:tblW w:w="801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470"/>
        <w:gridCol w:w="1155"/>
        <w:gridCol w:w="840"/>
        <w:gridCol w:w="840"/>
        <w:gridCol w:w="840"/>
        <w:gridCol w:w="945"/>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3" w:hRule="exact"/>
          <w:jc w:val="center"/>
        </w:trPr>
        <w:tc>
          <w:tcPr>
            <w:tcW w:w="683" w:type="dxa"/>
            <w:vAlign w:val="center"/>
          </w:tcPr>
          <w:p>
            <w:pPr>
              <w:snapToGrid w:val="0"/>
              <w:spacing w:after="160" w:line="400" w:lineRule="exact"/>
              <w:jc w:val="center"/>
              <w:rPr>
                <w:rFonts w:ascii="微软雅黑" w:hAnsi="宋体" w:eastAsia="宋体"/>
                <w:color w:val="000000" w:themeColor="text1"/>
              </w:rPr>
            </w:pPr>
            <w:r>
              <w:rPr>
                <w:rFonts w:ascii="微软雅黑" w:hAnsi="宋体" w:eastAsia="宋体"/>
                <w:color w:val="000000" w:themeColor="text1"/>
              </w:rPr>
              <w:t>序号</w:t>
            </w:r>
          </w:p>
        </w:tc>
        <w:tc>
          <w:tcPr>
            <w:tcW w:w="1470" w:type="dxa"/>
            <w:vAlign w:val="center"/>
          </w:tcPr>
          <w:p>
            <w:pPr>
              <w:snapToGrid w:val="0"/>
              <w:spacing w:after="160" w:line="400" w:lineRule="exact"/>
              <w:jc w:val="center"/>
              <w:rPr>
                <w:rFonts w:ascii="微软雅黑" w:hAnsi="宋体" w:eastAsia="宋体"/>
                <w:color w:val="000000" w:themeColor="text1"/>
              </w:rPr>
            </w:pPr>
            <w:r>
              <w:rPr>
                <w:rFonts w:ascii="微软雅黑" w:hAnsi="宋体" w:eastAsia="宋体"/>
                <w:color w:val="000000" w:themeColor="text1"/>
              </w:rPr>
              <w:t>项目名称</w:t>
            </w:r>
          </w:p>
        </w:tc>
        <w:tc>
          <w:tcPr>
            <w:tcW w:w="1155" w:type="dxa"/>
            <w:vAlign w:val="center"/>
          </w:tcPr>
          <w:p>
            <w:pPr>
              <w:snapToGrid w:val="0"/>
              <w:spacing w:after="160" w:line="400" w:lineRule="exact"/>
              <w:jc w:val="center"/>
              <w:rPr>
                <w:rFonts w:ascii="微软雅黑" w:hAnsi="宋体" w:eastAsia="宋体"/>
                <w:color w:val="000000" w:themeColor="text1"/>
              </w:rPr>
            </w:pPr>
            <w:r>
              <w:rPr>
                <w:rFonts w:ascii="微软雅黑" w:hAnsi="宋体" w:eastAsia="宋体"/>
                <w:color w:val="000000" w:themeColor="text1"/>
              </w:rPr>
              <w:t>项目特征</w:t>
            </w:r>
          </w:p>
        </w:tc>
        <w:tc>
          <w:tcPr>
            <w:tcW w:w="840" w:type="dxa"/>
            <w:vAlign w:val="center"/>
          </w:tcPr>
          <w:p>
            <w:pPr>
              <w:snapToGrid w:val="0"/>
              <w:spacing w:after="160" w:line="400" w:lineRule="exact"/>
              <w:jc w:val="center"/>
              <w:rPr>
                <w:rFonts w:ascii="微软雅黑" w:hAnsi="宋体" w:eastAsia="宋体"/>
                <w:color w:val="000000" w:themeColor="text1"/>
              </w:rPr>
            </w:pPr>
            <w:r>
              <w:rPr>
                <w:rFonts w:ascii="微软雅黑" w:hAnsi="宋体" w:eastAsia="宋体"/>
                <w:color w:val="000000" w:themeColor="text1"/>
              </w:rPr>
              <w:t>单位</w:t>
            </w:r>
          </w:p>
        </w:tc>
        <w:tc>
          <w:tcPr>
            <w:tcW w:w="840" w:type="dxa"/>
            <w:vAlign w:val="center"/>
          </w:tcPr>
          <w:p>
            <w:pPr>
              <w:snapToGrid w:val="0"/>
              <w:spacing w:after="160" w:line="400" w:lineRule="exact"/>
              <w:jc w:val="center"/>
              <w:rPr>
                <w:rFonts w:ascii="微软雅黑" w:hAnsi="宋体" w:eastAsia="宋体"/>
                <w:color w:val="000000" w:themeColor="text1"/>
              </w:rPr>
            </w:pPr>
            <w:r>
              <w:rPr>
                <w:rFonts w:ascii="微软雅黑" w:hAnsi="宋体" w:eastAsia="宋体"/>
                <w:color w:val="000000" w:themeColor="text1"/>
              </w:rPr>
              <w:t>数量</w:t>
            </w:r>
          </w:p>
        </w:tc>
        <w:tc>
          <w:tcPr>
            <w:tcW w:w="840" w:type="dxa"/>
            <w:vAlign w:val="center"/>
          </w:tcPr>
          <w:p>
            <w:pPr>
              <w:snapToGrid w:val="0"/>
              <w:spacing w:after="160" w:line="400" w:lineRule="exact"/>
              <w:jc w:val="center"/>
              <w:rPr>
                <w:rFonts w:ascii="微软雅黑" w:hAnsi="宋体" w:eastAsia="宋体"/>
                <w:color w:val="000000" w:themeColor="text1"/>
              </w:rPr>
            </w:pPr>
            <w:r>
              <w:rPr>
                <w:rFonts w:ascii="微软雅黑" w:hAnsi="宋体" w:eastAsia="宋体"/>
                <w:color w:val="000000" w:themeColor="text1"/>
              </w:rPr>
              <w:t>单价</w:t>
            </w:r>
          </w:p>
        </w:tc>
        <w:tc>
          <w:tcPr>
            <w:tcW w:w="945" w:type="dxa"/>
            <w:vAlign w:val="center"/>
          </w:tcPr>
          <w:p>
            <w:pPr>
              <w:snapToGrid w:val="0"/>
              <w:spacing w:after="160" w:line="400" w:lineRule="exact"/>
              <w:jc w:val="center"/>
              <w:rPr>
                <w:rFonts w:ascii="微软雅黑" w:hAnsi="宋体" w:eastAsia="宋体"/>
                <w:color w:val="000000" w:themeColor="text1"/>
              </w:rPr>
            </w:pPr>
            <w:r>
              <w:rPr>
                <w:rFonts w:ascii="微软雅黑" w:hAnsi="宋体" w:eastAsia="宋体"/>
                <w:color w:val="000000" w:themeColor="text1"/>
              </w:rPr>
              <w:t>金额</w:t>
            </w:r>
          </w:p>
        </w:tc>
        <w:tc>
          <w:tcPr>
            <w:tcW w:w="1242" w:type="dxa"/>
            <w:vAlign w:val="center"/>
          </w:tcPr>
          <w:p>
            <w:pPr>
              <w:snapToGrid w:val="0"/>
              <w:spacing w:after="160" w:line="400" w:lineRule="exact"/>
              <w:ind w:firstLine="105"/>
              <w:jc w:val="center"/>
              <w:rPr>
                <w:rFonts w:ascii="微软雅黑" w:hAnsi="宋体" w:eastAsia="宋体"/>
                <w:color w:val="000000" w:themeColor="text1"/>
              </w:rPr>
            </w:pPr>
            <w:r>
              <w:rPr>
                <w:rFonts w:ascii="微软雅黑" w:hAnsi="宋体" w:eastAsia="宋体"/>
                <w:color w:val="000000" w:themeColor="text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after="160" w:line="400" w:lineRule="exact"/>
              <w:jc w:val="center"/>
              <w:rPr>
                <w:rFonts w:ascii="微软雅黑" w:hAnsi="宋体" w:eastAsia="宋体"/>
                <w:color w:val="000000" w:themeColor="text1"/>
                <w:sz w:val="24"/>
                <w:szCs w:val="24"/>
              </w:rPr>
            </w:pPr>
          </w:p>
        </w:tc>
        <w:tc>
          <w:tcPr>
            <w:tcW w:w="1470" w:type="dxa"/>
            <w:vAlign w:val="center"/>
          </w:tcPr>
          <w:p>
            <w:pPr>
              <w:snapToGrid w:val="0"/>
              <w:spacing w:after="160" w:line="400" w:lineRule="exact"/>
              <w:jc w:val="center"/>
              <w:rPr>
                <w:rFonts w:ascii="微软雅黑" w:hAnsi="宋体" w:eastAsia="宋体"/>
                <w:color w:val="000000" w:themeColor="text1"/>
                <w:sz w:val="24"/>
                <w:szCs w:val="24"/>
              </w:rPr>
            </w:pPr>
          </w:p>
        </w:tc>
        <w:tc>
          <w:tcPr>
            <w:tcW w:w="1155"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945" w:type="dxa"/>
            <w:vAlign w:val="center"/>
          </w:tcPr>
          <w:p>
            <w:pPr>
              <w:snapToGrid w:val="0"/>
              <w:spacing w:after="160" w:line="400" w:lineRule="exact"/>
              <w:jc w:val="center"/>
              <w:rPr>
                <w:rFonts w:ascii="微软雅黑" w:hAnsi="宋体" w:eastAsia="宋体"/>
                <w:color w:val="000000" w:themeColor="text1"/>
                <w:sz w:val="24"/>
                <w:szCs w:val="24"/>
              </w:rPr>
            </w:pPr>
          </w:p>
        </w:tc>
        <w:tc>
          <w:tcPr>
            <w:tcW w:w="1242" w:type="dxa"/>
            <w:vAlign w:val="center"/>
          </w:tcPr>
          <w:p>
            <w:pPr>
              <w:snapToGrid w:val="0"/>
              <w:spacing w:after="160" w:line="400" w:lineRule="exact"/>
              <w:jc w:val="center"/>
              <w:rPr>
                <w:rFonts w:ascii="微软雅黑" w:hAnsi="宋体" w:eastAsia="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after="160" w:line="400" w:lineRule="exact"/>
              <w:jc w:val="center"/>
              <w:rPr>
                <w:rFonts w:ascii="微软雅黑" w:hAnsi="宋体" w:eastAsia="宋体"/>
                <w:color w:val="000000" w:themeColor="text1"/>
                <w:sz w:val="24"/>
                <w:szCs w:val="24"/>
              </w:rPr>
            </w:pPr>
          </w:p>
        </w:tc>
        <w:tc>
          <w:tcPr>
            <w:tcW w:w="1470" w:type="dxa"/>
            <w:vAlign w:val="center"/>
          </w:tcPr>
          <w:p>
            <w:pPr>
              <w:snapToGrid w:val="0"/>
              <w:spacing w:after="160" w:line="400" w:lineRule="exact"/>
              <w:jc w:val="center"/>
              <w:rPr>
                <w:rFonts w:ascii="微软雅黑" w:hAnsi="宋体" w:eastAsia="宋体"/>
                <w:color w:val="000000" w:themeColor="text1"/>
                <w:sz w:val="24"/>
                <w:szCs w:val="24"/>
              </w:rPr>
            </w:pPr>
          </w:p>
        </w:tc>
        <w:tc>
          <w:tcPr>
            <w:tcW w:w="1155"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945" w:type="dxa"/>
            <w:vAlign w:val="center"/>
          </w:tcPr>
          <w:p>
            <w:pPr>
              <w:snapToGrid w:val="0"/>
              <w:spacing w:after="160" w:line="400" w:lineRule="exact"/>
              <w:jc w:val="center"/>
              <w:rPr>
                <w:rFonts w:ascii="微软雅黑" w:hAnsi="宋体" w:eastAsia="宋体"/>
                <w:color w:val="000000" w:themeColor="text1"/>
                <w:sz w:val="24"/>
                <w:szCs w:val="24"/>
              </w:rPr>
            </w:pPr>
          </w:p>
        </w:tc>
        <w:tc>
          <w:tcPr>
            <w:tcW w:w="1242" w:type="dxa"/>
            <w:vAlign w:val="center"/>
          </w:tcPr>
          <w:p>
            <w:pPr>
              <w:snapToGrid w:val="0"/>
              <w:spacing w:after="160" w:line="400" w:lineRule="exact"/>
              <w:jc w:val="center"/>
              <w:rPr>
                <w:rFonts w:ascii="微软雅黑" w:hAnsi="宋体" w:eastAsia="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after="160" w:line="400" w:lineRule="exact"/>
              <w:jc w:val="center"/>
              <w:rPr>
                <w:rFonts w:ascii="微软雅黑" w:hAnsi="宋体" w:eastAsia="宋体"/>
                <w:color w:val="000000" w:themeColor="text1"/>
                <w:sz w:val="24"/>
                <w:szCs w:val="24"/>
              </w:rPr>
            </w:pPr>
          </w:p>
        </w:tc>
        <w:tc>
          <w:tcPr>
            <w:tcW w:w="1470" w:type="dxa"/>
            <w:vAlign w:val="center"/>
          </w:tcPr>
          <w:p>
            <w:pPr>
              <w:snapToGrid w:val="0"/>
              <w:spacing w:after="160" w:line="400" w:lineRule="exact"/>
              <w:jc w:val="center"/>
              <w:rPr>
                <w:rFonts w:ascii="微软雅黑" w:hAnsi="宋体" w:eastAsia="宋体"/>
                <w:color w:val="000000" w:themeColor="text1"/>
                <w:sz w:val="24"/>
                <w:szCs w:val="24"/>
              </w:rPr>
            </w:pPr>
          </w:p>
        </w:tc>
        <w:tc>
          <w:tcPr>
            <w:tcW w:w="1155"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945" w:type="dxa"/>
            <w:vAlign w:val="center"/>
          </w:tcPr>
          <w:p>
            <w:pPr>
              <w:snapToGrid w:val="0"/>
              <w:spacing w:after="160" w:line="400" w:lineRule="exact"/>
              <w:jc w:val="center"/>
              <w:rPr>
                <w:rFonts w:ascii="微软雅黑" w:hAnsi="宋体" w:eastAsia="宋体"/>
                <w:color w:val="000000" w:themeColor="text1"/>
                <w:sz w:val="24"/>
                <w:szCs w:val="24"/>
              </w:rPr>
            </w:pPr>
          </w:p>
        </w:tc>
        <w:tc>
          <w:tcPr>
            <w:tcW w:w="1242" w:type="dxa"/>
            <w:vAlign w:val="center"/>
          </w:tcPr>
          <w:p>
            <w:pPr>
              <w:snapToGrid w:val="0"/>
              <w:spacing w:after="160" w:line="400" w:lineRule="exact"/>
              <w:jc w:val="center"/>
              <w:rPr>
                <w:rFonts w:ascii="微软雅黑" w:hAnsi="宋体" w:eastAsia="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after="160" w:line="400" w:lineRule="exact"/>
              <w:jc w:val="center"/>
              <w:rPr>
                <w:rFonts w:ascii="微软雅黑" w:hAnsi="宋体" w:eastAsia="宋体"/>
                <w:color w:val="000000" w:themeColor="text1"/>
                <w:sz w:val="24"/>
                <w:szCs w:val="24"/>
              </w:rPr>
            </w:pPr>
          </w:p>
        </w:tc>
        <w:tc>
          <w:tcPr>
            <w:tcW w:w="1470" w:type="dxa"/>
            <w:vAlign w:val="center"/>
          </w:tcPr>
          <w:p>
            <w:pPr>
              <w:snapToGrid w:val="0"/>
              <w:spacing w:after="160" w:line="400" w:lineRule="exact"/>
              <w:jc w:val="center"/>
              <w:rPr>
                <w:rFonts w:ascii="微软雅黑" w:hAnsi="宋体" w:eastAsia="宋体"/>
                <w:color w:val="000000" w:themeColor="text1"/>
                <w:sz w:val="24"/>
                <w:szCs w:val="24"/>
              </w:rPr>
            </w:pPr>
          </w:p>
        </w:tc>
        <w:tc>
          <w:tcPr>
            <w:tcW w:w="1155"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945" w:type="dxa"/>
            <w:vAlign w:val="center"/>
          </w:tcPr>
          <w:p>
            <w:pPr>
              <w:snapToGrid w:val="0"/>
              <w:spacing w:after="160" w:line="400" w:lineRule="exact"/>
              <w:jc w:val="center"/>
              <w:rPr>
                <w:rFonts w:ascii="微软雅黑" w:hAnsi="宋体" w:eastAsia="宋体"/>
                <w:color w:val="000000" w:themeColor="text1"/>
                <w:sz w:val="24"/>
                <w:szCs w:val="24"/>
              </w:rPr>
            </w:pPr>
          </w:p>
        </w:tc>
        <w:tc>
          <w:tcPr>
            <w:tcW w:w="1242" w:type="dxa"/>
            <w:vAlign w:val="center"/>
          </w:tcPr>
          <w:p>
            <w:pPr>
              <w:snapToGrid w:val="0"/>
              <w:spacing w:after="160" w:line="400" w:lineRule="exact"/>
              <w:jc w:val="center"/>
              <w:rPr>
                <w:rFonts w:ascii="微软雅黑" w:hAnsi="宋体" w:eastAsia="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after="160" w:line="400" w:lineRule="exact"/>
              <w:jc w:val="center"/>
              <w:rPr>
                <w:rFonts w:ascii="微软雅黑" w:hAnsi="宋体" w:eastAsia="宋体"/>
                <w:color w:val="000000" w:themeColor="text1"/>
                <w:sz w:val="24"/>
                <w:szCs w:val="24"/>
              </w:rPr>
            </w:pPr>
          </w:p>
        </w:tc>
        <w:tc>
          <w:tcPr>
            <w:tcW w:w="1470" w:type="dxa"/>
            <w:vAlign w:val="center"/>
          </w:tcPr>
          <w:p>
            <w:pPr>
              <w:snapToGrid w:val="0"/>
              <w:spacing w:after="160" w:line="400" w:lineRule="exact"/>
              <w:jc w:val="center"/>
              <w:rPr>
                <w:rFonts w:ascii="微软雅黑" w:hAnsi="宋体" w:eastAsia="宋体"/>
                <w:color w:val="000000" w:themeColor="text1"/>
                <w:sz w:val="24"/>
                <w:szCs w:val="24"/>
              </w:rPr>
            </w:pPr>
          </w:p>
        </w:tc>
        <w:tc>
          <w:tcPr>
            <w:tcW w:w="1155"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945" w:type="dxa"/>
            <w:vAlign w:val="center"/>
          </w:tcPr>
          <w:p>
            <w:pPr>
              <w:snapToGrid w:val="0"/>
              <w:spacing w:after="160" w:line="400" w:lineRule="exact"/>
              <w:jc w:val="center"/>
              <w:rPr>
                <w:rFonts w:ascii="微软雅黑" w:hAnsi="宋体" w:eastAsia="宋体"/>
                <w:color w:val="000000" w:themeColor="text1"/>
                <w:sz w:val="24"/>
                <w:szCs w:val="24"/>
              </w:rPr>
            </w:pPr>
          </w:p>
        </w:tc>
        <w:tc>
          <w:tcPr>
            <w:tcW w:w="1242" w:type="dxa"/>
            <w:vAlign w:val="center"/>
          </w:tcPr>
          <w:p>
            <w:pPr>
              <w:snapToGrid w:val="0"/>
              <w:spacing w:after="160" w:line="400" w:lineRule="exact"/>
              <w:jc w:val="center"/>
              <w:rPr>
                <w:rFonts w:ascii="微软雅黑" w:hAnsi="宋体" w:eastAsia="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after="160" w:line="400" w:lineRule="exact"/>
              <w:jc w:val="center"/>
              <w:rPr>
                <w:rFonts w:ascii="微软雅黑" w:hAnsi="宋体" w:eastAsia="宋体"/>
                <w:color w:val="000000" w:themeColor="text1"/>
                <w:sz w:val="24"/>
                <w:szCs w:val="24"/>
              </w:rPr>
            </w:pPr>
          </w:p>
        </w:tc>
        <w:tc>
          <w:tcPr>
            <w:tcW w:w="1470" w:type="dxa"/>
            <w:vAlign w:val="center"/>
          </w:tcPr>
          <w:p>
            <w:pPr>
              <w:snapToGrid w:val="0"/>
              <w:spacing w:after="160" w:line="400" w:lineRule="exact"/>
              <w:jc w:val="center"/>
              <w:rPr>
                <w:rFonts w:ascii="微软雅黑" w:hAnsi="宋体" w:eastAsia="宋体"/>
                <w:color w:val="000000" w:themeColor="text1"/>
                <w:sz w:val="24"/>
                <w:szCs w:val="24"/>
              </w:rPr>
            </w:pPr>
          </w:p>
        </w:tc>
        <w:tc>
          <w:tcPr>
            <w:tcW w:w="1155"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840" w:type="dxa"/>
            <w:vAlign w:val="center"/>
          </w:tcPr>
          <w:p>
            <w:pPr>
              <w:snapToGrid w:val="0"/>
              <w:spacing w:after="160" w:line="400" w:lineRule="exact"/>
              <w:jc w:val="center"/>
              <w:rPr>
                <w:rFonts w:ascii="微软雅黑" w:hAnsi="宋体" w:eastAsia="宋体"/>
                <w:color w:val="000000" w:themeColor="text1"/>
                <w:sz w:val="24"/>
                <w:szCs w:val="24"/>
              </w:rPr>
            </w:pPr>
          </w:p>
        </w:tc>
        <w:tc>
          <w:tcPr>
            <w:tcW w:w="945" w:type="dxa"/>
            <w:vAlign w:val="center"/>
          </w:tcPr>
          <w:p>
            <w:pPr>
              <w:snapToGrid w:val="0"/>
              <w:spacing w:after="160" w:line="400" w:lineRule="exact"/>
              <w:jc w:val="center"/>
              <w:rPr>
                <w:rFonts w:ascii="微软雅黑" w:hAnsi="宋体" w:eastAsia="宋体"/>
                <w:color w:val="000000" w:themeColor="text1"/>
                <w:sz w:val="24"/>
                <w:szCs w:val="24"/>
              </w:rPr>
            </w:pPr>
          </w:p>
        </w:tc>
        <w:tc>
          <w:tcPr>
            <w:tcW w:w="1242" w:type="dxa"/>
            <w:vAlign w:val="center"/>
          </w:tcPr>
          <w:p>
            <w:pPr>
              <w:snapToGrid w:val="0"/>
              <w:spacing w:after="160" w:line="400" w:lineRule="exact"/>
              <w:jc w:val="center"/>
              <w:rPr>
                <w:rFonts w:ascii="微软雅黑" w:hAnsi="宋体" w:eastAsia="宋体"/>
                <w:color w:val="000000" w:themeColor="text1"/>
                <w:sz w:val="24"/>
                <w:szCs w:val="24"/>
              </w:rPr>
            </w:pPr>
          </w:p>
        </w:tc>
      </w:tr>
    </w:tbl>
    <w:p>
      <w:pPr>
        <w:spacing w:line="320" w:lineRule="exact"/>
        <w:ind w:left="840" w:hanging="84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 1、申请人必须按“分项报价明细表”详细报出谈判总价的各个组成部分的报价，否则作无效谈判处理。</w:t>
      </w:r>
    </w:p>
    <w:p>
      <w:pPr>
        <w:spacing w:line="320" w:lineRule="exact"/>
        <w:ind w:left="838" w:hanging="24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2、“分项报价明细表”各分项报价合计应当与“报价总表”报价合计相等。</w:t>
      </w:r>
    </w:p>
    <w:p>
      <w:pPr>
        <w:spacing w:line="320" w:lineRule="exact"/>
        <w:ind w:left="838" w:hanging="24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3、谈判中如发现有缺、漏、少项等者，均认为申请人也综合考虑报价中。</w:t>
      </w:r>
    </w:p>
    <w:p>
      <w:pPr>
        <w:spacing w:line="320" w:lineRule="exact"/>
        <w:ind w:left="838" w:hanging="240"/>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4、谈判后的二次报价可不附该分项报价。</w:t>
      </w:r>
    </w:p>
    <w:p>
      <w:pPr>
        <w:spacing w:after="160" w:line="360" w:lineRule="auto"/>
        <w:jc w:val="left"/>
        <w:rPr>
          <w:rFonts w:ascii="宋体" w:hAnsi="宋体" w:eastAsia="宋体" w:cs="宋体"/>
          <w:b/>
          <w:color w:val="000000" w:themeColor="text1"/>
          <w:sz w:val="24"/>
          <w:szCs w:val="24"/>
        </w:rPr>
      </w:pPr>
    </w:p>
    <w:p>
      <w:pPr>
        <w:spacing w:after="160" w:line="360" w:lineRule="auto"/>
        <w:ind w:firstLine="560"/>
        <w:jc w:val="left"/>
        <w:rPr>
          <w:rFonts w:ascii="微软雅黑" w:hAnsi="宋体" w:eastAsia="宋体"/>
          <w:color w:val="000000" w:themeColor="text1"/>
          <w:sz w:val="28"/>
          <w:szCs w:val="28"/>
        </w:rPr>
      </w:pPr>
    </w:p>
    <w:p>
      <w:pPr>
        <w:spacing w:after="160" w:line="360" w:lineRule="auto"/>
        <w:ind w:firstLine="480"/>
        <w:jc w:val="left"/>
        <w:rPr>
          <w:rFonts w:ascii="微软雅黑" w:hAnsi="宋体" w:eastAsia="宋体"/>
          <w:color w:val="000000" w:themeColor="text1"/>
          <w:sz w:val="24"/>
          <w:szCs w:val="24"/>
        </w:rPr>
      </w:pPr>
      <w:r>
        <w:rPr>
          <w:rFonts w:ascii="微软雅黑" w:hAnsi="宋体" w:eastAsia="宋体"/>
          <w:color w:val="000000" w:themeColor="text1"/>
          <w:sz w:val="24"/>
          <w:szCs w:val="24"/>
        </w:rPr>
        <w:t>申请人名称：        （盖章）</w:t>
      </w:r>
    </w:p>
    <w:p>
      <w:pPr>
        <w:spacing w:after="160" w:line="360" w:lineRule="auto"/>
        <w:ind w:firstLine="480"/>
        <w:jc w:val="left"/>
        <w:rPr>
          <w:rFonts w:ascii="微软雅黑" w:hAnsi="宋体" w:eastAsia="宋体"/>
          <w:color w:val="000000" w:themeColor="text1"/>
          <w:sz w:val="24"/>
          <w:szCs w:val="24"/>
        </w:rPr>
      </w:pPr>
      <w:r>
        <w:rPr>
          <w:rFonts w:ascii="微软雅黑" w:hAnsi="宋体" w:eastAsia="宋体"/>
          <w:color w:val="000000" w:themeColor="text1"/>
          <w:sz w:val="24"/>
          <w:szCs w:val="24"/>
        </w:rPr>
        <w:t>法定代表人或授权代表（签字）：</w:t>
      </w:r>
    </w:p>
    <w:p>
      <w:pPr>
        <w:spacing w:after="160" w:line="360" w:lineRule="auto"/>
        <w:ind w:firstLine="480"/>
        <w:jc w:val="left"/>
        <w:rPr>
          <w:rFonts w:ascii="微软雅黑" w:hAnsi="宋体" w:eastAsia="宋体"/>
          <w:color w:val="000000" w:themeColor="text1"/>
          <w:sz w:val="24"/>
          <w:szCs w:val="24"/>
        </w:rPr>
      </w:pPr>
      <w:r>
        <w:rPr>
          <w:rFonts w:ascii="微软雅黑" w:hAnsi="宋体" w:eastAsia="宋体"/>
          <w:color w:val="000000" w:themeColor="text1"/>
          <w:sz w:val="24"/>
          <w:szCs w:val="24"/>
        </w:rPr>
        <w:t>日期：</w:t>
      </w:r>
      <w:bookmarkEnd w:id="198"/>
    </w:p>
    <w:p>
      <w:pPr>
        <w:spacing w:after="160" w:line="360" w:lineRule="auto"/>
        <w:ind w:firstLine="480"/>
        <w:jc w:val="left"/>
        <w:rPr>
          <w:rFonts w:ascii="微软雅黑" w:hAnsi="宋体" w:eastAsia="宋体"/>
          <w:color w:val="000000" w:themeColor="text1"/>
          <w:sz w:val="24"/>
          <w:szCs w:val="24"/>
        </w:rPr>
      </w:pPr>
    </w:p>
    <w:p>
      <w:pPr>
        <w:rPr>
          <w:color w:val="000000" w:themeColor="text1"/>
        </w:rPr>
      </w:pPr>
      <w:bookmarkStart w:id="203" w:name="_Toc27866"/>
      <w:bookmarkStart w:id="204" w:name="_Toc13892"/>
      <w:bookmarkStart w:id="205" w:name="_Toc29338"/>
      <w:r>
        <w:rPr>
          <w:color w:val="000000" w:themeColor="text1"/>
        </w:rPr>
        <w:br w:type="page"/>
      </w:r>
    </w:p>
    <w:p>
      <w:pPr>
        <w:rPr>
          <w:color w:val="000000" w:themeColor="text1"/>
        </w:rPr>
      </w:pPr>
      <w:r>
        <w:rPr>
          <w:color w:val="000000" w:themeColor="text1"/>
        </w:rPr>
        <w:t>附件1</w:t>
      </w:r>
      <w:bookmarkEnd w:id="203"/>
      <w:r>
        <w:rPr>
          <w:rFonts w:hint="eastAsia"/>
          <w:color w:val="000000" w:themeColor="text1"/>
        </w:rPr>
        <w:t>4：</w:t>
      </w:r>
      <w:bookmarkEnd w:id="204"/>
      <w:bookmarkEnd w:id="205"/>
    </w:p>
    <w:p>
      <w:pPr>
        <w:jc w:val="center"/>
        <w:rPr>
          <w:rFonts w:asciiTheme="minorEastAsia" w:hAnsiTheme="minorEastAsia" w:eastAsiaTheme="minorEastAsia" w:cstheme="minorEastAsia"/>
          <w:b/>
          <w:bCs/>
          <w:color w:val="000000" w:themeColor="text1"/>
          <w:sz w:val="28"/>
          <w:szCs w:val="28"/>
        </w:rPr>
      </w:pPr>
      <w:bookmarkStart w:id="206" w:name="_Toc2654"/>
      <w:r>
        <w:rPr>
          <w:rFonts w:hint="eastAsia" w:asciiTheme="minorEastAsia" w:hAnsiTheme="minorEastAsia" w:eastAsiaTheme="minorEastAsia" w:cstheme="minorEastAsia"/>
          <w:b/>
          <w:bCs/>
          <w:color w:val="000000" w:themeColor="text1"/>
          <w:sz w:val="28"/>
          <w:szCs w:val="28"/>
        </w:rPr>
        <w:t>竞标人拟派项目主要负责人简历表</w:t>
      </w:r>
      <w:bookmarkEnd w:id="206"/>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831"/>
        <w:gridCol w:w="1262"/>
        <w:gridCol w:w="1425"/>
        <w:gridCol w:w="156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姓名</w:t>
            </w:r>
          </w:p>
        </w:tc>
        <w:tc>
          <w:tcPr>
            <w:tcW w:w="831" w:type="dxa"/>
            <w:vAlign w:val="center"/>
          </w:tcPr>
          <w:p>
            <w:pPr>
              <w:spacing w:line="360" w:lineRule="auto"/>
              <w:jc w:val="center"/>
              <w:rPr>
                <w:rFonts w:hAnsi="宋体"/>
                <w:color w:val="000000" w:themeColor="text1"/>
                <w:sz w:val="24"/>
                <w:szCs w:val="20"/>
              </w:rPr>
            </w:pPr>
          </w:p>
        </w:tc>
        <w:tc>
          <w:tcPr>
            <w:tcW w:w="1262"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性别</w:t>
            </w:r>
          </w:p>
        </w:tc>
        <w:tc>
          <w:tcPr>
            <w:tcW w:w="1425" w:type="dxa"/>
            <w:vAlign w:val="center"/>
          </w:tcPr>
          <w:p>
            <w:pPr>
              <w:spacing w:line="360" w:lineRule="auto"/>
              <w:jc w:val="center"/>
              <w:rPr>
                <w:rFonts w:hAnsi="宋体"/>
                <w:color w:val="000000" w:themeColor="text1"/>
                <w:sz w:val="24"/>
                <w:szCs w:val="20"/>
              </w:rPr>
            </w:pPr>
          </w:p>
        </w:tc>
        <w:tc>
          <w:tcPr>
            <w:tcW w:w="1560"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年龄</w:t>
            </w:r>
          </w:p>
        </w:tc>
        <w:tc>
          <w:tcPr>
            <w:tcW w:w="1842" w:type="dxa"/>
            <w:vAlign w:val="center"/>
          </w:tcPr>
          <w:p>
            <w:pPr>
              <w:spacing w:line="360" w:lineRule="auto"/>
              <w:jc w:val="center"/>
              <w:rPr>
                <w:rFonts w:hAnsi="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职务</w:t>
            </w:r>
          </w:p>
        </w:tc>
        <w:tc>
          <w:tcPr>
            <w:tcW w:w="831" w:type="dxa"/>
            <w:vAlign w:val="center"/>
          </w:tcPr>
          <w:p>
            <w:pPr>
              <w:spacing w:line="360" w:lineRule="auto"/>
              <w:jc w:val="center"/>
              <w:rPr>
                <w:rFonts w:hAnsi="宋体"/>
                <w:color w:val="000000" w:themeColor="text1"/>
                <w:sz w:val="24"/>
                <w:szCs w:val="20"/>
              </w:rPr>
            </w:pPr>
          </w:p>
        </w:tc>
        <w:tc>
          <w:tcPr>
            <w:tcW w:w="1262"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学历</w:t>
            </w:r>
          </w:p>
        </w:tc>
        <w:tc>
          <w:tcPr>
            <w:tcW w:w="1425" w:type="dxa"/>
            <w:vAlign w:val="center"/>
          </w:tcPr>
          <w:p>
            <w:pPr>
              <w:spacing w:line="360" w:lineRule="auto"/>
              <w:jc w:val="center"/>
              <w:rPr>
                <w:rFonts w:hAnsi="宋体"/>
                <w:color w:val="000000" w:themeColor="text1"/>
                <w:sz w:val="24"/>
                <w:szCs w:val="20"/>
              </w:rPr>
            </w:pPr>
          </w:p>
        </w:tc>
        <w:tc>
          <w:tcPr>
            <w:tcW w:w="1560"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从业年限</w:t>
            </w:r>
          </w:p>
        </w:tc>
        <w:tc>
          <w:tcPr>
            <w:tcW w:w="1842" w:type="dxa"/>
            <w:vAlign w:val="center"/>
          </w:tcPr>
          <w:p>
            <w:pPr>
              <w:spacing w:line="360" w:lineRule="auto"/>
              <w:jc w:val="center"/>
              <w:rPr>
                <w:rFonts w:hAnsi="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身份证号</w:t>
            </w:r>
          </w:p>
        </w:tc>
        <w:tc>
          <w:tcPr>
            <w:tcW w:w="2093" w:type="dxa"/>
            <w:gridSpan w:val="2"/>
            <w:vAlign w:val="center"/>
          </w:tcPr>
          <w:p>
            <w:pPr>
              <w:spacing w:line="360" w:lineRule="auto"/>
              <w:jc w:val="center"/>
              <w:rPr>
                <w:rFonts w:hAnsi="宋体"/>
                <w:color w:val="000000" w:themeColor="text1"/>
                <w:sz w:val="24"/>
                <w:szCs w:val="20"/>
              </w:rPr>
            </w:pPr>
          </w:p>
        </w:tc>
        <w:tc>
          <w:tcPr>
            <w:tcW w:w="1425"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执业证书</w:t>
            </w:r>
          </w:p>
        </w:tc>
        <w:tc>
          <w:tcPr>
            <w:tcW w:w="3402" w:type="dxa"/>
            <w:gridSpan w:val="2"/>
            <w:vAlign w:val="center"/>
          </w:tcPr>
          <w:p>
            <w:pPr>
              <w:spacing w:line="360" w:lineRule="auto"/>
              <w:jc w:val="center"/>
              <w:rPr>
                <w:rFonts w:hAnsi="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9" w:hRule="atLeast"/>
        </w:trPr>
        <w:tc>
          <w:tcPr>
            <w:tcW w:w="1693"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工作简历和主要业绩</w:t>
            </w:r>
          </w:p>
        </w:tc>
        <w:tc>
          <w:tcPr>
            <w:tcW w:w="6920" w:type="dxa"/>
            <w:gridSpan w:val="5"/>
            <w:vAlign w:val="center"/>
          </w:tcPr>
          <w:p>
            <w:pPr>
              <w:pStyle w:val="8"/>
              <w:jc w:val="center"/>
              <w:rPr>
                <w:rFonts w:ascii="宋体" w:hAnsi="宋体" w:eastAsia="宋体"/>
                <w:color w:val="000000" w:themeColor="text1"/>
                <w:sz w:val="24"/>
                <w:szCs w:val="20"/>
              </w:rPr>
            </w:pPr>
          </w:p>
        </w:tc>
      </w:tr>
    </w:tbl>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w:t>
      </w:r>
    </w:p>
    <w:p>
      <w:pPr>
        <w:widowControl w:val="0"/>
        <w:numPr>
          <w:ilvl w:val="0"/>
          <w:numId w:val="1"/>
        </w:num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竞标人拟派往本项目的主要负责人应为竞标人本单位人员。</w:t>
      </w:r>
    </w:p>
    <w:p>
      <w:pPr>
        <w:ind w:firstLine="480" w:firstLineChars="200"/>
        <w:rPr>
          <w:rFonts w:ascii="宋体" w:hAnsi="宋体" w:eastAsia="宋体" w:cs="宋体"/>
          <w:bCs/>
          <w:color w:val="000000" w:themeColor="text1"/>
          <w:sz w:val="24"/>
          <w:szCs w:val="24"/>
        </w:rPr>
      </w:pPr>
      <w:r>
        <w:rPr>
          <w:rFonts w:hint="eastAsia" w:ascii="宋体" w:hAnsi="宋体" w:eastAsia="宋体" w:cs="宋体"/>
          <w:color w:val="000000" w:themeColor="text1"/>
          <w:sz w:val="24"/>
          <w:szCs w:val="24"/>
        </w:rPr>
        <w:t>2.未经采购人同意，中选人项目主要负责人名单不得擅自更换，否则视为违约</w:t>
      </w:r>
      <w:r>
        <w:rPr>
          <w:rFonts w:hint="eastAsia" w:ascii="宋体" w:hAnsi="宋体" w:eastAsia="宋体" w:cs="宋体"/>
          <w:bCs/>
          <w:color w:val="000000" w:themeColor="text1"/>
          <w:sz w:val="24"/>
          <w:szCs w:val="24"/>
        </w:rPr>
        <w:t>并承担相应责任，且采购人有权另行选择参加本次比选的其他竞标人。</w:t>
      </w:r>
    </w:p>
    <w:p>
      <w:pPr>
        <w:ind w:firstLine="480" w:firstLineChars="200"/>
        <w:rPr>
          <w:rFonts w:ascii="宋体" w:hAnsi="宋体" w:eastAsia="宋体" w:cs="宋体"/>
          <w:color w:val="000000" w:themeColor="text1"/>
          <w:sz w:val="24"/>
          <w:szCs w:val="24"/>
        </w:rPr>
      </w:pPr>
      <w:r>
        <w:rPr>
          <w:rFonts w:hint="eastAsia" w:ascii="宋体" w:hAnsi="宋体" w:eastAsia="宋体" w:cs="宋体"/>
          <w:bCs/>
          <w:color w:val="000000" w:themeColor="text1"/>
          <w:sz w:val="24"/>
          <w:szCs w:val="24"/>
        </w:rPr>
        <w:t>3.须提供主要负责人相关资格证书。</w:t>
      </w:r>
    </w:p>
    <w:p>
      <w:pPr>
        <w:rPr>
          <w:rFonts w:hAnsi="宋体"/>
          <w:color w:val="000000" w:themeColor="text1"/>
          <w:sz w:val="28"/>
          <w:szCs w:val="28"/>
        </w:rPr>
      </w:pPr>
      <w:r>
        <w:rPr>
          <w:rFonts w:hAnsi="宋体"/>
          <w:color w:val="000000" w:themeColor="text1"/>
          <w:sz w:val="28"/>
          <w:szCs w:val="28"/>
        </w:rPr>
        <w:br w:type="page"/>
      </w:r>
      <w:bookmarkStart w:id="207" w:name="_Toc18322"/>
      <w:bookmarkStart w:id="208" w:name="_Toc27585"/>
      <w:bookmarkStart w:id="209" w:name="_Toc10926"/>
      <w:r>
        <w:rPr>
          <w:rFonts w:hAnsi="宋体"/>
          <w:color w:val="000000" w:themeColor="text1"/>
          <w:sz w:val="24"/>
          <w:szCs w:val="24"/>
        </w:rPr>
        <w:t>附件1</w:t>
      </w:r>
      <w:bookmarkEnd w:id="207"/>
      <w:r>
        <w:rPr>
          <w:rFonts w:hint="eastAsia" w:hAnsi="宋体"/>
          <w:color w:val="000000" w:themeColor="text1"/>
          <w:sz w:val="24"/>
          <w:szCs w:val="24"/>
        </w:rPr>
        <w:t>5：</w:t>
      </w:r>
      <w:bookmarkEnd w:id="208"/>
      <w:bookmarkEnd w:id="209"/>
    </w:p>
    <w:p>
      <w:pPr>
        <w:jc w:val="center"/>
        <w:rPr>
          <w:rFonts w:asciiTheme="minorEastAsia" w:hAnsiTheme="minorEastAsia" w:eastAsiaTheme="minorEastAsia" w:cstheme="minorEastAsia"/>
          <w:b/>
          <w:bCs/>
          <w:color w:val="000000" w:themeColor="text1"/>
          <w:sz w:val="28"/>
          <w:szCs w:val="28"/>
        </w:rPr>
      </w:pPr>
      <w:bookmarkStart w:id="210" w:name="_Toc2928"/>
      <w:r>
        <w:rPr>
          <w:rFonts w:hint="eastAsia" w:asciiTheme="minorEastAsia" w:hAnsiTheme="minorEastAsia" w:eastAsiaTheme="minorEastAsia" w:cstheme="minorEastAsia"/>
          <w:b/>
          <w:bCs/>
          <w:color w:val="000000" w:themeColor="text1"/>
          <w:sz w:val="28"/>
          <w:szCs w:val="28"/>
        </w:rPr>
        <w:t>竞标人拟派项目主要业务人员一览表</w:t>
      </w:r>
      <w:bookmarkEnd w:id="210"/>
    </w:p>
    <w:tbl>
      <w:tblPr>
        <w:tblStyle w:val="19"/>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472"/>
        <w:gridCol w:w="1472"/>
        <w:gridCol w:w="147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472"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序号</w:t>
            </w:r>
          </w:p>
        </w:tc>
        <w:tc>
          <w:tcPr>
            <w:tcW w:w="1472"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姓名</w:t>
            </w:r>
          </w:p>
        </w:tc>
        <w:tc>
          <w:tcPr>
            <w:tcW w:w="1472"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性别</w:t>
            </w:r>
          </w:p>
        </w:tc>
        <w:tc>
          <w:tcPr>
            <w:tcW w:w="1472"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职务</w:t>
            </w:r>
          </w:p>
        </w:tc>
        <w:tc>
          <w:tcPr>
            <w:tcW w:w="2946" w:type="dxa"/>
            <w:vAlign w:val="center"/>
          </w:tcPr>
          <w:p>
            <w:pPr>
              <w:spacing w:line="360" w:lineRule="auto"/>
              <w:jc w:val="center"/>
              <w:rPr>
                <w:rFonts w:hAnsi="宋体"/>
                <w:color w:val="000000" w:themeColor="text1"/>
                <w:sz w:val="24"/>
                <w:szCs w:val="20"/>
              </w:rPr>
            </w:pPr>
            <w:r>
              <w:rPr>
                <w:rFonts w:hAnsi="宋体"/>
                <w:color w:val="000000" w:themeColor="text1"/>
                <w:sz w:val="24"/>
                <w:szCs w:val="20"/>
              </w:rPr>
              <w:t>相关资格证书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2946" w:type="dxa"/>
            <w:vAlign w:val="center"/>
          </w:tcPr>
          <w:p>
            <w:pPr>
              <w:spacing w:line="240" w:lineRule="atLeast"/>
              <w:jc w:val="center"/>
              <w:rPr>
                <w:rFonts w:hAnsi="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2946" w:type="dxa"/>
            <w:vAlign w:val="center"/>
          </w:tcPr>
          <w:p>
            <w:pPr>
              <w:spacing w:line="360" w:lineRule="auto"/>
              <w:jc w:val="center"/>
              <w:rPr>
                <w:rFonts w:hAnsi="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2946" w:type="dxa"/>
            <w:vAlign w:val="center"/>
          </w:tcPr>
          <w:p>
            <w:pPr>
              <w:spacing w:line="360" w:lineRule="auto"/>
              <w:jc w:val="center"/>
              <w:rPr>
                <w:rFonts w:hAnsi="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2946" w:type="dxa"/>
            <w:vAlign w:val="center"/>
          </w:tcPr>
          <w:p>
            <w:pPr>
              <w:spacing w:line="360" w:lineRule="auto"/>
              <w:jc w:val="center"/>
              <w:rPr>
                <w:rFonts w:hAnsi="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1472" w:type="dxa"/>
            <w:vAlign w:val="center"/>
          </w:tcPr>
          <w:p>
            <w:pPr>
              <w:spacing w:line="360" w:lineRule="auto"/>
              <w:jc w:val="center"/>
              <w:rPr>
                <w:rFonts w:hAnsi="宋体"/>
                <w:color w:val="000000" w:themeColor="text1"/>
                <w:sz w:val="24"/>
                <w:szCs w:val="20"/>
              </w:rPr>
            </w:pPr>
          </w:p>
        </w:tc>
        <w:tc>
          <w:tcPr>
            <w:tcW w:w="2946" w:type="dxa"/>
            <w:vAlign w:val="center"/>
          </w:tcPr>
          <w:p>
            <w:pPr>
              <w:spacing w:line="360" w:lineRule="auto"/>
              <w:jc w:val="center"/>
              <w:rPr>
                <w:rFonts w:hAnsi="宋体"/>
                <w:color w:val="000000" w:themeColor="text1"/>
                <w:sz w:val="24"/>
                <w:szCs w:val="20"/>
              </w:rPr>
            </w:pPr>
          </w:p>
        </w:tc>
      </w:tr>
    </w:tbl>
    <w:p>
      <w:pPr>
        <w:spacing w:line="360" w:lineRule="auto"/>
        <w:ind w:firstLine="120" w:firstLineChars="50"/>
        <w:rPr>
          <w:rFonts w:hAnsi="宋体"/>
          <w:color w:val="000000" w:themeColor="text1"/>
          <w:sz w:val="24"/>
        </w:rPr>
      </w:pPr>
    </w:p>
    <w:p>
      <w:pPr>
        <w:spacing w:line="360" w:lineRule="auto"/>
        <w:ind w:firstLine="120" w:firstLineChars="50"/>
        <w:rPr>
          <w:rFonts w:ascii="宋体" w:hAnsi="宋体" w:eastAsia="宋体" w:cs="宋体"/>
          <w:color w:val="000000" w:themeColor="text1"/>
          <w:sz w:val="24"/>
          <w:szCs w:val="24"/>
        </w:rPr>
      </w:pPr>
    </w:p>
    <w:p>
      <w:pPr>
        <w:spacing w:line="360" w:lineRule="auto"/>
        <w:ind w:firstLine="120" w:firstLineChars="5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w:t>
      </w:r>
    </w:p>
    <w:p>
      <w:pPr>
        <w:widowControl w:val="0"/>
        <w:numPr>
          <w:ilvl w:val="0"/>
          <w:numId w:val="2"/>
        </w:num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竞标人拟派往本项目的主要业务人员应为竞标人本单位人员。</w:t>
      </w:r>
    </w:p>
    <w:p>
      <w:p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2.中选人未经采购人同意，项目主要业务人员名单不得擅自变更，否则采购人有权选择参加本次比选的其他竞标人。</w:t>
      </w:r>
    </w:p>
    <w:p>
      <w:pPr>
        <w:spacing w:line="360" w:lineRule="auto"/>
        <w:ind w:firstLine="37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3、需提供相关资格证书复印件并加盖公章。</w:t>
      </w:r>
    </w:p>
    <w:p>
      <w:pPr>
        <w:spacing w:line="360" w:lineRule="auto"/>
        <w:ind w:firstLine="372"/>
        <w:rPr>
          <w:rFonts w:ascii="宋体" w:hAnsi="宋体" w:eastAsia="宋体" w:cs="宋体"/>
          <w:color w:val="000000" w:themeColor="text1"/>
          <w:sz w:val="24"/>
          <w:szCs w:val="24"/>
        </w:rPr>
      </w:pPr>
    </w:p>
    <w:p>
      <w:pPr>
        <w:spacing w:line="360" w:lineRule="auto"/>
        <w:ind w:firstLine="372"/>
        <w:rPr>
          <w:rFonts w:hAnsi="宋体" w:eastAsiaTheme="minorEastAsia"/>
          <w:color w:val="000000" w:themeColor="text1"/>
          <w:sz w:val="24"/>
        </w:rPr>
      </w:pPr>
    </w:p>
    <w:p>
      <w:pPr>
        <w:spacing w:line="360" w:lineRule="auto"/>
        <w:ind w:firstLine="372"/>
        <w:rPr>
          <w:rFonts w:hAnsi="宋体" w:eastAsiaTheme="minorEastAsia"/>
          <w:color w:val="000000" w:themeColor="text1"/>
          <w:sz w:val="24"/>
        </w:rPr>
      </w:pPr>
    </w:p>
    <w:p>
      <w:pPr>
        <w:spacing w:line="360" w:lineRule="auto"/>
        <w:ind w:firstLine="372"/>
        <w:rPr>
          <w:rFonts w:hAnsi="宋体" w:eastAsiaTheme="minorEastAsia"/>
          <w:color w:val="000000" w:themeColor="text1"/>
          <w:sz w:val="24"/>
        </w:rPr>
      </w:pPr>
    </w:p>
    <w:p>
      <w:pPr>
        <w:spacing w:line="360" w:lineRule="auto"/>
        <w:ind w:firstLine="372"/>
        <w:rPr>
          <w:rFonts w:hAnsi="宋体" w:eastAsiaTheme="minorEastAsia"/>
          <w:color w:val="000000" w:themeColor="text1"/>
          <w:sz w:val="24"/>
        </w:rPr>
      </w:pPr>
    </w:p>
    <w:p>
      <w:pPr>
        <w:spacing w:line="360" w:lineRule="auto"/>
        <w:ind w:firstLine="372"/>
        <w:rPr>
          <w:rFonts w:hAnsi="宋体" w:eastAsiaTheme="minorEastAsia"/>
          <w:color w:val="000000" w:themeColor="text1"/>
          <w:sz w:val="24"/>
        </w:rPr>
      </w:pPr>
    </w:p>
    <w:p>
      <w:pPr>
        <w:spacing w:line="360" w:lineRule="auto"/>
        <w:ind w:firstLine="372"/>
        <w:rPr>
          <w:rFonts w:hAnsi="宋体" w:eastAsiaTheme="minorEastAsia"/>
          <w:color w:val="000000" w:themeColor="text1"/>
          <w:sz w:val="24"/>
        </w:rPr>
      </w:pPr>
    </w:p>
    <w:p>
      <w:pPr>
        <w:spacing w:line="360" w:lineRule="auto"/>
        <w:ind w:firstLine="372"/>
        <w:rPr>
          <w:rFonts w:hAnsi="宋体" w:eastAsiaTheme="minorEastAsia"/>
          <w:color w:val="000000" w:themeColor="text1"/>
          <w:sz w:val="24"/>
        </w:rPr>
      </w:pPr>
    </w:p>
    <w:p>
      <w:pPr>
        <w:spacing w:line="360" w:lineRule="auto"/>
        <w:ind w:firstLine="372"/>
        <w:rPr>
          <w:rFonts w:hAnsi="宋体" w:eastAsiaTheme="minorEastAsia"/>
          <w:b/>
          <w:color w:val="000000" w:themeColor="text1"/>
          <w:sz w:val="28"/>
          <w:szCs w:val="28"/>
        </w:rPr>
      </w:pPr>
    </w:p>
    <w:p>
      <w:pPr>
        <w:pStyle w:val="2"/>
        <w:numPr>
          <w:numId w:val="0"/>
        </w:numPr>
        <w:jc w:val="center"/>
        <w:rPr>
          <w:color w:val="000000" w:themeColor="text1"/>
        </w:rPr>
      </w:pPr>
      <w:r>
        <w:rPr>
          <w:rFonts w:hint="eastAsia"/>
          <w:color w:val="000000" w:themeColor="text1"/>
          <w:lang w:eastAsia="zh-CN"/>
        </w:rPr>
        <w:t>第六章</w:t>
      </w:r>
      <w:r>
        <w:rPr>
          <w:rFonts w:hint="eastAsia"/>
          <w:color w:val="000000" w:themeColor="text1"/>
          <w:lang w:val="en-US" w:eastAsia="zh-CN"/>
        </w:rPr>
        <w:t xml:space="preserve"> </w:t>
      </w:r>
      <w:r>
        <w:rPr>
          <w:rFonts w:hint="eastAsia"/>
          <w:color w:val="000000" w:themeColor="text1"/>
        </w:rPr>
        <w:t>图纸、技术标准</w:t>
      </w:r>
    </w:p>
    <w:p>
      <w:pPr>
        <w:spacing w:line="360" w:lineRule="auto"/>
        <w:rPr>
          <w:rFonts w:hAnsi="宋体" w:eastAsiaTheme="minorEastAsia"/>
          <w:b/>
          <w:color w:val="000000" w:themeColor="text1"/>
          <w:sz w:val="28"/>
          <w:szCs w:val="28"/>
        </w:rPr>
      </w:pPr>
      <w:r>
        <w:rPr>
          <w:rFonts w:hint="eastAsia" w:hAnsi="宋体" w:eastAsiaTheme="minorEastAsia"/>
          <w:b/>
          <w:color w:val="000000" w:themeColor="text1"/>
          <w:sz w:val="28"/>
          <w:szCs w:val="28"/>
        </w:rPr>
        <w:t>（详见附件）</w:t>
      </w:r>
      <w:r>
        <w:rPr>
          <w:rFonts w:hint="eastAsia" w:hAnsi="宋体" w:eastAsiaTheme="minorEastAsia"/>
          <w:b/>
          <w:color w:val="000000" w:themeColor="text1"/>
          <w:sz w:val="28"/>
          <w:szCs w:val="28"/>
        </w:rPr>
        <w:br w:type="page"/>
      </w:r>
    </w:p>
    <w:p>
      <w:pPr>
        <w:pStyle w:val="2"/>
        <w:numPr>
          <w:numId w:val="0"/>
        </w:numPr>
        <w:jc w:val="center"/>
        <w:rPr>
          <w:color w:val="000000" w:themeColor="text1"/>
        </w:rPr>
      </w:pPr>
      <w:r>
        <w:rPr>
          <w:rFonts w:hint="eastAsia"/>
          <w:color w:val="000000" w:themeColor="text1"/>
          <w:lang w:eastAsia="zh-CN"/>
        </w:rPr>
        <w:t>第七章</w:t>
      </w:r>
      <w:r>
        <w:rPr>
          <w:rFonts w:hint="eastAsia"/>
          <w:color w:val="000000" w:themeColor="text1"/>
        </w:rPr>
        <w:t xml:space="preserve"> 工程量清单</w:t>
      </w:r>
    </w:p>
    <w:p>
      <w:pPr>
        <w:spacing w:line="360" w:lineRule="auto"/>
        <w:rPr>
          <w:rFonts w:hAnsi="宋体" w:eastAsiaTheme="minorEastAsia"/>
          <w:b/>
          <w:color w:val="000000" w:themeColor="text1"/>
          <w:sz w:val="36"/>
          <w:szCs w:val="36"/>
        </w:rPr>
      </w:pPr>
    </w:p>
    <w:p>
      <w:pPr>
        <w:spacing w:line="360" w:lineRule="auto"/>
        <w:rPr>
          <w:rFonts w:hAnsi="宋体" w:eastAsiaTheme="minorEastAsia"/>
          <w:b/>
          <w:color w:val="000000" w:themeColor="text1"/>
          <w:sz w:val="28"/>
          <w:szCs w:val="28"/>
        </w:rPr>
      </w:pPr>
      <w:r>
        <w:rPr>
          <w:rFonts w:hint="eastAsia" w:hAnsi="宋体" w:eastAsiaTheme="minorEastAsia"/>
          <w:b/>
          <w:color w:val="000000" w:themeColor="text1"/>
          <w:sz w:val="28"/>
          <w:szCs w:val="28"/>
        </w:rPr>
        <w:t>一、工程量清单列表</w:t>
      </w:r>
    </w:p>
    <w:tbl>
      <w:tblPr>
        <w:tblStyle w:val="19"/>
        <w:tblW w:w="10058" w:type="dxa"/>
        <w:tblInd w:w="-244" w:type="dxa"/>
        <w:tblLayout w:type="fixed"/>
        <w:tblCellMar>
          <w:top w:w="0" w:type="dxa"/>
          <w:left w:w="108" w:type="dxa"/>
          <w:bottom w:w="0" w:type="dxa"/>
          <w:right w:w="108" w:type="dxa"/>
        </w:tblCellMar>
      </w:tblPr>
      <w:tblGrid>
        <w:gridCol w:w="637"/>
        <w:gridCol w:w="1199"/>
        <w:gridCol w:w="4528"/>
        <w:gridCol w:w="670"/>
        <w:gridCol w:w="1186"/>
        <w:gridCol w:w="919"/>
        <w:gridCol w:w="919"/>
      </w:tblGrid>
      <w:tr>
        <w:tblPrEx>
          <w:tblLayout w:type="fixed"/>
          <w:tblCellMar>
            <w:top w:w="0" w:type="dxa"/>
            <w:left w:w="108" w:type="dxa"/>
            <w:bottom w:w="0" w:type="dxa"/>
            <w:right w:w="108" w:type="dxa"/>
          </w:tblCellMar>
        </w:tblPrEx>
        <w:trPr>
          <w:trHeight w:val="828" w:hRule="atLeast"/>
        </w:trPr>
        <w:tc>
          <w:tcPr>
            <w:tcW w:w="10058" w:type="dxa"/>
            <w:gridSpan w:val="7"/>
            <w:tcBorders>
              <w:top w:val="nil"/>
              <w:left w:val="nil"/>
              <w:bottom w:val="nil"/>
              <w:right w:val="nil"/>
            </w:tcBorders>
            <w:shd w:val="clear" w:color="auto" w:fill="auto"/>
            <w:vAlign w:val="center"/>
          </w:tcPr>
          <w:p>
            <w:pPr>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门窗工程量清单</w:t>
            </w:r>
          </w:p>
        </w:tc>
      </w:tr>
      <w:tr>
        <w:tblPrEx>
          <w:tblLayout w:type="fixed"/>
          <w:tblCellMar>
            <w:top w:w="0" w:type="dxa"/>
            <w:left w:w="108" w:type="dxa"/>
            <w:bottom w:w="0" w:type="dxa"/>
            <w:right w:w="108" w:type="dxa"/>
          </w:tblCellMar>
        </w:tblPrEx>
        <w:trPr>
          <w:trHeight w:val="648"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序号</w:t>
            </w:r>
          </w:p>
        </w:tc>
        <w:tc>
          <w:tcPr>
            <w:tcW w:w="119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名称</w:t>
            </w:r>
          </w:p>
        </w:tc>
        <w:tc>
          <w:tcPr>
            <w:tcW w:w="452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特征描述</w:t>
            </w:r>
          </w:p>
        </w:tc>
        <w:tc>
          <w:tcPr>
            <w:tcW w:w="67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单位</w:t>
            </w:r>
          </w:p>
        </w:tc>
        <w:tc>
          <w:tcPr>
            <w:tcW w:w="118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暂定</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工程量</w:t>
            </w:r>
          </w:p>
        </w:tc>
        <w:tc>
          <w:tcPr>
            <w:tcW w:w="9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综合单价</w:t>
            </w:r>
          </w:p>
        </w:tc>
        <w:tc>
          <w:tcPr>
            <w:tcW w:w="9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合价</w:t>
            </w:r>
          </w:p>
        </w:tc>
      </w:tr>
      <w:tr>
        <w:tblPrEx>
          <w:tblLayout w:type="fixed"/>
          <w:tblCellMar>
            <w:top w:w="0" w:type="dxa"/>
            <w:left w:w="108" w:type="dxa"/>
            <w:bottom w:w="0" w:type="dxa"/>
            <w:right w:w="108" w:type="dxa"/>
          </w:tblCellMar>
        </w:tblPrEx>
        <w:trPr>
          <w:trHeight w:val="2052"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平板钢质门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1.门框板材厚度1.2mm、门扇板材厚度0.8mm、门扇厚度不能小于5cm、门扇用蜂窝纸填充、颜色为医用蓝、中医馆为红棕色、病房门留200*600检查口用透明玻璃6mm厚；</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360</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068"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2</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铝合金门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1.M0921卫生间成品铝合金门；</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樘</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044"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铝合金门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1.M0821成品铝合金门；</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樘</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60</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4075"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射线防护自动平移铅门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eastAsiaTheme="minorEastAsia"/>
                <w:color w:val="000000" w:themeColor="text1"/>
                <w:sz w:val="22"/>
                <w:szCs w:val="22"/>
              </w:rPr>
            </w:pPr>
            <w:r>
              <w:rPr>
                <w:rFonts w:hint="eastAsia" w:ascii="宋体" w:hAnsi="宋体" w:cs="宋体"/>
                <w:color w:val="000000" w:themeColor="text1"/>
                <w:sz w:val="22"/>
                <w:szCs w:val="22"/>
              </w:rPr>
              <w:t>1.执行标准GBZ130-2013/铅门外装不锈钢厚度1mm厚磨砂不锈钢板/规格：宽*高*厚（mm）1700*2300*52（门洞净宽1500*2100）/运行方式：电动滑动式（停电或发生故障时可装换手动操作）/行程1.5M/运行速度10--45cm每秒(可调)/闭门速度100--600mm每秒/开门速度300--700mm每秒/开放时间0.1秒--49.5秒可调整/手动开闭门正负5千克以下/使用电源AC90-250V加减10%50/60HZ/电子控制器采用双芯片微电脑处理控制室/马达DC自流马达/防护铅当量大于或等于3mmPb</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r>
              <w:rPr>
                <w:rFonts w:hint="eastAsia" w:ascii="宋体" w:hAnsi="宋体" w:cs="宋体" w:eastAsiaTheme="minorEastAsia"/>
                <w:color w:val="000000" w:themeColor="text1"/>
                <w:sz w:val="22"/>
                <w:szCs w:val="22"/>
              </w:rPr>
              <w:t>；</w:t>
            </w:r>
          </w:p>
          <w:p>
            <w:pPr>
              <w:jc w:val="left"/>
              <w:rPr>
                <w:rFonts w:ascii="宋体" w:hAnsi="宋体" w:cs="宋体" w:eastAsiaTheme="minorEastAsia"/>
                <w:color w:val="000000" w:themeColor="text1"/>
                <w:sz w:val="22"/>
                <w:szCs w:val="22"/>
              </w:rPr>
            </w:pPr>
            <w:r>
              <w:rPr>
                <w:rFonts w:hint="eastAsia" w:ascii="宋体" w:hAnsi="宋体" w:cs="宋体" w:eastAsiaTheme="minorEastAsia"/>
                <w:color w:val="000000" w:themeColor="text1"/>
                <w:sz w:val="22"/>
                <w:szCs w:val="22"/>
              </w:rPr>
              <w:t>3.能通过卫计、环保、等有关部门的专业检测。</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3.91</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817"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射线防护平开铅门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eastAsiaTheme="minorEastAsia"/>
                <w:color w:val="000000" w:themeColor="text1"/>
                <w:sz w:val="22"/>
                <w:szCs w:val="22"/>
              </w:rPr>
            </w:pPr>
            <w:r>
              <w:rPr>
                <w:rFonts w:hint="eastAsia" w:ascii="宋体" w:hAnsi="宋体" w:cs="宋体"/>
                <w:color w:val="000000" w:themeColor="text1"/>
                <w:sz w:val="22"/>
                <w:szCs w:val="22"/>
              </w:rPr>
              <w:t>1.防护铅当量大于或等于3mmPb</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/执行标准GBZ130-2013/铅门外装不锈钢厚度1mm厚磨砂不锈钢板/规格：宽*高*厚（mm）900*2100*45（门洞净宽900*2100)</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r>
              <w:rPr>
                <w:rFonts w:hint="eastAsia" w:ascii="宋体" w:hAnsi="宋体" w:cs="宋体" w:eastAsiaTheme="minorEastAsia"/>
                <w:color w:val="000000" w:themeColor="text1"/>
                <w:sz w:val="22"/>
                <w:szCs w:val="22"/>
              </w:rPr>
              <w:t>；</w:t>
            </w:r>
          </w:p>
          <w:p>
            <w:pPr>
              <w:jc w:val="left"/>
              <w:rPr>
                <w:rFonts w:ascii="宋体" w:hAnsi="宋体" w:cs="宋体" w:eastAsiaTheme="minorEastAsia"/>
                <w:color w:val="000000" w:themeColor="text1"/>
                <w:sz w:val="22"/>
                <w:szCs w:val="22"/>
              </w:rPr>
            </w:pPr>
            <w:r>
              <w:rPr>
                <w:rFonts w:hint="eastAsia" w:ascii="宋体" w:hAnsi="宋体" w:cs="宋体" w:eastAsiaTheme="minorEastAsia"/>
                <w:color w:val="000000" w:themeColor="text1"/>
                <w:sz w:val="22"/>
                <w:szCs w:val="22"/>
              </w:rPr>
              <w:t>3.能通过卫计、环保、等有关部门的专业检测。</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1.89</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032"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6</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防火门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1.甲级钢质防火门；</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14</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032"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7</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防火门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1.乙级钢质防火门；</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60</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032"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8</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防火门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1.丙级钢质防火门；</w:t>
            </w:r>
            <w:r>
              <w:rPr>
                <w:rFonts w:hint="eastAsia" w:ascii="宋体" w:hAnsi="宋体" w:cs="宋体"/>
                <w:color w:val="000000" w:themeColor="text1"/>
                <w:sz w:val="22"/>
                <w:szCs w:val="22"/>
              </w:rPr>
              <w:br w:type="page"/>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26</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032"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9</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防辐射玻璃</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eastAsiaTheme="minorEastAsia"/>
                <w:color w:val="000000" w:themeColor="text1"/>
                <w:sz w:val="22"/>
                <w:szCs w:val="22"/>
              </w:rPr>
            </w:pPr>
            <w:r>
              <w:rPr>
                <w:rFonts w:hint="eastAsia" w:ascii="宋体" w:hAnsi="宋体" w:cs="宋体"/>
                <w:color w:val="000000" w:themeColor="text1"/>
                <w:sz w:val="22"/>
                <w:szCs w:val="22"/>
              </w:rPr>
              <w:t>1.18mm厚防护铅当量大于或等于3mmPb</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r>
              <w:rPr>
                <w:rFonts w:hint="eastAsia" w:ascii="宋体" w:hAnsi="宋体" w:cs="宋体" w:eastAsiaTheme="minorEastAsia"/>
                <w:color w:val="000000" w:themeColor="text1"/>
                <w:sz w:val="22"/>
                <w:szCs w:val="22"/>
              </w:rPr>
              <w:t>；</w:t>
            </w:r>
          </w:p>
          <w:p>
            <w:pPr>
              <w:jc w:val="left"/>
              <w:rPr>
                <w:rFonts w:ascii="宋体" w:hAnsi="宋体" w:cs="宋体" w:eastAsiaTheme="minorEastAsia"/>
                <w:color w:val="000000" w:themeColor="text1"/>
                <w:sz w:val="22"/>
                <w:szCs w:val="22"/>
              </w:rPr>
            </w:pPr>
            <w:r>
              <w:rPr>
                <w:rFonts w:hint="eastAsia" w:ascii="宋体" w:hAnsi="宋体" w:cs="宋体" w:eastAsiaTheme="minorEastAsia"/>
                <w:color w:val="000000" w:themeColor="text1"/>
                <w:sz w:val="22"/>
                <w:szCs w:val="22"/>
              </w:rPr>
              <w:t>3.能通过卫计、环保、等有关部门的专业检测。</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0.9</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032"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10</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成品实木门</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1.厚度4.5</w:t>
            </w:r>
            <w:r>
              <w:rPr>
                <w:rFonts w:hint="eastAsia" w:ascii="宋体" w:hAnsi="宋体" w:eastAsia="宋体" w:cs="宋体"/>
                <w:color w:val="000000" w:themeColor="text1"/>
                <w:sz w:val="22"/>
                <w:szCs w:val="22"/>
              </w:rPr>
              <w:t>厘</w:t>
            </w:r>
            <w:r>
              <w:rPr>
                <w:rFonts w:hint="eastAsia" w:ascii="宋体" w:hAnsi="宋体" w:cs="宋体"/>
                <w:color w:val="000000" w:themeColor="text1"/>
                <w:sz w:val="22"/>
                <w:szCs w:val="22"/>
              </w:rPr>
              <w:t>米黄色洞口500*800</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55</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740"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11</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铝合金推拉窗</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1.采用90系列推拉铝合金窗，壁厚1.5、双层中空双玻璃窗6mm中透光Low-E+12空气+6mm透明框架黑色；</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2.材质、安装按施工图及相关规范、标准执行。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615</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1632"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12</w:t>
            </w:r>
          </w:p>
        </w:tc>
        <w:tc>
          <w:tcPr>
            <w:tcW w:w="119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幕墙</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1、140系列铝合金型材、6+12A+Low-E6mm中空钢化玻璃及各种辅材、预埋；</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2、防火岩棉板封堵、防雷处理及各种检测等；</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3、按施工图及相关规范、标准执行。</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120</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r>
      <w:tr>
        <w:tblPrEx>
          <w:tblLayout w:type="fixed"/>
          <w:tblCellMar>
            <w:top w:w="0" w:type="dxa"/>
            <w:left w:w="108" w:type="dxa"/>
            <w:bottom w:w="0" w:type="dxa"/>
            <w:right w:w="108" w:type="dxa"/>
          </w:tblCellMar>
        </w:tblPrEx>
        <w:trPr>
          <w:trHeight w:val="876" w:hRule="atLeast"/>
        </w:trPr>
        <w:tc>
          <w:tcPr>
            <w:tcW w:w="6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13</w:t>
            </w:r>
          </w:p>
        </w:tc>
        <w:tc>
          <w:tcPr>
            <w:tcW w:w="1199"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4528"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 xml:space="preserve">               合计</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11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　</w:t>
            </w:r>
          </w:p>
        </w:tc>
        <w:tc>
          <w:tcPr>
            <w:tcW w:w="9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1272" w:hRule="atLeast"/>
        </w:trPr>
        <w:tc>
          <w:tcPr>
            <w:tcW w:w="10058" w:type="dxa"/>
            <w:gridSpan w:val="7"/>
            <w:tcBorders>
              <w:top w:val="single" w:color="auto" w:sz="4" w:space="0"/>
              <w:left w:val="nil"/>
              <w:bottom w:val="nil"/>
              <w:right w:val="nil"/>
            </w:tcBorders>
            <w:shd w:val="clear" w:color="auto" w:fill="auto"/>
            <w:vAlign w:val="center"/>
          </w:tcPr>
          <w:p>
            <w:pPr>
              <w:jc w:val="left"/>
              <w:rPr>
                <w:rFonts w:ascii="宋体" w:hAnsi="宋体" w:cs="宋体"/>
                <w:color w:val="000000" w:themeColor="text1"/>
                <w:sz w:val="22"/>
                <w:szCs w:val="22"/>
              </w:rPr>
            </w:pPr>
            <w:r>
              <w:rPr>
                <w:rFonts w:hint="eastAsia" w:ascii="宋体" w:hAnsi="宋体" w:cs="宋体"/>
                <w:color w:val="000000" w:themeColor="text1"/>
                <w:sz w:val="22"/>
                <w:szCs w:val="22"/>
              </w:rPr>
              <w:t>注：1.综合单价是含税包干价，包括但不限于材料</w:t>
            </w:r>
            <w:r>
              <w:rPr>
                <w:rFonts w:hint="eastAsia" w:ascii="宋体" w:hAnsi="宋体" w:eastAsia="宋体" w:cs="宋体"/>
                <w:color w:val="000000" w:themeColor="text1"/>
                <w:sz w:val="22"/>
                <w:szCs w:val="22"/>
              </w:rPr>
              <w:t>（不含采购人提供）</w:t>
            </w:r>
            <w:r>
              <w:rPr>
                <w:rFonts w:hint="eastAsia" w:ascii="宋体" w:hAnsi="宋体" w:cs="宋体"/>
                <w:color w:val="000000" w:themeColor="text1"/>
                <w:sz w:val="22"/>
                <w:szCs w:val="22"/>
              </w:rPr>
              <w:t>、机械、人工、生产、运费、装卸、安装、调试、安全文明施工、各种风险、保修期内的维护及各种税费等所有费用；</w:t>
            </w:r>
            <w:r>
              <w:rPr>
                <w:rFonts w:hint="eastAsia" w:ascii="宋体" w:hAnsi="宋体" w:cs="宋体"/>
                <w:color w:val="000000" w:themeColor="text1"/>
                <w:sz w:val="22"/>
                <w:szCs w:val="22"/>
              </w:rPr>
              <w:br w:type="textWrapping"/>
            </w:r>
            <w:r>
              <w:rPr>
                <w:rFonts w:hint="eastAsia" w:ascii="宋体" w:hAnsi="宋体" w:cs="宋体"/>
                <w:color w:val="000000" w:themeColor="text1"/>
                <w:sz w:val="22"/>
                <w:szCs w:val="22"/>
              </w:rPr>
              <w:t xml:space="preserve">    2.税率统一按1</w:t>
            </w:r>
            <w:r>
              <w:rPr>
                <w:rFonts w:hint="eastAsia" w:ascii="宋体" w:hAnsi="宋体" w:eastAsia="宋体" w:cs="宋体"/>
                <w:color w:val="000000" w:themeColor="text1"/>
                <w:sz w:val="22"/>
                <w:szCs w:val="22"/>
              </w:rPr>
              <w:t>0</w:t>
            </w:r>
            <w:r>
              <w:rPr>
                <w:rFonts w:hint="eastAsia" w:ascii="宋体" w:hAnsi="宋体" w:cs="宋体"/>
                <w:color w:val="000000" w:themeColor="text1"/>
                <w:sz w:val="22"/>
                <w:szCs w:val="22"/>
              </w:rPr>
              <w:t>%,付款时根据中标人提供的实际发票税率支付。</w:t>
            </w:r>
          </w:p>
        </w:tc>
      </w:tr>
    </w:tbl>
    <w:p>
      <w:pPr>
        <w:spacing w:line="360" w:lineRule="auto"/>
        <w:ind w:firstLine="372"/>
        <w:rPr>
          <w:rFonts w:hAnsi="宋体" w:eastAsiaTheme="minorEastAsia"/>
          <w:b/>
          <w:color w:val="000000" w:themeColor="text1"/>
          <w:sz w:val="28"/>
          <w:szCs w:val="28"/>
        </w:rPr>
      </w:pPr>
    </w:p>
    <w:p>
      <w:pPr>
        <w:pStyle w:val="8"/>
        <w:rPr>
          <w:rFonts w:ascii="宋体" w:hAnsi="宋体" w:eastAsia="宋体"/>
          <w:b/>
          <w:bCs/>
          <w:color w:val="000000" w:themeColor="text1"/>
          <w:sz w:val="24"/>
        </w:rPr>
      </w:pPr>
      <w:bookmarkStart w:id="211" w:name="_Toc239649400"/>
      <w:bookmarkStart w:id="212" w:name="_Toc239648612"/>
      <w:bookmarkStart w:id="213" w:name="_Toc239648878"/>
      <w:bookmarkStart w:id="214" w:name="_Toc239649324"/>
      <w:bookmarkStart w:id="215" w:name="_Toc239649776"/>
      <w:bookmarkStart w:id="216" w:name="_Toc239822517"/>
      <w:bookmarkStart w:id="217" w:name="_Toc239822632"/>
      <w:bookmarkStart w:id="218" w:name="_Toc239650615"/>
      <w:bookmarkStart w:id="219" w:name="_Toc491345311"/>
      <w:bookmarkStart w:id="220" w:name="_Toc239651334"/>
    </w:p>
    <w:bookmarkEnd w:id="211"/>
    <w:bookmarkEnd w:id="212"/>
    <w:bookmarkEnd w:id="213"/>
    <w:bookmarkEnd w:id="214"/>
    <w:bookmarkEnd w:id="215"/>
    <w:bookmarkEnd w:id="216"/>
    <w:bookmarkEnd w:id="217"/>
    <w:bookmarkEnd w:id="218"/>
    <w:bookmarkEnd w:id="219"/>
    <w:bookmarkEnd w:id="220"/>
    <w:p>
      <w:pPr>
        <w:numPr>
          <w:numId w:val="0"/>
        </w:numPr>
        <w:spacing w:after="120" w:line="520" w:lineRule="exact"/>
        <w:jc w:val="center"/>
        <w:rPr>
          <w:rFonts w:ascii="宋体" w:hAnsi="宋体" w:eastAsia="宋体" w:cs="宋体"/>
          <w:b/>
          <w:color w:val="000000" w:themeColor="text1"/>
          <w:sz w:val="44"/>
          <w:szCs w:val="44"/>
        </w:rPr>
      </w:pPr>
      <w:bookmarkStart w:id="221" w:name="_Toc2490"/>
      <w:r>
        <w:rPr>
          <w:rFonts w:hint="eastAsia" w:ascii="宋体" w:hAnsi="宋体" w:eastAsia="宋体" w:cs="宋体"/>
          <w:b/>
          <w:color w:val="000000" w:themeColor="text1"/>
          <w:sz w:val="44"/>
          <w:szCs w:val="44"/>
          <w:lang w:eastAsia="zh-CN"/>
        </w:rPr>
        <w:t>第八章</w:t>
      </w:r>
      <w:r>
        <w:rPr>
          <w:rFonts w:hint="eastAsia" w:ascii="宋体" w:hAnsi="宋体" w:eastAsia="宋体" w:cs="宋体"/>
          <w:b/>
          <w:color w:val="000000" w:themeColor="text1"/>
          <w:sz w:val="44"/>
          <w:szCs w:val="44"/>
          <w:lang w:val="en-US" w:eastAsia="zh-CN"/>
        </w:rPr>
        <w:t xml:space="preserve"> </w:t>
      </w:r>
      <w:r>
        <w:rPr>
          <w:rFonts w:hint="eastAsia" w:ascii="宋体" w:hAnsi="宋体" w:eastAsia="宋体" w:cs="宋体"/>
          <w:b/>
          <w:color w:val="000000" w:themeColor="text1"/>
          <w:sz w:val="44"/>
          <w:szCs w:val="44"/>
        </w:rPr>
        <w:t>合同主要条款及格式</w:t>
      </w:r>
      <w:bookmarkEnd w:id="221"/>
    </w:p>
    <w:p>
      <w:pPr>
        <w:spacing w:after="120" w:line="520" w:lineRule="exact"/>
        <w:rPr>
          <w:rFonts w:ascii="宋体" w:hAnsi="宋体" w:eastAsia="宋体" w:cs="宋体"/>
          <w:b/>
          <w:color w:val="000000" w:themeColor="text1"/>
          <w:sz w:val="36"/>
          <w:szCs w:val="36"/>
        </w:rPr>
      </w:pPr>
    </w:p>
    <w:p>
      <w:pPr>
        <w:spacing w:after="120" w:line="520" w:lineRule="exact"/>
        <w:rPr>
          <w:rFonts w:ascii="宋体" w:hAnsi="宋体" w:eastAsia="宋体" w:cs="宋体"/>
          <w:b/>
          <w:color w:val="000000" w:themeColor="text1"/>
          <w:sz w:val="36"/>
          <w:szCs w:val="36"/>
        </w:rPr>
      </w:pPr>
    </w:p>
    <w:p>
      <w:pPr>
        <w:spacing w:after="120" w:line="520" w:lineRule="exact"/>
        <w:rPr>
          <w:rFonts w:ascii="宋体" w:hAnsi="宋体" w:eastAsia="宋体" w:cs="宋体"/>
          <w:b/>
          <w:color w:val="000000" w:themeColor="text1"/>
          <w:sz w:val="36"/>
          <w:szCs w:val="36"/>
        </w:rPr>
      </w:pPr>
    </w:p>
    <w:p>
      <w:pPr>
        <w:spacing w:line="520" w:lineRule="exact"/>
        <w:jc w:val="center"/>
        <w:rPr>
          <w:rFonts w:ascii="仿宋_GB2312" w:hAnsi="宋体" w:eastAsia="仿宋_GB2312"/>
          <w:b/>
          <w:color w:val="000000" w:themeColor="text1"/>
          <w:sz w:val="28"/>
          <w:szCs w:val="28"/>
        </w:rPr>
      </w:pPr>
      <w:bookmarkStart w:id="222" w:name="_Toc14378"/>
      <w:r>
        <w:rPr>
          <w:rFonts w:hint="eastAsia" w:ascii="仿宋_GB2312" w:hAnsi="宋体" w:eastAsia="仿宋_GB2312"/>
          <w:b/>
          <w:color w:val="000000" w:themeColor="text1"/>
          <w:sz w:val="28"/>
          <w:szCs w:val="28"/>
        </w:rPr>
        <w:t>（附：四川建川兴泸建筑工程有限公司</w:t>
      </w:r>
      <w:bookmarkEnd w:id="222"/>
      <w:bookmarkStart w:id="223" w:name="_Toc26064"/>
      <w:r>
        <w:rPr>
          <w:rFonts w:hint="eastAsia" w:ascii="仿宋_GB2312" w:hAnsi="宋体" w:eastAsia="仿宋_GB2312"/>
          <w:b/>
          <w:color w:val="000000" w:themeColor="text1"/>
          <w:sz w:val="28"/>
          <w:szCs w:val="28"/>
        </w:rPr>
        <w:t>专业分包合同</w:t>
      </w:r>
      <w:bookmarkEnd w:id="223"/>
      <w:r>
        <w:rPr>
          <w:rFonts w:hint="eastAsia" w:ascii="仿宋_GB2312" w:hAnsi="宋体" w:eastAsia="仿宋_GB2312"/>
          <w:b/>
          <w:color w:val="000000" w:themeColor="text1"/>
          <w:sz w:val="28"/>
          <w:szCs w:val="28"/>
        </w:rPr>
        <w:t>草案）</w:t>
      </w:r>
    </w:p>
    <w:p>
      <w:pPr>
        <w:spacing w:line="520" w:lineRule="exact"/>
        <w:ind w:left="1490" w:hanging="1490" w:hangingChars="530"/>
        <w:jc w:val="center"/>
        <w:rPr>
          <w:rFonts w:ascii="仿宋_GB2312" w:hAnsi="宋体" w:eastAsia="仿宋_GB2312"/>
          <w:b/>
          <w:color w:val="000000" w:themeColor="text1"/>
          <w:sz w:val="28"/>
          <w:szCs w:val="28"/>
        </w:rPr>
      </w:pPr>
    </w:p>
    <w:p>
      <w:pPr>
        <w:spacing w:line="520" w:lineRule="exact"/>
        <w:ind w:left="1490" w:hanging="1490" w:hangingChars="530"/>
        <w:jc w:val="center"/>
        <w:rPr>
          <w:rFonts w:ascii="仿宋_GB2312" w:hAnsi="宋体" w:eastAsia="仿宋_GB2312"/>
          <w:b/>
          <w:color w:val="000000" w:themeColor="text1"/>
          <w:sz w:val="28"/>
          <w:szCs w:val="28"/>
        </w:rPr>
      </w:pPr>
    </w:p>
    <w:p>
      <w:pPr>
        <w:spacing w:line="520" w:lineRule="exact"/>
        <w:ind w:left="1490" w:hanging="1490" w:hangingChars="530"/>
        <w:jc w:val="center"/>
        <w:rPr>
          <w:rFonts w:ascii="仿宋_GB2312" w:hAnsi="宋体" w:eastAsia="仿宋_GB2312"/>
          <w:b/>
          <w:color w:val="000000" w:themeColor="text1"/>
          <w:sz w:val="28"/>
          <w:szCs w:val="28"/>
        </w:rPr>
      </w:pPr>
    </w:p>
    <w:p>
      <w:pPr>
        <w:spacing w:line="520" w:lineRule="exact"/>
        <w:ind w:left="1490" w:hanging="1490" w:hangingChars="530"/>
        <w:jc w:val="center"/>
        <w:rPr>
          <w:rFonts w:ascii="仿宋_GB2312" w:hAnsi="宋体" w:eastAsia="仿宋_GB2312"/>
          <w:b/>
          <w:color w:val="000000" w:themeColor="text1"/>
          <w:sz w:val="28"/>
          <w:szCs w:val="28"/>
        </w:rPr>
      </w:pPr>
      <w:bookmarkStart w:id="224" w:name="_Toc7917"/>
      <w:r>
        <w:rPr>
          <w:rFonts w:hint="eastAsia" w:ascii="仿宋_GB2312" w:hAnsi="宋体" w:eastAsia="仿宋_GB2312"/>
          <w:b/>
          <w:color w:val="000000" w:themeColor="text1"/>
          <w:sz w:val="28"/>
          <w:szCs w:val="28"/>
        </w:rPr>
        <w:t>合同编号:号</w:t>
      </w:r>
      <w:bookmarkEnd w:id="224"/>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rPr>
          <w:rFonts w:ascii="仿宋_GB2312" w:hAnsi="宋体" w:eastAsia="仿宋_GB2312"/>
          <w:b/>
          <w:color w:val="000000" w:themeColor="text1"/>
          <w:sz w:val="28"/>
          <w:szCs w:val="28"/>
        </w:rPr>
      </w:pPr>
    </w:p>
    <w:p>
      <w:pPr>
        <w:spacing w:line="520" w:lineRule="exact"/>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562" w:firstLineChars="200"/>
        <w:rPr>
          <w:rFonts w:ascii="仿宋_GB2312" w:hAnsi="宋体" w:eastAsia="仿宋_GB2312"/>
          <w:b/>
          <w:color w:val="000000" w:themeColor="text1"/>
          <w:sz w:val="28"/>
          <w:szCs w:val="28"/>
        </w:rPr>
      </w:pPr>
    </w:p>
    <w:p>
      <w:pPr>
        <w:spacing w:line="520" w:lineRule="exact"/>
        <w:ind w:firstLine="1543" w:firstLineChars="549"/>
        <w:rPr>
          <w:rFonts w:ascii="仿宋_GB2312" w:hAnsi="宋体" w:eastAsia="仿宋_GB2312"/>
          <w:b/>
          <w:color w:val="000000" w:themeColor="text1"/>
          <w:sz w:val="28"/>
          <w:szCs w:val="28"/>
        </w:rPr>
      </w:pPr>
    </w:p>
    <w:p>
      <w:pPr>
        <w:spacing w:line="520" w:lineRule="exact"/>
        <w:jc w:val="left"/>
        <w:rPr>
          <w:rFonts w:ascii="仿宋_GB2312" w:hAnsi="宋体" w:eastAsia="仿宋_GB2312"/>
          <w:b/>
          <w:bCs/>
          <w:color w:val="000000" w:themeColor="text1"/>
          <w:sz w:val="28"/>
          <w:szCs w:val="28"/>
        </w:rPr>
      </w:pPr>
      <w:r>
        <w:rPr>
          <w:rFonts w:hint="eastAsia" w:ascii="仿宋_GB2312" w:hAnsi="宋体" w:eastAsia="仿宋_GB2312"/>
          <w:b/>
          <w:bCs/>
          <w:color w:val="000000" w:themeColor="text1"/>
          <w:sz w:val="28"/>
          <w:szCs w:val="28"/>
        </w:rPr>
        <w:t>总包方</w:t>
      </w:r>
      <w:r>
        <w:rPr>
          <w:rFonts w:hint="eastAsia" w:ascii="仿宋_GB2312" w:hAnsi="宋体" w:eastAsia="仿宋_GB2312"/>
          <w:color w:val="000000" w:themeColor="text1"/>
          <w:sz w:val="28"/>
          <w:szCs w:val="28"/>
        </w:rPr>
        <w:t>：四川建川兴泸建筑工程有限公司（以下简称甲方）</w:t>
      </w:r>
    </w:p>
    <w:p>
      <w:pPr>
        <w:spacing w:line="520" w:lineRule="exact"/>
        <w:jc w:val="left"/>
        <w:rPr>
          <w:rFonts w:ascii="仿宋_GB2312" w:hAnsi="宋体" w:eastAsia="仿宋_GB2312"/>
          <w:b/>
          <w:bCs/>
          <w:color w:val="000000" w:themeColor="text1"/>
          <w:sz w:val="28"/>
          <w:szCs w:val="28"/>
        </w:rPr>
      </w:pPr>
      <w:r>
        <w:rPr>
          <w:rFonts w:hint="eastAsia" w:ascii="仿宋_GB2312" w:hAnsi="宋体" w:eastAsia="仿宋_GB2312"/>
          <w:b/>
          <w:bCs/>
          <w:color w:val="000000" w:themeColor="text1"/>
          <w:sz w:val="28"/>
          <w:szCs w:val="28"/>
        </w:rPr>
        <w:t>分包方：</w:t>
      </w:r>
      <w:r>
        <w:rPr>
          <w:rFonts w:hint="eastAsia" w:ascii="仿宋_GB2312" w:hAnsi="宋体" w:eastAsia="仿宋_GB2312"/>
          <w:color w:val="000000" w:themeColor="text1"/>
          <w:sz w:val="28"/>
          <w:szCs w:val="28"/>
        </w:rPr>
        <w:t>（以下简称乙方）</w:t>
      </w:r>
    </w:p>
    <w:p>
      <w:pPr>
        <w:spacing w:line="520" w:lineRule="exact"/>
        <w:jc w:val="center"/>
        <w:rPr>
          <w:rFonts w:ascii="仿宋_GB2312" w:hAnsi="宋体" w:eastAsia="仿宋_GB2312"/>
          <w:color w:val="000000" w:themeColor="text1"/>
          <w:sz w:val="28"/>
          <w:szCs w:val="28"/>
        </w:rPr>
      </w:pPr>
    </w:p>
    <w:p>
      <w:pPr>
        <w:spacing w:line="520" w:lineRule="exact"/>
        <w:jc w:val="center"/>
        <w:rPr>
          <w:rFonts w:ascii="仿宋_GB2312" w:hAnsi="宋体" w:eastAsia="仿宋_GB2312"/>
          <w:color w:val="000000" w:themeColor="text1"/>
          <w:sz w:val="28"/>
          <w:szCs w:val="28"/>
        </w:rPr>
      </w:pPr>
      <w:bookmarkStart w:id="225" w:name="_Toc9888"/>
      <w:r>
        <w:rPr>
          <w:rFonts w:hint="eastAsia" w:ascii="仿宋_GB2312" w:hAnsi="宋体" w:eastAsia="仿宋_GB2312"/>
          <w:color w:val="000000" w:themeColor="text1"/>
          <w:sz w:val="28"/>
          <w:szCs w:val="28"/>
        </w:rPr>
        <w:t>编制时间：2018年5月</w:t>
      </w:r>
      <w:bookmarkEnd w:id="225"/>
      <w:r>
        <w:rPr>
          <w:rFonts w:hint="eastAsia" w:ascii="仿宋_GB2312" w:hAnsi="宋体" w:eastAsia="仿宋_GB2312"/>
          <w:color w:val="000000" w:themeColor="text1"/>
          <w:sz w:val="28"/>
          <w:szCs w:val="28"/>
        </w:rPr>
        <w:t xml:space="preserve">  日</w:t>
      </w:r>
    </w:p>
    <w:p>
      <w:pPr>
        <w:spacing w:line="520" w:lineRule="exact"/>
        <w:jc w:val="center"/>
        <w:rPr>
          <w:rFonts w:ascii="方正小标宋简体" w:hAnsi="方正小标宋简体" w:eastAsia="方正小标宋简体" w:cs="方正小标宋简体"/>
          <w:b/>
          <w:bCs/>
          <w:color w:val="000000" w:themeColor="text1"/>
          <w:sz w:val="28"/>
          <w:szCs w:val="28"/>
        </w:rPr>
      </w:pPr>
      <w:bookmarkStart w:id="226" w:name="_Toc19160"/>
      <w:r>
        <w:rPr>
          <w:rFonts w:hint="eastAsia" w:ascii="方正小标宋简体" w:hAnsi="方正小标宋简体" w:eastAsia="方正小标宋简体" w:cs="方正小标宋简体"/>
          <w:b/>
          <w:bCs/>
          <w:color w:val="000000" w:themeColor="text1"/>
          <w:spacing w:val="20"/>
          <w:sz w:val="28"/>
          <w:szCs w:val="28"/>
        </w:rPr>
        <w:t>四川建川兴泸建筑工程有限公司门窗工程专业</w:t>
      </w:r>
      <w:r>
        <w:rPr>
          <w:rFonts w:hint="eastAsia" w:ascii="方正小标宋简体" w:hAnsi="方正小标宋简体" w:eastAsia="方正小标宋简体" w:cs="方正小标宋简体"/>
          <w:b/>
          <w:bCs/>
          <w:color w:val="000000" w:themeColor="text1"/>
          <w:sz w:val="28"/>
          <w:szCs w:val="28"/>
        </w:rPr>
        <w:t>分包</w:t>
      </w:r>
      <w:bookmarkEnd w:id="226"/>
    </w:p>
    <w:p>
      <w:pPr>
        <w:spacing w:line="520" w:lineRule="exact"/>
        <w:jc w:val="center"/>
        <w:rPr>
          <w:rFonts w:ascii="方正小标宋简体" w:hAnsi="方正小标宋简体" w:eastAsia="方正小标宋简体" w:cs="方正小标宋简体"/>
          <w:b/>
          <w:bCs/>
          <w:color w:val="000000" w:themeColor="text1"/>
          <w:sz w:val="44"/>
          <w:szCs w:val="44"/>
        </w:rPr>
      </w:pPr>
    </w:p>
    <w:p>
      <w:pPr>
        <w:spacing w:line="520" w:lineRule="exact"/>
        <w:jc w:val="center"/>
        <w:rPr>
          <w:rFonts w:ascii="方正小标宋简体" w:hAnsi="方正小标宋简体" w:eastAsia="方正小标宋简体" w:cs="方正小标宋简体"/>
          <w:b/>
          <w:bCs/>
          <w:color w:val="000000" w:themeColor="text1"/>
          <w:sz w:val="44"/>
          <w:szCs w:val="44"/>
        </w:rPr>
      </w:pPr>
      <w:bookmarkStart w:id="227" w:name="_Toc28396"/>
      <w:r>
        <w:rPr>
          <w:rFonts w:hint="eastAsia" w:ascii="方正小标宋简体" w:hAnsi="方正小标宋简体" w:eastAsia="方正小标宋简体" w:cs="方正小标宋简体"/>
          <w:b/>
          <w:bCs/>
          <w:color w:val="000000" w:themeColor="text1"/>
          <w:sz w:val="44"/>
          <w:szCs w:val="44"/>
        </w:rPr>
        <w:t>合     同    书</w:t>
      </w:r>
      <w:bookmarkEnd w:id="227"/>
    </w:p>
    <w:p>
      <w:pPr>
        <w:spacing w:line="520" w:lineRule="exact"/>
        <w:jc w:val="center"/>
        <w:rPr>
          <w:rFonts w:ascii="仿宋_GB2312" w:hAnsi="仿宋_GB2312" w:eastAsia="仿宋_GB2312" w:cs="仿宋_GB2312"/>
          <w:b/>
          <w:bCs/>
          <w:color w:val="000000" w:themeColor="text1"/>
          <w:sz w:val="44"/>
          <w:szCs w:val="44"/>
        </w:rPr>
      </w:pPr>
      <w:bookmarkStart w:id="252" w:name="_GoBack"/>
      <w:bookmarkEnd w:id="252"/>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color w:val="000000" w:themeColor="text1"/>
          <w:sz w:val="28"/>
          <w:szCs w:val="28"/>
        </w:rPr>
        <w:t>总包方：</w:t>
      </w:r>
      <w:r>
        <w:rPr>
          <w:rFonts w:hint="eastAsia" w:ascii="仿宋_GB2312" w:hAnsi="仿宋_GB2312" w:eastAsia="仿宋_GB2312" w:cs="仿宋_GB2312"/>
          <w:bCs/>
          <w:color w:val="000000" w:themeColor="text1"/>
          <w:sz w:val="28"/>
          <w:szCs w:val="28"/>
        </w:rPr>
        <w:t>四川建川兴泸建筑工程有限公司（以下简称甲方）</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color w:val="000000" w:themeColor="text1"/>
          <w:sz w:val="28"/>
          <w:szCs w:val="28"/>
        </w:rPr>
        <w:t xml:space="preserve">分包方:  </w:t>
      </w:r>
      <w:r>
        <w:rPr>
          <w:rFonts w:hint="eastAsia" w:ascii="仿宋_GB2312" w:hAnsi="仿宋_GB2312" w:eastAsia="仿宋_GB2312" w:cs="仿宋_GB2312"/>
          <w:bCs/>
          <w:color w:val="000000" w:themeColor="text1"/>
          <w:sz w:val="28"/>
          <w:szCs w:val="28"/>
        </w:rPr>
        <w:t xml:space="preserve">                           （以下简称乙方）</w:t>
      </w:r>
    </w:p>
    <w:p>
      <w:pPr>
        <w:spacing w:line="52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color w:val="000000" w:themeColor="text1"/>
          <w:sz w:val="28"/>
          <w:szCs w:val="28"/>
        </w:rPr>
        <w:t>鉴于乙方同意按照本合同要求履行其合同责任和义务，并保证以诚信、敬业和积极的态度与甲方及本工程涉及的任何第三方保持充分有效的合作，以确保本工程的圆满竣工；另鉴于乙方已对工程现场环境、地质条件及所有有关资料进行了全面细致勘查和研究，已对工程施工所有相关图纸进行了详细研究和计算，且充分熟悉本工程施工要求、质量标准、安全文明目标、工期控制、安全文明标准等情况；并已对甲方有关项目管理制度规定充分了解。依照《中华人民共和国建筑法》、《中华人民共和国合同法》及其它有关法律、法规，遵循平等、自愿、公平和诚实信用的原则，甲乙双方就分包工程施工事项经协商达成一致，订立本合同。</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1、专业分包人资质情况</w:t>
      </w:r>
    </w:p>
    <w:p>
      <w:pPr>
        <w:snapToGrid w:val="0"/>
        <w:spacing w:before="120"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法定代表委托人：</w:t>
      </w:r>
    </w:p>
    <w:p>
      <w:pPr>
        <w:snapToGrid w:val="0"/>
        <w:spacing w:before="120" w:line="520" w:lineRule="exact"/>
        <w:rPr>
          <w:rFonts w:ascii="仿宋_GB2312" w:hAnsi="仿宋_GB2312" w:eastAsia="仿宋_GB2312" w:cs="仿宋_GB2312"/>
          <w:color w:val="000000" w:themeColor="text1"/>
          <w:sz w:val="28"/>
          <w:szCs w:val="28"/>
          <w:u w:val="single"/>
        </w:rPr>
      </w:pPr>
      <w:r>
        <w:rPr>
          <w:rFonts w:hint="eastAsia" w:ascii="仿宋_GB2312" w:hAnsi="仿宋_GB2312" w:eastAsia="仿宋_GB2312" w:cs="仿宋_GB2312"/>
          <w:color w:val="000000" w:themeColor="text1"/>
          <w:sz w:val="28"/>
          <w:szCs w:val="28"/>
        </w:rPr>
        <w:t>住        所：</w:t>
      </w:r>
    </w:p>
    <w:p>
      <w:pPr>
        <w:snapToGrid w:val="0"/>
        <w:spacing w:before="120"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资质证书号码：</w:t>
      </w:r>
    </w:p>
    <w:p>
      <w:pPr>
        <w:snapToGrid w:val="0"/>
        <w:spacing w:before="120"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发证机关：</w:t>
      </w:r>
    </w:p>
    <w:p>
      <w:pPr>
        <w:snapToGrid w:val="0"/>
        <w:spacing w:before="120"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资质专业及等级：</w:t>
      </w:r>
    </w:p>
    <w:p>
      <w:pPr>
        <w:snapToGrid w:val="0"/>
        <w:spacing w:before="120"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复审时间及有效期：</w:t>
      </w:r>
    </w:p>
    <w:p>
      <w:pPr>
        <w:snapToGrid w:val="0"/>
        <w:spacing w:before="120" w:line="520" w:lineRule="exact"/>
        <w:rPr>
          <w:rFonts w:ascii="仿宋_GB2312" w:hAnsi="仿宋_GB2312" w:eastAsia="仿宋_GB2312" w:cs="仿宋_GB2312"/>
          <w:color w:val="000000" w:themeColor="text1"/>
          <w:sz w:val="28"/>
          <w:szCs w:val="28"/>
          <w:u w:val="single"/>
        </w:rPr>
      </w:pPr>
      <w:r>
        <w:rPr>
          <w:rFonts w:hint="eastAsia" w:ascii="仿宋_GB2312" w:hAnsi="仿宋_GB2312" w:eastAsia="仿宋_GB2312" w:cs="仿宋_GB2312"/>
          <w:color w:val="000000" w:themeColor="text1"/>
          <w:sz w:val="28"/>
          <w:szCs w:val="28"/>
        </w:rPr>
        <w:t>营业执照号码：</w:t>
      </w:r>
    </w:p>
    <w:p>
      <w:pPr>
        <w:snapToGrid w:val="0"/>
        <w:spacing w:before="120" w:line="520" w:lineRule="exact"/>
        <w:rPr>
          <w:rFonts w:ascii="仿宋_GB2312" w:hAnsi="仿宋_GB2312" w:eastAsia="仿宋_GB2312" w:cs="仿宋_GB2312"/>
          <w:color w:val="000000" w:themeColor="text1"/>
          <w:sz w:val="28"/>
          <w:szCs w:val="28"/>
          <w:u w:val="single"/>
        </w:rPr>
      </w:pPr>
      <w:r>
        <w:rPr>
          <w:rFonts w:hint="eastAsia" w:ascii="仿宋_GB2312" w:hAnsi="仿宋_GB2312" w:eastAsia="仿宋_GB2312" w:cs="仿宋_GB2312"/>
          <w:color w:val="000000" w:themeColor="text1"/>
          <w:sz w:val="28"/>
          <w:szCs w:val="28"/>
        </w:rPr>
        <w:t>安全生产许可证号码：</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2、专业分包工作对象及提供专业内容</w:t>
      </w:r>
    </w:p>
    <w:p>
      <w:pPr>
        <w:spacing w:line="520" w:lineRule="exact"/>
        <w:rPr>
          <w:rFonts w:ascii="仿宋_GB2312" w:hAnsi="仿宋_GB2312" w:eastAsia="仿宋_GB2312" w:cs="仿宋_GB2312"/>
          <w:bCs/>
          <w:color w:val="000000" w:themeColor="text1"/>
          <w:sz w:val="28"/>
          <w:szCs w:val="28"/>
        </w:rPr>
      </w:pPr>
      <w:bookmarkStart w:id="228" w:name="_Toc18535"/>
      <w:r>
        <w:rPr>
          <w:rFonts w:hint="eastAsia" w:ascii="仿宋_GB2312" w:hAnsi="仿宋_GB2312" w:eastAsia="仿宋_GB2312" w:cs="仿宋_GB2312"/>
          <w:bCs/>
          <w:color w:val="000000" w:themeColor="text1"/>
          <w:sz w:val="28"/>
          <w:szCs w:val="28"/>
        </w:rPr>
        <w:t>2．1工程名称：。</w:t>
      </w:r>
      <w:bookmarkEnd w:id="228"/>
    </w:p>
    <w:p>
      <w:pPr>
        <w:tabs>
          <w:tab w:val="left" w:pos="180"/>
          <w:tab w:val="left" w:pos="1620"/>
        </w:tabs>
        <w:spacing w:line="520" w:lineRule="exact"/>
        <w:rPr>
          <w:rFonts w:ascii="仿宋_GB2312" w:hAnsi="仿宋_GB2312" w:eastAsia="仿宋_GB2312" w:cs="仿宋_GB2312"/>
          <w:bCs/>
          <w:color w:val="000000" w:themeColor="text1"/>
          <w:sz w:val="28"/>
          <w:szCs w:val="28"/>
        </w:rPr>
      </w:pPr>
      <w:bookmarkStart w:id="229" w:name="_Toc17151"/>
      <w:r>
        <w:rPr>
          <w:rFonts w:hint="eastAsia" w:ascii="仿宋_GB2312" w:hAnsi="仿宋_GB2312" w:eastAsia="仿宋_GB2312" w:cs="仿宋_GB2312"/>
          <w:bCs/>
          <w:color w:val="000000" w:themeColor="text1"/>
          <w:sz w:val="28"/>
          <w:szCs w:val="28"/>
        </w:rPr>
        <w:t>2．2工程地点：。</w:t>
      </w:r>
      <w:bookmarkEnd w:id="229"/>
    </w:p>
    <w:p>
      <w:pPr>
        <w:spacing w:line="520" w:lineRule="exact"/>
        <w:rPr>
          <w:rFonts w:ascii="仿宋_GB2312" w:hAnsi="仿宋_GB2312" w:eastAsia="仿宋_GB2312" w:cs="仿宋_GB2312"/>
          <w:color w:val="000000" w:themeColor="text1"/>
          <w:sz w:val="28"/>
          <w:szCs w:val="28"/>
        </w:rPr>
      </w:pPr>
      <w:bookmarkStart w:id="230" w:name="_Toc30098"/>
      <w:r>
        <w:rPr>
          <w:rFonts w:hint="eastAsia" w:ascii="仿宋_GB2312" w:hAnsi="仿宋_GB2312" w:eastAsia="仿宋_GB2312" w:cs="仿宋_GB2312"/>
          <w:bCs/>
          <w:color w:val="000000" w:themeColor="text1"/>
          <w:sz w:val="28"/>
          <w:szCs w:val="28"/>
        </w:rPr>
        <w:t>2．3工程概况：</w:t>
      </w:r>
      <w:r>
        <w:rPr>
          <w:rFonts w:hint="eastAsia" w:ascii="仿宋_GB2312" w:hAnsi="仿宋_GB2312" w:eastAsia="仿宋_GB2312" w:cs="仿宋_GB2312"/>
          <w:color w:val="000000" w:themeColor="text1"/>
          <w:sz w:val="28"/>
          <w:szCs w:val="28"/>
        </w:rPr>
        <w:t>（具体以施工图为准）。</w:t>
      </w:r>
      <w:bookmarkEnd w:id="230"/>
    </w:p>
    <w:p>
      <w:pPr>
        <w:spacing w:line="520" w:lineRule="exact"/>
        <w:rPr>
          <w:rFonts w:ascii="仿宋_GB2312" w:hAnsi="仿宋_GB2312" w:eastAsia="仿宋_GB2312" w:cs="仿宋_GB2312"/>
          <w:color w:val="000000" w:themeColor="text1"/>
          <w:sz w:val="28"/>
          <w:szCs w:val="28"/>
        </w:rPr>
      </w:pPr>
      <w:bookmarkStart w:id="231" w:name="_Toc4215"/>
      <w:r>
        <w:rPr>
          <w:rFonts w:hint="eastAsia" w:ascii="仿宋_GB2312" w:hAnsi="仿宋_GB2312" w:eastAsia="仿宋_GB2312" w:cs="仿宋_GB2312"/>
          <w:color w:val="000000" w:themeColor="text1"/>
          <w:sz w:val="28"/>
          <w:szCs w:val="28"/>
        </w:rPr>
        <w:t>2.4工程内容及范围</w:t>
      </w:r>
      <w:bookmarkEnd w:id="231"/>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bCs/>
          <w:color w:val="000000" w:themeColor="text1"/>
          <w:sz w:val="28"/>
          <w:szCs w:val="28"/>
        </w:rPr>
        <w:t>2.4.1工程范围：。</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2.4.2乙方负责建筑幕墙二次深化设计，并与原设计单位一起完成施工图审查及施工过程中的各种检测费用。</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2.4.3现场安全文明由乙方负责，且必须符合国家及省、市等相关单位和甲方的检查验收要求。若需整改、修复发生的人工费、材料费概由乙方负责。</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2.4.4施工水电：发包方只提供场地内电箱、给水接口。专业分包方承担所有场地内施工用临时水电管线材料及安装、维护。产生的水、电费由专业分包负责。</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2.4.5机械设备：工程施工所需要的全部设备机具均由乙方负责提供，所有施工需用的机具设备和所有机械设备的进出场安拆费 、检测费 、操作 、检修维护等费用均由乙方承担。</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2.4.6乙方必须无条件配合甲方施工该工程的其它附属工程。</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    以上所有承包范围的施工内容均包括所有与施工有关的材料水平和垂直发生人力转运工作；施工前的一切准备工作；负责对原有产品的保护和修补工作；所需材料的场内上下车及因施工场地狭窄而产生的材料、机械、临时设施的二次倒运指定堆码和超运距的用工、楼层内垃圾清运、施工场内日常保洁、标化文明工地用工、与其他分包方的配合用工、工程移交前的成品保护及清理等；以及图纸所示或未显示的所有施工内容。</w:t>
      </w:r>
    </w:p>
    <w:p>
      <w:pPr>
        <w:spacing w:line="520" w:lineRule="exact"/>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3、施工期限</w:t>
      </w:r>
    </w:p>
    <w:p>
      <w:pPr>
        <w:spacing w:line="52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总工期天，总体部署详见附件。施工作业完成后须给后期安装、修补、竣工（预验收）验收等工作预留足够时间；必须按节点工期如期完成，节点工期由施工现场项目部定期发布。</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4、质量标准</w:t>
      </w:r>
    </w:p>
    <w:p>
      <w:pPr>
        <w:spacing w:line="52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工程的施工质量达到按总(分)包合同有关质量的约定标准；符合国家《建筑工程施工质量验收统一标准》(GB50300-2013)、国家及地方现行的有关建筑工程施工验收规范要求和施工图要求，子项和单项工程合格率为100%。按施工图要求和现行施工规范及监理公司和质检站检查验收评定为单位合格工程为准。不得有严重质量缺陷和影响设计使用功能等现象。</w:t>
      </w:r>
    </w:p>
    <w:p>
      <w:pPr>
        <w:spacing w:line="520" w:lineRule="exact"/>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bCs/>
          <w:color w:val="000000" w:themeColor="text1"/>
          <w:sz w:val="28"/>
          <w:szCs w:val="28"/>
        </w:rPr>
        <w:t>5、</w:t>
      </w:r>
      <w:r>
        <w:rPr>
          <w:rFonts w:hint="eastAsia" w:ascii="仿宋_GB2312" w:hAnsi="仿宋_GB2312" w:eastAsia="仿宋_GB2312" w:cs="仿宋_GB2312"/>
          <w:b/>
          <w:color w:val="000000" w:themeColor="text1"/>
          <w:sz w:val="28"/>
          <w:szCs w:val="28"/>
        </w:rPr>
        <w:t>安全文明标准</w:t>
      </w:r>
    </w:p>
    <w:p>
      <w:pPr>
        <w:spacing w:line="520" w:lineRule="exact"/>
        <w:rPr>
          <w:rFonts w:ascii="仿宋_GB2312" w:hAnsi="仿宋_GB2312" w:eastAsia="仿宋_GB2312" w:cs="仿宋_GB2312"/>
          <w:color w:val="000000" w:themeColor="text1"/>
          <w:sz w:val="28"/>
          <w:szCs w:val="28"/>
        </w:rPr>
      </w:pPr>
      <w:bookmarkStart w:id="232" w:name="_Toc6873"/>
      <w:r>
        <w:rPr>
          <w:rFonts w:hint="eastAsia" w:ascii="仿宋_GB2312" w:hAnsi="仿宋_GB2312" w:eastAsia="仿宋_GB2312" w:cs="仿宋_GB2312"/>
          <w:color w:val="000000" w:themeColor="text1"/>
          <w:sz w:val="28"/>
          <w:szCs w:val="28"/>
        </w:rPr>
        <w:t>5.1确保达到</w:t>
      </w:r>
      <w:r>
        <w:rPr>
          <w:rFonts w:hint="eastAsia" w:ascii="仿宋_GB2312" w:hAnsi="仿宋_GB2312" w:eastAsia="仿宋_GB2312" w:cs="仿宋_GB2312"/>
          <w:bCs/>
          <w:color w:val="000000" w:themeColor="text1"/>
          <w:sz w:val="28"/>
          <w:szCs w:val="28"/>
        </w:rPr>
        <w:t>市标化文明工地标准</w:t>
      </w:r>
      <w:r>
        <w:rPr>
          <w:rFonts w:hint="eastAsia" w:ascii="仿宋_GB2312" w:hAnsi="仿宋_GB2312" w:eastAsia="仿宋_GB2312" w:cs="仿宋_GB2312"/>
          <w:color w:val="000000" w:themeColor="text1"/>
          <w:sz w:val="28"/>
          <w:szCs w:val="28"/>
        </w:rPr>
        <w:t>；</w:t>
      </w:r>
      <w:bookmarkEnd w:id="232"/>
    </w:p>
    <w:p>
      <w:pPr>
        <w:spacing w:line="520" w:lineRule="exact"/>
        <w:rPr>
          <w:rFonts w:ascii="仿宋_GB2312" w:hAnsi="仿宋_GB2312" w:eastAsia="仿宋_GB2312" w:cs="仿宋_GB2312"/>
          <w:color w:val="000000" w:themeColor="text1"/>
          <w:sz w:val="28"/>
          <w:szCs w:val="28"/>
        </w:rPr>
      </w:pPr>
      <w:bookmarkStart w:id="233" w:name="_Toc20914"/>
      <w:r>
        <w:rPr>
          <w:rFonts w:hint="eastAsia" w:ascii="仿宋_GB2312" w:hAnsi="仿宋_GB2312" w:eastAsia="仿宋_GB2312" w:cs="仿宋_GB2312"/>
          <w:color w:val="000000" w:themeColor="text1"/>
          <w:sz w:val="28"/>
          <w:szCs w:val="28"/>
        </w:rPr>
        <w:t>5.2必须符合相关安全文明标准；</w:t>
      </w:r>
      <w:bookmarkEnd w:id="233"/>
    </w:p>
    <w:p>
      <w:pPr>
        <w:spacing w:line="520" w:lineRule="exact"/>
        <w:rPr>
          <w:rFonts w:ascii="仿宋_GB2312" w:hAnsi="仿宋_GB2312" w:eastAsia="仿宋_GB2312" w:cs="仿宋_GB2312"/>
          <w:bCs/>
          <w:color w:val="000000" w:themeColor="text1"/>
          <w:sz w:val="28"/>
          <w:szCs w:val="28"/>
        </w:rPr>
      </w:pPr>
      <w:bookmarkStart w:id="234" w:name="_Toc13720"/>
      <w:r>
        <w:rPr>
          <w:rFonts w:hint="eastAsia" w:ascii="仿宋_GB2312" w:hAnsi="仿宋_GB2312" w:eastAsia="仿宋_GB2312" w:cs="仿宋_GB2312"/>
          <w:color w:val="000000" w:themeColor="text1"/>
          <w:sz w:val="28"/>
          <w:szCs w:val="28"/>
        </w:rPr>
        <w:t>5.3必须达到项目部一切关于安全文明的所有要求；</w:t>
      </w:r>
      <w:bookmarkEnd w:id="234"/>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6、合同文件及解释顺序</w:t>
      </w:r>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35" w:name="_Toc4420"/>
      <w:r>
        <w:rPr>
          <w:rFonts w:hint="eastAsia" w:ascii="仿宋_GB2312" w:hAnsi="仿宋_GB2312" w:eastAsia="仿宋_GB2312" w:cs="仿宋_GB2312"/>
          <w:bCs/>
          <w:color w:val="000000" w:themeColor="text1"/>
          <w:sz w:val="28"/>
          <w:szCs w:val="28"/>
        </w:rPr>
        <w:t>6.1本合同书；</w:t>
      </w:r>
      <w:bookmarkEnd w:id="235"/>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36" w:name="_Toc17941"/>
      <w:r>
        <w:rPr>
          <w:rFonts w:hint="eastAsia" w:ascii="仿宋_GB2312" w:hAnsi="仿宋_GB2312" w:eastAsia="仿宋_GB2312" w:cs="仿宋_GB2312"/>
          <w:bCs/>
          <w:color w:val="000000" w:themeColor="text1"/>
          <w:sz w:val="28"/>
          <w:szCs w:val="28"/>
        </w:rPr>
        <w:t>6.2招标说明；</w:t>
      </w:r>
      <w:bookmarkEnd w:id="236"/>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37" w:name="_Toc30293"/>
      <w:r>
        <w:rPr>
          <w:rFonts w:hint="eastAsia" w:ascii="仿宋_GB2312" w:hAnsi="仿宋_GB2312" w:eastAsia="仿宋_GB2312" w:cs="仿宋_GB2312"/>
          <w:bCs/>
          <w:color w:val="000000" w:themeColor="text1"/>
          <w:sz w:val="28"/>
          <w:szCs w:val="28"/>
        </w:rPr>
        <w:t>6.3招标文件、投标书及其附件；</w:t>
      </w:r>
      <w:bookmarkEnd w:id="237"/>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38" w:name="_Toc18152"/>
      <w:r>
        <w:rPr>
          <w:rFonts w:hint="eastAsia" w:ascii="仿宋_GB2312" w:hAnsi="仿宋_GB2312" w:eastAsia="仿宋_GB2312" w:cs="仿宋_GB2312"/>
          <w:bCs/>
          <w:color w:val="000000" w:themeColor="text1"/>
          <w:sz w:val="28"/>
          <w:szCs w:val="28"/>
        </w:rPr>
        <w:t>6.4标准、规范及有关技术文件；</w:t>
      </w:r>
      <w:bookmarkEnd w:id="238"/>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39" w:name="_Toc2282"/>
      <w:r>
        <w:rPr>
          <w:rFonts w:hint="eastAsia" w:ascii="仿宋_GB2312" w:hAnsi="仿宋_GB2312" w:eastAsia="仿宋_GB2312" w:cs="仿宋_GB2312"/>
          <w:bCs/>
          <w:color w:val="000000" w:themeColor="text1"/>
          <w:sz w:val="28"/>
          <w:szCs w:val="28"/>
        </w:rPr>
        <w:t>6.5图纸；</w:t>
      </w:r>
      <w:bookmarkEnd w:id="239"/>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40" w:name="_Toc24742"/>
      <w:r>
        <w:rPr>
          <w:rFonts w:hint="eastAsia" w:ascii="仿宋_GB2312" w:hAnsi="仿宋_GB2312" w:eastAsia="仿宋_GB2312" w:cs="仿宋_GB2312"/>
          <w:bCs/>
          <w:color w:val="000000" w:themeColor="text1"/>
          <w:sz w:val="28"/>
          <w:szCs w:val="28"/>
        </w:rPr>
        <w:t>6.6工程报价单或预算书；</w:t>
      </w:r>
      <w:bookmarkEnd w:id="240"/>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41" w:name="_Toc5464"/>
      <w:r>
        <w:rPr>
          <w:rFonts w:hint="eastAsia" w:ascii="仿宋_GB2312" w:hAnsi="仿宋_GB2312" w:eastAsia="仿宋_GB2312" w:cs="仿宋_GB2312"/>
          <w:bCs/>
          <w:color w:val="000000" w:themeColor="text1"/>
          <w:sz w:val="28"/>
          <w:szCs w:val="28"/>
        </w:rPr>
        <w:t>6.7甲方签发，乙方签字确认的《项目部管理办法》；</w:t>
      </w:r>
      <w:bookmarkEnd w:id="241"/>
    </w:p>
    <w:p>
      <w:pPr>
        <w:pStyle w:val="39"/>
        <w:spacing w:before="20" w:after="20" w:line="520" w:lineRule="exact"/>
        <w:ind w:left="0" w:right="23"/>
        <w:rPr>
          <w:rFonts w:ascii="仿宋_GB2312" w:hAnsi="仿宋_GB2312" w:eastAsia="仿宋_GB2312" w:cs="仿宋_GB2312"/>
          <w:bCs/>
          <w:color w:val="000000" w:themeColor="text1"/>
          <w:sz w:val="28"/>
          <w:szCs w:val="28"/>
        </w:rPr>
      </w:pPr>
      <w:bookmarkStart w:id="242" w:name="_Toc15125"/>
      <w:r>
        <w:rPr>
          <w:rFonts w:hint="eastAsia" w:ascii="仿宋_GB2312" w:hAnsi="仿宋_GB2312" w:eastAsia="仿宋_GB2312" w:cs="仿宋_GB2312"/>
          <w:bCs/>
          <w:color w:val="000000" w:themeColor="text1"/>
          <w:sz w:val="28"/>
          <w:szCs w:val="28"/>
        </w:rPr>
        <w:t>6.8构成本合同的其他文件及协议；</w:t>
      </w:r>
      <w:bookmarkEnd w:id="242"/>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bCs/>
          <w:color w:val="000000" w:themeColor="text1"/>
          <w:sz w:val="28"/>
          <w:szCs w:val="28"/>
        </w:rPr>
        <w:t>7、标准规范。</w:t>
      </w:r>
      <w:r>
        <w:rPr>
          <w:rFonts w:hint="eastAsia" w:ascii="仿宋_GB2312" w:hAnsi="仿宋_GB2312" w:eastAsia="仿宋_GB2312" w:cs="仿宋_GB2312"/>
          <w:bCs/>
          <w:color w:val="000000" w:themeColor="text1"/>
          <w:sz w:val="28"/>
          <w:szCs w:val="28"/>
        </w:rPr>
        <w:t xml:space="preserve"> 除本工程总(分)包合同另有约定外，本合同适用标准规范如下：建筑工程现行各项专业标准及规范。</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bCs/>
          <w:color w:val="000000" w:themeColor="text1"/>
          <w:sz w:val="28"/>
          <w:szCs w:val="28"/>
        </w:rPr>
        <w:t>8、图纸</w:t>
      </w:r>
      <w:r>
        <w:rPr>
          <w:rFonts w:hint="eastAsia" w:ascii="仿宋_GB2312" w:hAnsi="仿宋_GB2312" w:eastAsia="仿宋_GB2312" w:cs="仿宋_GB2312"/>
          <w:bCs/>
          <w:color w:val="000000" w:themeColor="text1"/>
          <w:sz w:val="28"/>
          <w:szCs w:val="28"/>
        </w:rPr>
        <w:t>。甲方根据工程进度要求乙方提供相应施工图纸及与本合同工作有关的标准图集等资料。</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9、项目经理</w:t>
      </w:r>
    </w:p>
    <w:p>
      <w:pPr>
        <w:spacing w:line="520" w:lineRule="exact"/>
        <w:rPr>
          <w:rFonts w:ascii="仿宋_GB2312" w:hAnsi="仿宋_GB2312" w:eastAsia="仿宋_GB2312" w:cs="仿宋_GB2312"/>
          <w:bCs/>
          <w:color w:val="000000" w:themeColor="text1"/>
          <w:sz w:val="28"/>
          <w:szCs w:val="28"/>
        </w:rPr>
      </w:pPr>
      <w:bookmarkStart w:id="243" w:name="_Toc21289"/>
      <w:r>
        <w:rPr>
          <w:rFonts w:hint="eastAsia" w:ascii="仿宋_GB2312" w:hAnsi="仿宋_GB2312" w:eastAsia="仿宋_GB2312" w:cs="仿宋_GB2312"/>
          <w:bCs/>
          <w:color w:val="000000" w:themeColor="text1"/>
          <w:sz w:val="28"/>
          <w:szCs w:val="28"/>
        </w:rPr>
        <w:t>9.1甲方委派的担任驻工地履行本合同的项目经理为 。</w:t>
      </w:r>
      <w:bookmarkEnd w:id="243"/>
    </w:p>
    <w:p>
      <w:pPr>
        <w:spacing w:line="520" w:lineRule="exact"/>
        <w:rPr>
          <w:rFonts w:ascii="仿宋_GB2312" w:hAnsi="仿宋_GB2312" w:eastAsia="仿宋_GB2312" w:cs="仿宋_GB2312"/>
          <w:bCs/>
          <w:color w:val="000000" w:themeColor="text1"/>
          <w:sz w:val="28"/>
          <w:szCs w:val="28"/>
        </w:rPr>
      </w:pPr>
      <w:bookmarkStart w:id="244" w:name="_Toc5650"/>
      <w:r>
        <w:rPr>
          <w:rFonts w:hint="eastAsia" w:ascii="仿宋_GB2312" w:hAnsi="仿宋_GB2312" w:eastAsia="仿宋_GB2312" w:cs="仿宋_GB2312"/>
          <w:bCs/>
          <w:color w:val="000000" w:themeColor="text1"/>
          <w:sz w:val="28"/>
          <w:szCs w:val="28"/>
        </w:rPr>
        <w:t>9.2乙方委派的担任驻工地履行本合同的项目经理为 。</w:t>
      </w:r>
      <w:bookmarkEnd w:id="244"/>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10、甲方义务</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10.1、组建与工程相适应的项目管理班子，全面履行总(分)包合同，组织实施施工管理的各项工作；</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10.2、除非本合同另有约定，甲方完成乙方施工前期的下列工作并承担相应费用：</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(1)交付具备本合同项要求下的专业分包开工条件的施工场地；</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 完成水、电、电讯等施工管线和施工道路，并满足完成本合同专业分包所需的能源供应、通讯及施工道路畅通的时间和质量要求；</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10.3、负责编制施工组织设计，统一制定各项管理目标，组织编制年、季、月施工计划、物资需用量计划表，实施对工程质量、工期、安全生产、文明施工，计量检测、实验化验的控制、监督、检查和验收；</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10.4、负责工程测量定位、沉降观测、技术交底，组织图纸会审，设计变更算理，统一安排技术档案资料的收集整理及交工验收；</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10.5、统筹安排、协调解决非乙方独立使用的生产、临时设施、工作用水、用电及施工场地、材料、机械等；</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10.6、按时提供图纸，及时交付甲供材料、设备，保证施工需要；</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10.7、按合同约定，向乙方支付进度款；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10.8、负责与业主、监理、设计及有关部门联系，协调现场工作关系。</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11、乙方义务</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11.1、对本合同专业分包范围内的工程进度质量安全向甲方负责，组织具有相应资格证书的管理人员和熟练工人投入现场作业和管理。所有进场施工工作人员应携带身份证，特殊岗位和特殊工种施工人员应持有效上岗证并按工程所在地建设、安监等行政主管部门的要求配置和持证上岗（高空等特殊岗位作业人员应持近期身体体检证明材料）；</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11.2、定期组织质量安全方面知识的学习（学习记录交甲方项目经理部，同时配合甲方做好进场人员的三级安全教育等）；未经甲方授权或允许，不得擅自与发包人及有关部门建立工作联系；自觉遵守法律法规及有关规章制度；</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11.3、严格按照设计图纸、施工验收规范、有关技术要求及施工组织设计、专门方案精心组织施工，确保工程质量达到约定的标准；</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11.4、科学安排作业计划，投入足够的人力、物力，保证工期；加强安全教育，认真执行安全技术规范，严格遵守安全制度，落实安全措施，确保施工安全；加强现场管理，严格执行建设主管部门及环保、消防、环境等有关部门对施工现场的管理规定，做到文明施工，搞好职业安全健康，认真执行并按标准排放（处置）施工中水、气、声、渣等污染源（物）；承担由于自身责任造成的质量修改、返工、工期拖延、安全事故（见施工生产安全协议和补充协议）、现场脏乱造成的损失及各种罚款（含业主及合同罚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11.5、自觉接受甲方及有关部门的管理、监督和检查；接受甲方随时检查其设备、材料保管、使用情况及其操作人员的有效证件、持证上岗情况；与现场其他单位协调配合（水、电、设备等安装，乙方必须给予积极地配合），照顾全局；</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11.6、由乙方自备的所有设备均应有受权机构的质量和安全认证，均应符合相关部门的质量和安全要求；由乙方自备的所有辅助材料均应符合相关的质量要求；</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 xml:space="preserve">11.7、按甲方统一规划堆放材料、机具，按甲方标准化工地要求设置标牌，搞好生活区的管理，做好自身责任区（生活区）的清洁卫生、防火防盗、治安保卫综合理工作，保证食堂饮食卫生符合国家卫生要求（食堂饮食、后勤饮品卫生人员应持有健康证明材料）；   </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11.8、做好施工场地周围建筑物、构筑物和地下管线和已完工程部分的成品保护工作，因乙方责任发生损坏，乙方自行承担由此引起的一切经济损失及各种罚款；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11.9、妥善保管、合理使用甲方提供或租赁给乙方使用的机具及其他设施；</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11.10、乙方须服从甲方转发的业主及监理工程师的指令和相关指示。</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11.11、除非本合同另有约定，乙方应对其施工作业内容的实施、完工负责，乙方应承担并履行总(分)包合同约定的、与劳务作业有关的所有义务及工作程序。</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11.12、严禁使用未成年工、年老体弱的老年工、有疾病（传染病、急慢性器质病变、精神病、高（低）血压、癫痫病等）人员、戴罪在逃人员。如用工不当，乙方承担由此引起的一切经济损失及责任；</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 xml:space="preserve">11.13、施工现场管理。进场工作（施工）人员必须穿带整齐和带安全帽，并接受保安人员的检查；乙方人员在施工场内严禁打架斗殴、辱骂相关主管人员（含工程发包方人员、监理工程师和其它对施工现进行监管的国家工作人员）和施工现场的各类管理人员； </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11.14、乙方遵守业主及甲方的质量、安全管理制度等各项规章制度 。</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12、安全施工与检查</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12.1、乙方应遵守工程建设安全生产有关管理规定，严格按安全标准进行施工，做好班组质量安全自检、互检；并随时接受行业安全检查人员依法实施的监督检查，采取必要的安全防护措施，消除事故隐患。由于乙方安全措施不力造成事故的责任和因此而发生的费用，由乙方承担， 并按《施工安全生产协议和补充协议》约定执行。</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12.2乙方应配合甲方组织的施工现场作业人员安全教育。</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13、安全防护</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13.1、乙方在动力设备、输电线路、地下管道、密封防震车间、易燃易爆地段以及临街交通要道附近施工时，施工开始前应向甲方提出安全防护措施，经甲方认可后实施。</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13.2、实施爆破作业，在放射、毒害性环境中工作(含储存、运输、使用)及使用毒害性、腐蚀性物品施工时，乙方应按经批准的专项方案实施。</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13.3、乙方在施工现场内使用的安全保护用品(如安全帽、安全带及其他保护用品)，由乙方提供使用计划，经甲方批准后，由甲方负责供应，由乙方承担安全保护用品费用。</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14、保险及安全</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14.1乙方必须为进入施工现场，从事劳务作业的人员办理社会保险和补充的各项保险（含意外伤害保险），并为施工场地内劳务公司的自有人员生命财产和施工机械设备办理相应保险，支付保险费用。乙方自行投保的范围(或必备内容)为：乙方各项基本的社会保险(含养老、医疗、工伤保险等)、进场人员及第三人人员生命财产意外伤害保险、财产保险等。由乙方购买的各种保险，若文件规定由甲方代买，则结算时从乙方结算款中扣回。</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14.2保险事故发生时，乙方和甲方有责任采取必要的措施，防止或减少损失。</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Cs/>
          <w:color w:val="000000" w:themeColor="text1"/>
          <w:sz w:val="28"/>
          <w:szCs w:val="28"/>
        </w:rPr>
        <w:t>14.3责任划分:</w:t>
      </w:r>
      <w:r>
        <w:rPr>
          <w:rFonts w:hint="eastAsia" w:ascii="仿宋_GB2312" w:hAnsi="仿宋_GB2312" w:eastAsia="仿宋_GB2312" w:cs="仿宋_GB2312"/>
          <w:b/>
          <w:bCs/>
          <w:color w:val="000000" w:themeColor="text1"/>
          <w:sz w:val="28"/>
          <w:szCs w:val="28"/>
        </w:rPr>
        <w:t>综合单价内已包安全生产需投入的经费和安全风险费，造成项目内相关人员及项目周边第三人的安全事故等均由乙方全额承担。</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15、合同承包方式及价款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 xml:space="preserve">    本工程采用综合单价方式, 合同</w:t>
      </w:r>
      <w:r>
        <w:rPr>
          <w:rFonts w:hint="eastAsia" w:ascii="仿宋_GB2312" w:hAnsi="仿宋_GB2312" w:eastAsia="仿宋_GB2312" w:cs="仿宋_GB2312"/>
          <w:color w:val="000000" w:themeColor="text1"/>
          <w:sz w:val="28"/>
          <w:szCs w:val="28"/>
        </w:rPr>
        <w:t>暂定总价</w:t>
      </w:r>
      <w:r>
        <w:rPr>
          <w:rFonts w:hint="eastAsia" w:ascii="仿宋_GB2312" w:hAnsi="仿宋_GB2312" w:eastAsia="仿宋_GB2312" w:cs="仿宋_GB2312"/>
          <w:color w:val="000000" w:themeColor="text1"/>
          <w:sz w:val="28"/>
          <w:szCs w:val="28"/>
          <w:u w:val="single"/>
        </w:rPr>
        <w:t xml:space="preserve">：     </w:t>
      </w:r>
      <w:r>
        <w:rPr>
          <w:rFonts w:hint="eastAsia" w:ascii="仿宋_GB2312" w:hAnsi="仿宋_GB2312" w:eastAsia="仿宋_GB2312" w:cs="仿宋_GB2312"/>
          <w:color w:val="000000" w:themeColor="text1"/>
          <w:sz w:val="28"/>
          <w:szCs w:val="28"/>
        </w:rPr>
        <w:t>万元（大写：            ）,本合同</w:t>
      </w:r>
      <w:r>
        <w:rPr>
          <w:rFonts w:hint="eastAsia" w:ascii="仿宋_GB2312" w:hAnsi="仿宋_GB2312" w:eastAsia="仿宋_GB2312" w:cs="仿宋_GB2312"/>
          <w:bCs/>
          <w:color w:val="000000" w:themeColor="text1"/>
          <w:sz w:val="28"/>
          <w:szCs w:val="28"/>
        </w:rPr>
        <w:t>综合单价为</w:t>
      </w:r>
      <w:r>
        <w:rPr>
          <w:rFonts w:hint="eastAsia" w:ascii="仿宋_GB2312" w:hAnsi="仿宋_GB2312" w:eastAsia="仿宋_GB2312" w:cs="仿宋_GB2312"/>
          <w:color w:val="000000" w:themeColor="text1"/>
          <w:sz w:val="28"/>
          <w:szCs w:val="28"/>
        </w:rPr>
        <w:t>含税价，</w:t>
      </w:r>
      <w:r>
        <w:rPr>
          <w:rFonts w:hint="eastAsia" w:ascii="仿宋_GB2312" w:hAnsi="仿宋_GB2312" w:eastAsia="仿宋_GB2312" w:cs="仿宋_GB2312"/>
          <w:bCs/>
          <w:color w:val="000000" w:themeColor="text1"/>
          <w:sz w:val="28"/>
          <w:szCs w:val="28"/>
        </w:rPr>
        <w:t>该价为一次性包干</w:t>
      </w:r>
      <w:r>
        <w:rPr>
          <w:rFonts w:hint="eastAsia" w:ascii="仿宋_GB2312" w:hAnsi="仿宋_GB2312" w:eastAsia="仿宋_GB2312" w:cs="仿宋_GB2312"/>
          <w:color w:val="000000" w:themeColor="text1"/>
          <w:sz w:val="28"/>
          <w:szCs w:val="28"/>
        </w:rPr>
        <w:t>单价</w:t>
      </w:r>
      <w:r>
        <w:rPr>
          <w:rFonts w:hint="eastAsia" w:ascii="仿宋_GB2312" w:hAnsi="仿宋_GB2312" w:eastAsia="仿宋_GB2312" w:cs="仿宋_GB2312"/>
          <w:bCs/>
          <w:color w:val="000000" w:themeColor="text1"/>
          <w:sz w:val="28"/>
          <w:szCs w:val="28"/>
        </w:rPr>
        <w:t>，该价均含人工费、社会保险费（含养老保险、医疗保险、工伤保险等）、意外伤害保险、材料费、机械设备工具费、交通费、房租费、安全文明费、环境及职业安全健康费、管理费、利润、税金、风险费等。</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在综合考虑施工现场、图纸(乙方已到施工现场实地勘察、查阅了相关图纸资料)、市场价格及涨价因素（即市场价格和预测风险）以及预测风险条件下的</w:t>
      </w:r>
      <w:r>
        <w:rPr>
          <w:rFonts w:hint="eastAsia" w:ascii="仿宋_GB2312" w:hAnsi="仿宋_GB2312" w:eastAsia="仿宋_GB2312" w:cs="仿宋_GB2312"/>
          <w:color w:val="000000" w:themeColor="text1"/>
          <w:sz w:val="28"/>
          <w:szCs w:val="28"/>
        </w:rPr>
        <w:t>包干单价</w:t>
      </w:r>
      <w:r>
        <w:rPr>
          <w:rFonts w:hint="eastAsia" w:ascii="仿宋_GB2312" w:hAnsi="仿宋_GB2312" w:eastAsia="仿宋_GB2312" w:cs="仿宋_GB2312"/>
          <w:bCs/>
          <w:color w:val="000000" w:themeColor="text1"/>
          <w:sz w:val="28"/>
          <w:szCs w:val="28"/>
        </w:rPr>
        <w:t>，合同价格包含但不限于：包工（含工程施工、安全文明施工、环境保护、职业安全健康及当地政府、业主、监理、甲方组织安排的现场参观及会议清扫与会场布置等用工）、包辅材、包机械（除甲方提供之外的机械）、包甲方提供材料消耗量、包工期、包质量、并包括所有有关的费用，如劳保用品费、生产工具费、自身队伍人员的差旅费、劳动保险费（若文件规定由甲方代买，则结算时从乙方结算款中扣回）、医疗费、工期费、酷热天气施工费、成品保护费、超高层施工降效费、二次搬运、技术措施费、人工费调增、管理费、利润、税金、调价、扰民调停费（指由乙方自身原因引起的扰民）、竣工调价、风险费、包干费、技术资料费、赶工费、现场冬雨季施工防护费、治安保卫费（分包方自身施工范围及生活区）、生活区的水电费、临时设施、安全防护、安全文明施工费、测量试验配合费、夜间施工费、垃圾清运至现场指定地点、竣工清理费、环境保护费、远征施工增加费、甲方提供材料的卸车费、保管费及与其他分包的配合照管费、检测费（应由发包人承担的除外）等一切费用。乙方应承诺，不得就上述各项费用向甲方提出补偿要求。</w:t>
      </w:r>
    </w:p>
    <w:p>
      <w:pPr>
        <w:rPr>
          <w:rFonts w:ascii="仿宋_GB2312" w:hAnsi="仿宋_GB2312" w:eastAsia="仿宋_GB2312" w:cs="仿宋_GB2312"/>
          <w:color w:val="000000" w:themeColor="text1"/>
          <w:sz w:val="28"/>
          <w:szCs w:val="28"/>
        </w:rPr>
      </w:pPr>
      <w:bookmarkStart w:id="245" w:name="_Toc22972"/>
      <w:bookmarkStart w:id="246" w:name="_Toc2569"/>
      <w:r>
        <w:rPr>
          <w:rFonts w:hint="eastAsia" w:ascii="仿宋_GB2312" w:hAnsi="仿宋_GB2312" w:eastAsia="仿宋_GB2312" w:cs="仿宋_GB2312"/>
          <w:color w:val="000000" w:themeColor="text1"/>
          <w:sz w:val="28"/>
          <w:szCs w:val="28"/>
        </w:rPr>
        <w:t>15、结算：含税综合单价×实际完成工程量（以</w:t>
      </w:r>
      <w:r>
        <w:rPr>
          <w:rStyle w:val="36"/>
          <w:rFonts w:hint="eastAsia" w:ascii="仿宋_GB2312" w:hAnsi="仿宋_GB2312" w:eastAsia="仿宋_GB2312" w:cs="仿宋_GB2312"/>
          <w:color w:val="000000" w:themeColor="text1"/>
          <w:sz w:val="28"/>
          <w:szCs w:val="28"/>
        </w:rPr>
        <w:t>《建设工程工程量清单计价规范》(GB50500-2013)</w:t>
      </w:r>
      <w:r>
        <w:rPr>
          <w:rStyle w:val="37"/>
          <w:rFonts w:hint="eastAsia" w:ascii="仿宋_GB2312" w:hAnsi="仿宋_GB2312" w:eastAsia="仿宋_GB2312" w:cs="仿宋_GB2312"/>
          <w:color w:val="000000" w:themeColor="text1"/>
          <w:sz w:val="28"/>
          <w:szCs w:val="28"/>
        </w:rPr>
        <w:t> 规则计算</w:t>
      </w:r>
      <w:r>
        <w:rPr>
          <w:rFonts w:hint="eastAsia" w:ascii="仿宋_GB2312" w:hAnsi="仿宋_GB2312" w:eastAsia="仿宋_GB2312" w:cs="仿宋_GB2312"/>
          <w:color w:val="000000" w:themeColor="text1"/>
          <w:sz w:val="28"/>
          <w:szCs w:val="28"/>
        </w:rPr>
        <w:t>）。</w:t>
      </w:r>
      <w:bookmarkEnd w:id="245"/>
      <w:bookmarkEnd w:id="246"/>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16.其它</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16.1甲方要求使用乙方人工属合同外用工的按相关文件确定的单价。但须按照甲方签证管理办法（见附件）办理相关手续，手续完善的才能进入结算。</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16.2属于乙方承包范围的，经甲方安排而不服从安排或拒绝施工的，甲方则安排其他施工，其扣除费用按实际支出的1.5倍进行无条件扣除。</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16.3如乙方按图纸施工完毕后发生变更的（图纸会审、设计变更、技术核定、建设单位要求增加等引起的发生重复用工的），按照甲方签证管理办法处理。</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16.4签证有效的条件：按照甲方的签证管理办法，具体表格和流程以甲方现场规定为准，凡是未按照管理办法办理签字手续的，为无效签证，不得作为结算和进度款审核依据。</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16.5乙方在其工作内容完工验收通过后一月内向其提交工程结算书（肆份原件）及相关资料。</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color w:val="000000" w:themeColor="text1"/>
          <w:sz w:val="28"/>
          <w:szCs w:val="28"/>
        </w:rPr>
        <w:t>17、</w:t>
      </w:r>
      <w:r>
        <w:rPr>
          <w:rFonts w:hint="eastAsia" w:ascii="仿宋_GB2312" w:hAnsi="仿宋_GB2312" w:eastAsia="仿宋_GB2312" w:cs="仿宋_GB2312"/>
          <w:b/>
          <w:bCs/>
          <w:color w:val="000000" w:themeColor="text1"/>
          <w:sz w:val="28"/>
          <w:szCs w:val="28"/>
        </w:rPr>
        <w:t>合同款支付</w:t>
      </w:r>
    </w:p>
    <w:p>
      <w:pPr>
        <w:spacing w:line="520" w:lineRule="exact"/>
        <w:rPr>
          <w:rFonts w:ascii="仿宋_GB2312" w:hAnsi="仿宋_GB2312" w:eastAsia="仿宋_GB2312" w:cs="仿宋_GB2312"/>
          <w:color w:val="000000" w:themeColor="text1"/>
          <w:sz w:val="28"/>
          <w:szCs w:val="28"/>
          <w:u w:val="single"/>
        </w:rPr>
      </w:pPr>
      <w:r>
        <w:rPr>
          <w:rFonts w:hint="eastAsia" w:ascii="仿宋_GB2312" w:hAnsi="仿宋_GB2312" w:eastAsia="仿宋_GB2312" w:cs="仿宋_GB2312"/>
          <w:color w:val="000000" w:themeColor="text1"/>
          <w:sz w:val="28"/>
          <w:szCs w:val="28"/>
        </w:rPr>
        <w:t xml:space="preserve">17.1 </w:t>
      </w:r>
      <w:r>
        <w:rPr>
          <w:rFonts w:hint="eastAsia" w:ascii="仿宋_GB2312" w:hAnsi="仿宋_GB2312" w:eastAsia="仿宋_GB2312" w:cs="仿宋_GB2312"/>
          <w:color w:val="000000" w:themeColor="text1"/>
          <w:sz w:val="28"/>
          <w:szCs w:val="28"/>
          <w:u w:val="single"/>
        </w:rPr>
        <w:t>工程施工完毕经甲方相关人员签字确认，支付暂定合同价的80%，专业分包结算办理完成后支付结算价的97%，其余3%作为质保金，质保金在质量缺陷责任期满后，退还质保金的 100%（无息）。如总包人不按期支付进度款，按银行同期贷款利息支付违约金。</w:t>
      </w:r>
    </w:p>
    <w:p>
      <w:pPr>
        <w:spacing w:line="520" w:lineRule="exact"/>
        <w:rPr>
          <w:rFonts w:ascii="仿宋_GB2312" w:hAnsi="仿宋_GB2312" w:eastAsia="仿宋_GB2312" w:cs="仿宋_GB2312"/>
          <w:color w:val="000000" w:themeColor="text1"/>
          <w:sz w:val="28"/>
          <w:szCs w:val="28"/>
          <w:u w:val="single"/>
        </w:rPr>
      </w:pPr>
      <w:r>
        <w:rPr>
          <w:rFonts w:hint="eastAsia" w:ascii="仿宋_GB2312" w:hAnsi="仿宋_GB2312" w:eastAsia="仿宋_GB2312" w:cs="仿宋_GB2312"/>
          <w:color w:val="000000" w:themeColor="text1"/>
          <w:sz w:val="28"/>
          <w:szCs w:val="28"/>
          <w:u w:val="single"/>
        </w:rPr>
        <w:t xml:space="preserve">17.2工程进度款包括及格式：（1）本次已完合格工程价款；（2）所有变更的金额经审计后在当月进度款中支付；（3）本次应扣减的质量保证金、违约金、罚款金额；（4）跟踪审计单位进度审计报告；（5）本次应支付的工程价款；（6）累计支付的工程价款等，未详尽处按规定格式填报。 </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17.3履约保证金退付方式：工程竣工验收合格后由乙方提出申请，甲方审核后15个工作日内退还100%（无息）。</w:t>
      </w:r>
    </w:p>
    <w:p>
      <w:pPr>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17.4乙方在每次付款前必须提供</w:t>
      </w:r>
      <w:r>
        <w:rPr>
          <w:rFonts w:hint="eastAsia" w:ascii="仿宋_GB2312" w:hAnsi="仿宋_GB2312" w:eastAsia="仿宋_GB2312" w:cs="仿宋_GB2312"/>
          <w:bCs/>
          <w:color w:val="000000" w:themeColor="text1"/>
          <w:sz w:val="28"/>
          <w:szCs w:val="28"/>
        </w:rPr>
        <w:t>工程合同价款增值税专用发票。</w:t>
      </w:r>
    </w:p>
    <w:p>
      <w:pPr>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17.5甲方按上述约定付款，其它时间（如春节、农忙、开学、主体、工人退场等）乙方不能以任何借口要求甲方增加支付额度。</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color w:val="000000" w:themeColor="text1"/>
          <w:sz w:val="28"/>
          <w:szCs w:val="28"/>
        </w:rPr>
        <w:t>17.6乙方不得停工、闹事、上访、围堵建设单位、甲方办公场所和政府部门等，否则甲方按50000.00元/次处罚乙方，并由乙方承担一切损失和责任，罚金在当月工程款支付中直接扣除。</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17.7甲方按17.1-17.6条款约定支付的劳务费用,只向乙方约定的帐户</w:t>
      </w:r>
    </w:p>
    <w:p>
      <w:pPr>
        <w:spacing w:line="520" w:lineRule="exact"/>
        <w:rPr>
          <w:rFonts w:ascii="仿宋_GB2312" w:hAnsi="仿宋_GB2312" w:eastAsia="仿宋_GB2312" w:cs="仿宋_GB2312"/>
          <w:bCs/>
          <w:color w:val="000000" w:themeColor="text1"/>
          <w:spacing w:val="20"/>
          <w:sz w:val="28"/>
          <w:szCs w:val="28"/>
        </w:rPr>
      </w:pPr>
      <w:r>
        <w:rPr>
          <w:rFonts w:hint="eastAsia" w:ascii="仿宋_GB2312" w:hAnsi="仿宋_GB2312" w:eastAsia="仿宋_GB2312" w:cs="仿宋_GB2312"/>
          <w:bCs/>
          <w:color w:val="000000" w:themeColor="text1"/>
          <w:spacing w:val="20"/>
          <w:sz w:val="28"/>
          <w:szCs w:val="28"/>
        </w:rPr>
        <w:t>开户行：                      ；</w:t>
      </w:r>
    </w:p>
    <w:p>
      <w:pPr>
        <w:spacing w:line="520" w:lineRule="exact"/>
        <w:rPr>
          <w:rFonts w:ascii="仿宋_GB2312" w:hAnsi="仿宋_GB2312" w:eastAsia="仿宋_GB2312" w:cs="仿宋_GB2312"/>
          <w:bCs/>
          <w:color w:val="000000" w:themeColor="text1"/>
          <w:spacing w:val="20"/>
          <w:sz w:val="28"/>
          <w:szCs w:val="28"/>
        </w:rPr>
      </w:pPr>
      <w:r>
        <w:rPr>
          <w:rFonts w:hint="eastAsia" w:ascii="仿宋_GB2312" w:hAnsi="仿宋_GB2312" w:eastAsia="仿宋_GB2312" w:cs="仿宋_GB2312"/>
          <w:bCs/>
          <w:color w:val="000000" w:themeColor="text1"/>
          <w:spacing w:val="20"/>
          <w:sz w:val="28"/>
          <w:szCs w:val="28"/>
        </w:rPr>
        <w:t>帐 号：                       ；</w:t>
      </w:r>
    </w:p>
    <w:p>
      <w:pPr>
        <w:spacing w:line="520" w:lineRule="exact"/>
        <w:rPr>
          <w:rFonts w:ascii="仿宋_GB2312" w:hAnsi="仿宋_GB2312" w:eastAsia="仿宋_GB2312" w:cs="仿宋_GB2312"/>
          <w:bCs/>
          <w:color w:val="000000" w:themeColor="text1"/>
          <w:spacing w:val="20"/>
          <w:sz w:val="28"/>
          <w:szCs w:val="28"/>
        </w:rPr>
      </w:pPr>
      <w:r>
        <w:rPr>
          <w:rFonts w:hint="eastAsia" w:ascii="仿宋_GB2312" w:hAnsi="仿宋_GB2312" w:eastAsia="仿宋_GB2312" w:cs="仿宋_GB2312"/>
          <w:bCs/>
          <w:color w:val="000000" w:themeColor="text1"/>
          <w:spacing w:val="20"/>
          <w:sz w:val="28"/>
          <w:szCs w:val="28"/>
        </w:rPr>
        <w:t xml:space="preserve">收款单位：          </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进行转帐支付，在未得到乙方书面委托时，不向个人或其它帐户支付。</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18、施工机具、材料供应</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18.1乙方应严格按照甲方工程材料及设备采购需用计划制度，提交计划表。甲方提供给乙方劳务作业使用的机具、设备、能应满足施工的要求，及时运入场地，安装调试完毕，运行良好后交付乙方使用。</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18.2甲方应提供的施工使用的设备，双方在协商综合单价（中标综合单价）中乙方已充分考虑了这些设备的数量、位置和投入运行的时间和效率等相关因素。</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18.3属于乙方采购的工程设备及材料，乙方已充分认识到此部分费用已包含在综合单价内。如果甲方发现乙方因此部分设备或材料供应原因影响工程进度，甲方可以直接代乙方采购，另按采购单价的50%额外收取采购服务费，此部分材料设备费用及采购服务费甲方直接从乙方当期工程款中扣除。乙方无条件认可甲方的采购单价。</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19、施工变更</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19.1施工中乙方不得对原工程设计进行变更。因乙方擅自变更设计发生的费用和由此导致甲方的直接损失，由乙方承担，延误的工期不予顺延。</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19.2因乙方自身原因导致的工程变更，乙方无权要求追加费用，同时须赔偿甲方的全部损失。</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20、施工验收</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20.1乙方应确保所完成施工的质量，应符合本合同约定的质量标准。如甲方与发包人间的隐蔽工程验收结果或工程竣工验收结果表明乙方施工质量不合格时，乙方应负责无偿修复，不延长工期，并承担由此导致的甲方的相关损失(含人工、材料、工期、罚款等)。</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20.2全部工程竣工。本工程执行国家保修期的现行规定，保修期内因施工质量发包人通知甲方，乙方接到甲方通知后24小时内应到现场处理，若逾期不派人处理，甲方可另行找人处理，其费用按实际支出费用的1.5倍由乙方支付。</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21、施工配合</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21.2乙方按约定完成，必须由甲方或施工场地内的第三方进行配合时，甲方应配合乙方工作或确保乙方获得该第三方的配合。</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22、违约责任</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22.1由于乙方原因延误工期所造成的损失由乙方全部承担，并按每延误一天5000元处罚。</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22.2当发生下列情况之一时，乙方应承担违约责任：</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(1) 乙方派驻现场人员不按期到位解决施工生产中发生的问题的、召开施工现场生产协调会不按期到会的，本人或作业人员不服从甲方项目部指挥安排、检查监督的，处罚不少于200元/次；</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 乙方施工质量不符合本合同约定的质量标准，其整改或返工的人工材料费损失由乙方负责，并视影响程度，可处罚不少于2000元/次。对拒不整改或返工的，甲方可另行安排合适的专业分包人完成，甲方从乙方交纳的履约保证金、未结算（符合结算条件的工作量）款项中2倍扣除。对屡次发生者，甲方可中止合同，责令退场。</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(3) 乙方因劳动力组织不足，特别是农忙、节假日、高温、高寒期间不能满足发包人和甲方对进度需要的劳动力要求时，甲方按人员差额数罚款。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(4) 乙方在收到甲方支付的工资费用后，必须按时足额发放其人工工资，并进行公示（甲方监督乙方，收到工资费用后，便及时公示，告知所有人员，发放工资的时间及未领到工资时，于7个工作日后到甲方项目部反映相关情况等内容），否则承担由此产生的经济责任及罚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 xml:space="preserve">(5) 乙方出现质量极差、挪用或拖延发放人工工资造成极坏社会影响、劳动力投入不足导致工期拖延从而引起发包人进行罚款、不服从发包人及甲方项目部管理或在现场故意滋事等，除承担相应责任和损失外，甲方将对乙方处罚10000～50000元，并禁止乙方在甲方所属各项目部承接分包任务。 </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(6) 当甲方发现乙方履行专业分包合同困难或无力履行劳务分包合时，有权调整乙方工作内容或终止分包合同，其责任由乙方承担。</w:t>
      </w:r>
    </w:p>
    <w:p>
      <w:pPr>
        <w:spacing w:line="520" w:lineRule="exact"/>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23、争  议</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23.1甲方和乙方在履行合同时发生争议，可以自行和解或要求有关主管部门调解，任何一方不愿和解、调解或和解、调解不成的，双方约定采用下列方式解决争议：向工程所在地人民法院起诉。</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23.2发生争议后，除非出现下列情况，双方都应继续履约，保持工作连续，保护好已完工作成果：</w:t>
      </w:r>
    </w:p>
    <w:p>
      <w:pPr>
        <w:spacing w:line="520" w:lineRule="exact"/>
        <w:rPr>
          <w:rFonts w:ascii="仿宋_GB2312" w:hAnsi="仿宋_GB2312" w:eastAsia="仿宋_GB2312" w:cs="仿宋_GB2312"/>
          <w:bCs/>
          <w:color w:val="000000" w:themeColor="text1"/>
          <w:sz w:val="28"/>
          <w:szCs w:val="28"/>
        </w:rPr>
      </w:pPr>
      <w:bookmarkStart w:id="247" w:name="_Toc7966"/>
      <w:r>
        <w:rPr>
          <w:rFonts w:hint="eastAsia" w:ascii="仿宋_GB2312" w:hAnsi="仿宋_GB2312" w:eastAsia="仿宋_GB2312" w:cs="仿宋_GB2312"/>
          <w:bCs/>
          <w:color w:val="000000" w:themeColor="text1"/>
          <w:sz w:val="28"/>
          <w:szCs w:val="28"/>
        </w:rPr>
        <w:t>23.2.1单方违约导致合同确已无法履行，双方协议终止合同；</w:t>
      </w:r>
      <w:bookmarkEnd w:id="247"/>
    </w:p>
    <w:p>
      <w:pPr>
        <w:spacing w:line="520" w:lineRule="exact"/>
        <w:rPr>
          <w:rFonts w:ascii="仿宋_GB2312" w:hAnsi="仿宋_GB2312" w:eastAsia="仿宋_GB2312" w:cs="仿宋_GB2312"/>
          <w:bCs/>
          <w:color w:val="000000" w:themeColor="text1"/>
          <w:sz w:val="28"/>
          <w:szCs w:val="28"/>
        </w:rPr>
      </w:pPr>
      <w:bookmarkStart w:id="248" w:name="_Toc29971"/>
      <w:r>
        <w:rPr>
          <w:rFonts w:hint="eastAsia" w:ascii="仿宋_GB2312" w:hAnsi="仿宋_GB2312" w:eastAsia="仿宋_GB2312" w:cs="仿宋_GB2312"/>
          <w:bCs/>
          <w:color w:val="000000" w:themeColor="text1"/>
          <w:sz w:val="28"/>
          <w:szCs w:val="28"/>
        </w:rPr>
        <w:t>23.2.2调解要求停止合同工作，且为双方接受；</w:t>
      </w:r>
      <w:bookmarkEnd w:id="248"/>
    </w:p>
    <w:p>
      <w:pPr>
        <w:spacing w:line="520" w:lineRule="exact"/>
        <w:rPr>
          <w:rFonts w:ascii="仿宋_GB2312" w:hAnsi="仿宋_GB2312" w:eastAsia="仿宋_GB2312" w:cs="仿宋_GB2312"/>
          <w:bCs/>
          <w:color w:val="000000" w:themeColor="text1"/>
          <w:sz w:val="28"/>
          <w:szCs w:val="28"/>
        </w:rPr>
      </w:pPr>
      <w:bookmarkStart w:id="249" w:name="_Toc11410"/>
      <w:r>
        <w:rPr>
          <w:rFonts w:hint="eastAsia" w:ascii="仿宋_GB2312" w:hAnsi="仿宋_GB2312" w:eastAsia="仿宋_GB2312" w:cs="仿宋_GB2312"/>
          <w:bCs/>
          <w:color w:val="000000" w:themeColor="text1"/>
          <w:sz w:val="28"/>
          <w:szCs w:val="28"/>
        </w:rPr>
        <w:t>23.2.3仲裁机构要求停止合同工作；</w:t>
      </w:r>
      <w:bookmarkEnd w:id="249"/>
    </w:p>
    <w:p>
      <w:pPr>
        <w:spacing w:line="520" w:lineRule="exact"/>
        <w:rPr>
          <w:rFonts w:ascii="仿宋_GB2312" w:hAnsi="仿宋_GB2312" w:eastAsia="仿宋_GB2312" w:cs="仿宋_GB2312"/>
          <w:bCs/>
          <w:color w:val="000000" w:themeColor="text1"/>
          <w:sz w:val="28"/>
          <w:szCs w:val="28"/>
        </w:rPr>
      </w:pPr>
      <w:bookmarkStart w:id="250" w:name="_Toc29676"/>
      <w:r>
        <w:rPr>
          <w:rFonts w:hint="eastAsia" w:ascii="仿宋_GB2312" w:hAnsi="仿宋_GB2312" w:eastAsia="仿宋_GB2312" w:cs="仿宋_GB2312"/>
          <w:bCs/>
          <w:color w:val="000000" w:themeColor="text1"/>
          <w:sz w:val="28"/>
          <w:szCs w:val="28"/>
        </w:rPr>
        <w:t>23.2.4法院要求停止合同工作。</w:t>
      </w:r>
      <w:bookmarkEnd w:id="250"/>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24、禁止转包或再分包</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乙方不得将本合同项下的专业分包转包或再分包给他人。否则，乙方将依法承担责任并赔偿甲方的全部损失。</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25、合同解除</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25.1如在乙方没有完全履行本合同义务之前，工程承包合同或专业分包合同终止，甲方应通知乙方终止本合同。乙方接到通知后尽快撤离现场。</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25.2如因不可抗力致使本合同无法履行，或因一方违约或因发包人原因造成工程停建或缓建，致使合同无法履行的，甲方和乙方可以解除合同。</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25.3乙方出现质量问题拒绝整改返工、或施工质量低劣导致发包人或监理单位要求更换的、或劳动力投入不足严重影响工程进度、或挪用或拖延发放人工工资造成严重社会影响时，甲方可以发出通知解除合同。</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25.4合同解除后，乙方应妥善做好已完工程和剩余材料、设备的保护和移交工作，按甲方要求撤出施工场地。甲方应为乙方撤出提供必要条件。有过错的一方应当赔偿因合同解除给对方造成的损失。</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26、合同终止</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26.1双方履行完合同全部义务，乙方向甲方交付作业成果，并经甲方、发包人和施工地建设行政主管部门、建设工程质量质检站验收合格，工程款支付完毕后，本合同即告终止。</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27、合同份数</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本合同正本一式陆份，具有同等效力，由甲方肆份和乙方贰份。</w:t>
      </w:r>
    </w:p>
    <w:p>
      <w:pPr>
        <w:spacing w:line="5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28、补充条款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28.1安全责任。施工现场的安全工作,由甲方和乙方共同负责,符合施工生产安全协议,由于乙方原因造成的安全事故,由乙方承担全部责任和经济损失。</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28.2文明施工,必须符合环境卫生管理的有关规定及市级文明工地的标准。</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28.3因发包人资金暂时不到位或停水停电、材料暂时不到位、机械维修、道路修复等与不可抗力因素造成的停窝工风险、工程过程中的各种涨价的风险等，乙方自行承担。</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28.4乙方在施工过程中不能为了节约材料、减少人工投入等因素，故意偷工减料，影响工程质量。若影响工程质量，无条件返工，且所用的人工费用、材料等费用，乙方自行负责，甲方并对乙方进行惩罚。</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28.5 施工过程中，乙方不得因市场和自身原因向甲方提出调价，且影响工程进度，否则甲方将直接扣除乙方的履约保证金中的相应部份，并对造成的损失等处以双倍罚款。</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28.6本工程合同签订前，乙方须提交履约保证金后才能签订合同。</w:t>
      </w:r>
    </w:p>
    <w:p>
      <w:pPr>
        <w:spacing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
          <w:bCs/>
          <w:color w:val="000000" w:themeColor="text1"/>
          <w:sz w:val="28"/>
          <w:szCs w:val="28"/>
        </w:rPr>
        <w:t>29、合同生效</w:t>
      </w:r>
      <w:r>
        <w:rPr>
          <w:rFonts w:hint="eastAsia" w:ascii="仿宋_GB2312" w:hAnsi="仿宋_GB2312" w:eastAsia="仿宋_GB2312" w:cs="仿宋_GB2312"/>
          <w:bCs/>
          <w:color w:val="000000" w:themeColor="text1"/>
          <w:sz w:val="28"/>
          <w:szCs w:val="28"/>
        </w:rPr>
        <w:t>：本合同双方约定签字盖章后生效。</w:t>
      </w:r>
    </w:p>
    <w:p>
      <w:pPr>
        <w:spacing w:line="520" w:lineRule="exact"/>
        <w:rPr>
          <w:rFonts w:ascii="仿宋_GB2312" w:hAnsi="仿宋_GB2312" w:eastAsia="仿宋_GB2312" w:cs="仿宋_GB2312"/>
          <w:bCs/>
          <w:color w:val="000000" w:themeColor="text1"/>
          <w:sz w:val="28"/>
          <w:szCs w:val="28"/>
        </w:rPr>
      </w:pPr>
      <w:bookmarkStart w:id="251" w:name="_Toc18059"/>
      <w:r>
        <w:rPr>
          <w:rFonts w:hint="eastAsia" w:ascii="仿宋_GB2312" w:hAnsi="仿宋_GB2312" w:eastAsia="仿宋_GB2312" w:cs="仿宋_GB2312"/>
          <w:bCs/>
          <w:color w:val="000000" w:themeColor="text1"/>
          <w:sz w:val="28"/>
          <w:szCs w:val="28"/>
        </w:rPr>
        <w:t>29.1合同订立地点：</w:t>
      </w:r>
      <w:bookmarkEnd w:id="251"/>
    </w:p>
    <w:p>
      <w:pPr>
        <w:spacing w:line="520" w:lineRule="exact"/>
        <w:rPr>
          <w:rFonts w:ascii="仿宋_GB2312" w:hAnsi="仿宋_GB2312" w:eastAsia="仿宋_GB2312" w:cs="仿宋_GB2312"/>
          <w:bCs/>
          <w:color w:val="000000" w:themeColor="text1"/>
          <w:sz w:val="28"/>
          <w:szCs w:val="28"/>
        </w:rPr>
      </w:pPr>
    </w:p>
    <w:p>
      <w:pPr>
        <w:spacing w:line="520" w:lineRule="exact"/>
        <w:rPr>
          <w:rFonts w:ascii="仿宋_GB2312" w:hAnsi="仿宋_GB2312" w:eastAsia="仿宋_GB2312" w:cs="仿宋_GB2312"/>
          <w:bCs/>
          <w:color w:val="000000" w:themeColor="text1"/>
          <w:sz w:val="28"/>
          <w:szCs w:val="28"/>
        </w:rPr>
      </w:pPr>
    </w:p>
    <w:p>
      <w:pPr>
        <w:spacing w:beforeLines="50" w:afterLines="50"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 xml:space="preserve">甲方：四川建川兴泸建筑工程有限公司  乙方： </w:t>
      </w:r>
    </w:p>
    <w:p>
      <w:pPr>
        <w:spacing w:beforeLines="50" w:afterLines="50" w:line="520" w:lineRule="exac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 xml:space="preserve">法人代表或委托代理人：               法人代表或委托代理人：                  </w:t>
      </w:r>
    </w:p>
    <w:p>
      <w:pPr>
        <w:spacing w:beforeLines="50" w:afterLines="50" w:line="520" w:lineRule="exact"/>
        <w:rPr>
          <w:rFonts w:ascii="仿宋_GB2312" w:hAnsi="仿宋_GB2312" w:eastAsia="仿宋_GB2312" w:cs="仿宋_GB2312"/>
          <w:bCs/>
          <w:color w:val="000000" w:themeColor="text1"/>
          <w:sz w:val="28"/>
          <w:szCs w:val="28"/>
        </w:rPr>
      </w:pPr>
    </w:p>
    <w:p>
      <w:pPr>
        <w:spacing w:line="520" w:lineRule="exact"/>
        <w:jc w:val="left"/>
        <w:rPr>
          <w:rFonts w:ascii="宋体" w:hAnsi="宋体" w:eastAsiaTheme="minorEastAsia"/>
          <w:color w:val="000000" w:themeColor="text1"/>
        </w:rPr>
      </w:pPr>
      <w:r>
        <w:rPr>
          <w:rFonts w:hint="eastAsia" w:ascii="仿宋_GB2312" w:hAnsi="仿宋_GB2312" w:eastAsia="仿宋_GB2312" w:cs="仿宋_GB2312"/>
          <w:bCs/>
          <w:color w:val="000000" w:themeColor="text1"/>
          <w:sz w:val="28"/>
          <w:szCs w:val="28"/>
        </w:rPr>
        <w:t>合同订立时间：   年  月   日    合同订立时间：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jc w:val="center"/>
      <w:rPr>
        <w:rFonts w:ascii="微软雅黑" w:hAnsi="微软雅黑" w:eastAsia="微软雅黑"/>
        <w:sz w:val="18"/>
        <w:szCs w:val="18"/>
      </w:rPr>
    </w:pPr>
    <w:r>
      <w:rPr>
        <w:rFonts w:ascii="微软雅黑" w:hAnsi="微软雅黑" w:eastAsia="微软雅黑"/>
        <w:sz w:val="18"/>
        <w:szCs w:val="18"/>
      </w:rPr>
      <w:t>第</w:t>
    </w:r>
    <w:r>
      <w:fldChar w:fldCharType="begin"/>
    </w:r>
    <w:r>
      <w:instrText xml:space="preserve">PAGE  \* MERGEFORMAT</w:instrText>
    </w:r>
    <w:r>
      <w:fldChar w:fldCharType="separate"/>
    </w:r>
    <w:r>
      <w:rPr>
        <w:rFonts w:ascii="微软雅黑" w:hAnsi="微软雅黑" w:eastAsia="微软雅黑"/>
        <w:sz w:val="18"/>
        <w:szCs w:val="18"/>
      </w:rPr>
      <w:t>48</w:t>
    </w:r>
    <w:r>
      <w:rPr>
        <w:rFonts w:ascii="微软雅黑" w:hAnsi="微软雅黑" w:eastAsia="微软雅黑"/>
        <w:sz w:val="18"/>
        <w:szCs w:val="18"/>
      </w:rPr>
      <w:fldChar w:fldCharType="end"/>
    </w:r>
    <w:r>
      <w:rPr>
        <w:rFonts w:ascii="微软雅黑" w:hAnsi="微软雅黑" w:eastAsia="微软雅黑"/>
        <w:sz w:val="18"/>
        <w:szCs w:val="18"/>
      </w:rPr>
      <w:t>页  共</w:t>
    </w:r>
    <w:r>
      <w:fldChar w:fldCharType="begin"/>
    </w:r>
    <w:r>
      <w:instrText xml:space="preserve">NUMPAGES  \* MERGEFORMAT</w:instrText>
    </w:r>
    <w:r>
      <w:fldChar w:fldCharType="separate"/>
    </w:r>
    <w:r>
      <w:rPr>
        <w:rFonts w:ascii="微软雅黑" w:hAnsi="微软雅黑" w:eastAsia="微软雅黑"/>
        <w:sz w:val="18"/>
        <w:szCs w:val="18"/>
      </w:rPr>
      <w:t>50</w:t>
    </w:r>
    <w:r>
      <w:rPr>
        <w:rFonts w:ascii="微软雅黑" w:hAnsi="微软雅黑" w:eastAsia="微软雅黑"/>
        <w:sz w:val="18"/>
        <w:szCs w:val="18"/>
      </w:rPr>
      <w:fldChar w:fldCharType="end"/>
    </w:r>
    <w:r>
      <w:rPr>
        <w:rFonts w:ascii="微软雅黑" w:hAnsi="微软雅黑" w:eastAsia="微软雅黑"/>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000000" w:sz="0" w:space="0"/>
        <w:left w:val="none" w:color="000000" w:sz="0" w:space="0"/>
        <w:bottom w:val="none" w:color="000000" w:sz="0" w:space="0"/>
        <w:right w:val="none" w:color="000000" w:sz="0" w:space="0"/>
      </w:pBd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8E5DC"/>
    <w:multiLevelType w:val="singleLevel"/>
    <w:tmpl w:val="E098E5DC"/>
    <w:lvl w:ilvl="0" w:tentative="0">
      <w:start w:val="1"/>
      <w:numFmt w:val="decimal"/>
      <w:lvlText w:val="%1."/>
      <w:lvlJc w:val="left"/>
      <w:pPr>
        <w:tabs>
          <w:tab w:val="left" w:pos="312"/>
        </w:tabs>
      </w:pPr>
    </w:lvl>
  </w:abstractNum>
  <w:abstractNum w:abstractNumId="1">
    <w:nsid w:val="2688B83F"/>
    <w:multiLevelType w:val="singleLevel"/>
    <w:tmpl w:val="2688B83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6170"/>
    <w:rsid w:val="000A3EF9"/>
    <w:rsid w:val="000C3163"/>
    <w:rsid w:val="000F748B"/>
    <w:rsid w:val="001D1F7C"/>
    <w:rsid w:val="00206EA3"/>
    <w:rsid w:val="00215A7D"/>
    <w:rsid w:val="002160F5"/>
    <w:rsid w:val="002723C4"/>
    <w:rsid w:val="00332373"/>
    <w:rsid w:val="003D7524"/>
    <w:rsid w:val="003F40A8"/>
    <w:rsid w:val="0044040A"/>
    <w:rsid w:val="00502589"/>
    <w:rsid w:val="00562E71"/>
    <w:rsid w:val="00584756"/>
    <w:rsid w:val="00692C83"/>
    <w:rsid w:val="006C0738"/>
    <w:rsid w:val="00720EEF"/>
    <w:rsid w:val="00830674"/>
    <w:rsid w:val="00866DC9"/>
    <w:rsid w:val="008C3034"/>
    <w:rsid w:val="009D6705"/>
    <w:rsid w:val="00A0024B"/>
    <w:rsid w:val="00A05D24"/>
    <w:rsid w:val="00A45EFE"/>
    <w:rsid w:val="00A70A83"/>
    <w:rsid w:val="00AC4B1E"/>
    <w:rsid w:val="00AE6170"/>
    <w:rsid w:val="00AF33DF"/>
    <w:rsid w:val="00B123AF"/>
    <w:rsid w:val="00BD3EDA"/>
    <w:rsid w:val="00C22CE7"/>
    <w:rsid w:val="00C903AF"/>
    <w:rsid w:val="00CE63BF"/>
    <w:rsid w:val="00D27B40"/>
    <w:rsid w:val="00D3412B"/>
    <w:rsid w:val="00D808D1"/>
    <w:rsid w:val="00D83230"/>
    <w:rsid w:val="00DA1D85"/>
    <w:rsid w:val="00E11BB5"/>
    <w:rsid w:val="00E40962"/>
    <w:rsid w:val="00EE1A16"/>
    <w:rsid w:val="00EE3A80"/>
    <w:rsid w:val="00F60262"/>
    <w:rsid w:val="07D0430C"/>
    <w:rsid w:val="221F2372"/>
    <w:rsid w:val="2A2E4321"/>
    <w:rsid w:val="472155E3"/>
    <w:rsid w:val="4C1974BD"/>
    <w:rsid w:val="5329050A"/>
    <w:rsid w:val="55751EE5"/>
    <w:rsid w:val="632467DC"/>
    <w:rsid w:val="74B7121C"/>
    <w:rsid w:val="757A1794"/>
    <w:rsid w:val="7B2F7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2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heme="minorBidi"/>
      <w:sz w:val="21"/>
      <w:szCs w:val="21"/>
      <w:lang w:val="en-US" w:eastAsia="zh-CN" w:bidi="ar-SA"/>
    </w:rPr>
  </w:style>
  <w:style w:type="paragraph" w:styleId="2">
    <w:name w:val="heading 1"/>
    <w:basedOn w:val="1"/>
    <w:next w:val="1"/>
    <w:link w:val="38"/>
    <w:qFormat/>
    <w:uiPriority w:val="7"/>
    <w:pPr>
      <w:keepNext/>
      <w:keepLines/>
      <w:widowControl w:val="0"/>
      <w:spacing w:before="340" w:after="330" w:line="578" w:lineRule="auto"/>
      <w:outlineLvl w:val="0"/>
    </w:pPr>
    <w:rPr>
      <w:rFonts w:eastAsia="宋体" w:cs="Times New Roman"/>
      <w:b/>
      <w:bCs/>
      <w:kern w:val="44"/>
      <w:sz w:val="44"/>
      <w:szCs w:val="44"/>
    </w:rPr>
  </w:style>
  <w:style w:type="paragraph" w:styleId="3">
    <w:name w:val="heading 2"/>
    <w:basedOn w:val="1"/>
    <w:next w:val="1"/>
    <w:link w:val="20"/>
    <w:qFormat/>
    <w:uiPriority w:val="8"/>
    <w:pPr>
      <w:keepNext/>
      <w:keepLines/>
      <w:outlineLvl w:val="1"/>
    </w:pPr>
    <w:rPr>
      <w:rFonts w:ascii="Arial" w:hAnsi="Arial" w:eastAsia="黑体"/>
      <w:b/>
      <w:sz w:val="32"/>
      <w:szCs w:val="32"/>
    </w:rPr>
  </w:style>
  <w:style w:type="paragraph" w:styleId="4">
    <w:name w:val="heading 3"/>
    <w:basedOn w:val="1"/>
    <w:next w:val="1"/>
    <w:link w:val="35"/>
    <w:qFormat/>
    <w:uiPriority w:val="0"/>
    <w:pPr>
      <w:keepNext/>
      <w:keepLines/>
      <w:widowControl w:val="0"/>
      <w:spacing w:before="260" w:after="260" w:line="416" w:lineRule="auto"/>
      <w:outlineLvl w:val="2"/>
    </w:pPr>
    <w:rPr>
      <w:rFonts w:ascii="宋体" w:hAnsi="Calibri" w:eastAsia="宋体" w:cs="Times New Roman"/>
      <w:b/>
      <w:bCs/>
      <w:sz w:val="32"/>
      <w:szCs w:val="32"/>
    </w:rPr>
  </w:style>
  <w:style w:type="paragraph" w:styleId="5">
    <w:name w:val="heading 4"/>
    <w:basedOn w:val="1"/>
    <w:next w:val="1"/>
    <w:unhideWhenUsed/>
    <w:qFormat/>
    <w:uiPriority w:val="9"/>
    <w:pPr>
      <w:keepNext/>
      <w:keepLines/>
      <w:spacing w:line="372" w:lineRule="auto"/>
      <w:outlineLvl w:val="3"/>
    </w:pPr>
    <w:rPr>
      <w:rFonts w:ascii="Arial" w:hAnsi="Arial" w:eastAsia="黑体"/>
      <w:b/>
      <w:sz w:val="28"/>
    </w:rPr>
  </w:style>
  <w:style w:type="character" w:default="1" w:styleId="17">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27"/>
    <w:semiHidden/>
    <w:unhideWhenUsed/>
    <w:qFormat/>
    <w:uiPriority w:val="99"/>
    <w:rPr>
      <w:b/>
      <w:bCs/>
    </w:rPr>
  </w:style>
  <w:style w:type="paragraph" w:styleId="7">
    <w:name w:val="annotation text"/>
    <w:basedOn w:val="1"/>
    <w:link w:val="26"/>
    <w:semiHidden/>
    <w:unhideWhenUsed/>
    <w:qFormat/>
    <w:uiPriority w:val="99"/>
    <w:pPr>
      <w:jc w:val="left"/>
    </w:pPr>
  </w:style>
  <w:style w:type="paragraph" w:styleId="8">
    <w:name w:val="Body Text"/>
    <w:basedOn w:val="1"/>
    <w:link w:val="34"/>
    <w:unhideWhenUsed/>
    <w:qFormat/>
    <w:uiPriority w:val="99"/>
    <w:pPr>
      <w:spacing w:after="120"/>
    </w:pPr>
  </w:style>
  <w:style w:type="paragraph" w:styleId="9">
    <w:name w:val="Body Text Indent"/>
    <w:basedOn w:val="1"/>
    <w:link w:val="32"/>
    <w:unhideWhenUsed/>
    <w:qFormat/>
    <w:uiPriority w:val="0"/>
    <w:pPr>
      <w:ind w:firstLine="630"/>
    </w:pPr>
    <w:rPr>
      <w:sz w:val="32"/>
      <w:szCs w:val="32"/>
    </w:rPr>
  </w:style>
  <w:style w:type="paragraph" w:styleId="10">
    <w:name w:val="toc 3"/>
    <w:basedOn w:val="1"/>
    <w:next w:val="1"/>
    <w:unhideWhenUsed/>
    <w:qFormat/>
    <w:uiPriority w:val="39"/>
    <w:pPr>
      <w:ind w:left="840" w:leftChars="400"/>
    </w:pPr>
  </w:style>
  <w:style w:type="paragraph" w:styleId="11">
    <w:name w:val="Body Text Indent 2"/>
    <w:basedOn w:val="1"/>
    <w:link w:val="33"/>
    <w:semiHidden/>
    <w:unhideWhenUsed/>
    <w:qFormat/>
    <w:uiPriority w:val="99"/>
    <w:pPr>
      <w:spacing w:after="120" w:line="480" w:lineRule="auto"/>
      <w:ind w:left="420" w:leftChars="200"/>
    </w:pPr>
  </w:style>
  <w:style w:type="paragraph" w:styleId="12">
    <w:name w:val="Balloon Text"/>
    <w:basedOn w:val="1"/>
    <w:link w:val="28"/>
    <w:semiHidden/>
    <w:unhideWhenUsed/>
    <w:qFormat/>
    <w:uiPriority w:val="99"/>
    <w:rPr>
      <w:sz w:val="18"/>
      <w:szCs w:val="18"/>
    </w:rPr>
  </w:style>
  <w:style w:type="paragraph" w:styleId="13">
    <w:name w:val="footer"/>
    <w:basedOn w:val="1"/>
    <w:link w:val="30"/>
    <w:semiHidden/>
    <w:unhideWhenUsed/>
    <w:qFormat/>
    <w:uiPriority w:val="99"/>
    <w:pPr>
      <w:tabs>
        <w:tab w:val="center" w:pos="4153"/>
        <w:tab w:val="right" w:pos="8306"/>
      </w:tabs>
      <w:snapToGrid w:val="0"/>
      <w:jc w:val="left"/>
    </w:pPr>
    <w:rPr>
      <w:sz w:val="18"/>
      <w:szCs w:val="18"/>
    </w:rPr>
  </w:style>
  <w:style w:type="paragraph" w:styleId="1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eastAsia="黑体"/>
      <w:sz w:val="30"/>
    </w:rPr>
  </w:style>
  <w:style w:type="paragraph" w:styleId="16">
    <w:name w:val="toc 2"/>
    <w:basedOn w:val="1"/>
    <w:next w:val="1"/>
    <w:unhideWhenUsed/>
    <w:qFormat/>
    <w:uiPriority w:val="29"/>
    <w:pPr>
      <w:ind w:left="220"/>
    </w:pPr>
    <w:rPr>
      <w:rFonts w:ascii="Calibri" w:hAnsi="Calibri" w:eastAsia="Calibri"/>
      <w:sz w:val="22"/>
      <w:szCs w:val="22"/>
    </w:rPr>
  </w:style>
  <w:style w:type="character" w:styleId="18">
    <w:name w:val="annotation reference"/>
    <w:basedOn w:val="17"/>
    <w:semiHidden/>
    <w:unhideWhenUsed/>
    <w:qFormat/>
    <w:uiPriority w:val="99"/>
    <w:rPr>
      <w:sz w:val="21"/>
      <w:szCs w:val="21"/>
    </w:rPr>
  </w:style>
  <w:style w:type="character" w:customStyle="1" w:styleId="20">
    <w:name w:val="标题 2 Char"/>
    <w:basedOn w:val="17"/>
    <w:link w:val="3"/>
    <w:qFormat/>
    <w:uiPriority w:val="8"/>
    <w:rPr>
      <w:rFonts w:ascii="Arial" w:hAnsi="Arial" w:eastAsia="黑体"/>
      <w:b/>
      <w:sz w:val="32"/>
      <w:szCs w:val="32"/>
    </w:rPr>
  </w:style>
  <w:style w:type="paragraph" w:styleId="21">
    <w:name w:val="List Paragraph"/>
    <w:basedOn w:val="1"/>
    <w:link w:val="24"/>
    <w:unhideWhenUsed/>
    <w:qFormat/>
    <w:uiPriority w:val="26"/>
    <w:pPr>
      <w:ind w:firstLine="420"/>
    </w:pPr>
  </w:style>
  <w:style w:type="paragraph" w:customStyle="1" w:styleId="22">
    <w:name w:val="样式"/>
    <w:qFormat/>
    <w:uiPriority w:val="0"/>
    <w:pPr>
      <w:autoSpaceDE w:val="0"/>
      <w:autoSpaceDN w:val="0"/>
    </w:pPr>
    <w:rPr>
      <w:rFonts w:ascii="宋体" w:hAnsi="宋体" w:eastAsia="宋体" w:cstheme="minorBidi"/>
      <w:sz w:val="24"/>
      <w:szCs w:val="24"/>
      <w:lang w:val="en-US" w:eastAsia="zh-CN" w:bidi="ar-SA"/>
    </w:rPr>
  </w:style>
  <w:style w:type="paragraph" w:customStyle="1" w:styleId="23">
    <w:name w:val="正文首行缩进两字符"/>
    <w:basedOn w:val="1"/>
    <w:qFormat/>
    <w:uiPriority w:val="0"/>
    <w:pPr>
      <w:ind w:firstLine="200"/>
    </w:pPr>
  </w:style>
  <w:style w:type="character" w:customStyle="1" w:styleId="24">
    <w:name w:val="列出段落 Char"/>
    <w:basedOn w:val="17"/>
    <w:link w:val="21"/>
    <w:qFormat/>
    <w:uiPriority w:val="26"/>
    <w:rPr>
      <w:rFonts w:ascii="Times New Roman" w:hAnsi="Times New Roman" w:eastAsia="Times New Roman"/>
      <w:sz w:val="21"/>
    </w:rPr>
  </w:style>
  <w:style w:type="character" w:customStyle="1" w:styleId="25">
    <w:name w:val="style701"/>
    <w:basedOn w:val="17"/>
    <w:qFormat/>
    <w:uiPriority w:val="0"/>
    <w:rPr>
      <w:color w:val="666666"/>
      <w:w w:val="100"/>
      <w:sz w:val="20"/>
      <w:szCs w:val="20"/>
      <w:shd w:val="clear" w:color="auto" w:fill="auto"/>
    </w:rPr>
  </w:style>
  <w:style w:type="character" w:customStyle="1" w:styleId="26">
    <w:name w:val="批注文字 Char"/>
    <w:basedOn w:val="17"/>
    <w:link w:val="7"/>
    <w:semiHidden/>
    <w:qFormat/>
    <w:uiPriority w:val="99"/>
    <w:rPr>
      <w:rFonts w:ascii="Times New Roman" w:hAnsi="Times New Roman" w:eastAsia="Times New Roman"/>
      <w:sz w:val="21"/>
    </w:rPr>
  </w:style>
  <w:style w:type="character" w:customStyle="1" w:styleId="27">
    <w:name w:val="批注主题 Char"/>
    <w:basedOn w:val="26"/>
    <w:link w:val="6"/>
    <w:semiHidden/>
    <w:qFormat/>
    <w:uiPriority w:val="99"/>
    <w:rPr>
      <w:b/>
      <w:bCs/>
    </w:rPr>
  </w:style>
  <w:style w:type="character" w:customStyle="1" w:styleId="28">
    <w:name w:val="批注框文本 Char"/>
    <w:basedOn w:val="17"/>
    <w:link w:val="12"/>
    <w:semiHidden/>
    <w:qFormat/>
    <w:uiPriority w:val="99"/>
    <w:rPr>
      <w:rFonts w:ascii="Times New Roman" w:hAnsi="Times New Roman" w:eastAsia="Times New Roman"/>
      <w:sz w:val="18"/>
      <w:szCs w:val="18"/>
    </w:rPr>
  </w:style>
  <w:style w:type="character" w:customStyle="1" w:styleId="29">
    <w:name w:val="页眉 Char"/>
    <w:basedOn w:val="17"/>
    <w:link w:val="14"/>
    <w:semiHidden/>
    <w:qFormat/>
    <w:uiPriority w:val="99"/>
    <w:rPr>
      <w:rFonts w:ascii="Times New Roman" w:hAnsi="Times New Roman" w:eastAsia="Times New Roman"/>
      <w:sz w:val="18"/>
      <w:szCs w:val="18"/>
    </w:rPr>
  </w:style>
  <w:style w:type="character" w:customStyle="1" w:styleId="30">
    <w:name w:val="页脚 Char"/>
    <w:basedOn w:val="17"/>
    <w:link w:val="13"/>
    <w:semiHidden/>
    <w:qFormat/>
    <w:uiPriority w:val="99"/>
    <w:rPr>
      <w:rFonts w:ascii="Times New Roman" w:hAnsi="Times New Roman" w:eastAsia="Times New Roman"/>
      <w:sz w:val="18"/>
      <w:szCs w:val="18"/>
    </w:rPr>
  </w:style>
  <w:style w:type="paragraph" w:customStyle="1" w:styleId="31">
    <w:name w:val="样式 标题3 + 加粗"/>
    <w:basedOn w:val="1"/>
    <w:qFormat/>
    <w:uiPriority w:val="0"/>
    <w:pPr>
      <w:keepNext/>
      <w:keepLines/>
      <w:widowControl w:val="0"/>
      <w:spacing w:before="260" w:after="260" w:line="360" w:lineRule="auto"/>
      <w:outlineLvl w:val="2"/>
    </w:pPr>
    <w:rPr>
      <w:rFonts w:ascii="宋体" w:hAnsi="宋体" w:eastAsia="宋体" w:cs="Times New Roman"/>
      <w:bCs/>
      <w:sz w:val="24"/>
      <w:szCs w:val="28"/>
    </w:rPr>
  </w:style>
  <w:style w:type="character" w:customStyle="1" w:styleId="32">
    <w:name w:val="正文文本缩进 Char"/>
    <w:basedOn w:val="17"/>
    <w:link w:val="9"/>
    <w:qFormat/>
    <w:uiPriority w:val="0"/>
    <w:rPr>
      <w:rFonts w:ascii="Times New Roman" w:hAnsi="Times New Roman" w:eastAsia="Times New Roman"/>
      <w:sz w:val="32"/>
      <w:szCs w:val="32"/>
    </w:rPr>
  </w:style>
  <w:style w:type="character" w:customStyle="1" w:styleId="33">
    <w:name w:val="正文文本缩进 2 Char"/>
    <w:basedOn w:val="17"/>
    <w:link w:val="11"/>
    <w:semiHidden/>
    <w:uiPriority w:val="99"/>
    <w:rPr>
      <w:rFonts w:ascii="Times New Roman" w:hAnsi="Times New Roman" w:eastAsia="Times New Roman"/>
      <w:sz w:val="21"/>
    </w:rPr>
  </w:style>
  <w:style w:type="character" w:customStyle="1" w:styleId="34">
    <w:name w:val="正文文本 Char"/>
    <w:basedOn w:val="17"/>
    <w:link w:val="8"/>
    <w:qFormat/>
    <w:uiPriority w:val="99"/>
    <w:rPr>
      <w:rFonts w:ascii="Times New Roman" w:hAnsi="Times New Roman" w:eastAsia="Times New Roman"/>
      <w:sz w:val="21"/>
    </w:rPr>
  </w:style>
  <w:style w:type="character" w:customStyle="1" w:styleId="35">
    <w:name w:val="标题 3 Char"/>
    <w:basedOn w:val="17"/>
    <w:link w:val="4"/>
    <w:uiPriority w:val="0"/>
    <w:rPr>
      <w:rFonts w:hAnsi="Calibri" w:eastAsia="宋体" w:cs="Times New Roman"/>
      <w:b/>
      <w:bCs/>
      <w:sz w:val="32"/>
      <w:szCs w:val="32"/>
    </w:rPr>
  </w:style>
  <w:style w:type="character" w:customStyle="1" w:styleId="36">
    <w:name w:val="ask-title"/>
    <w:basedOn w:val="17"/>
    <w:qFormat/>
    <w:uiPriority w:val="0"/>
  </w:style>
  <w:style w:type="character" w:customStyle="1" w:styleId="37">
    <w:name w:val="apple-converted-space"/>
    <w:basedOn w:val="17"/>
    <w:qFormat/>
    <w:uiPriority w:val="0"/>
  </w:style>
  <w:style w:type="character" w:customStyle="1" w:styleId="38">
    <w:name w:val="标题 1 Char"/>
    <w:basedOn w:val="17"/>
    <w:link w:val="2"/>
    <w:qFormat/>
    <w:uiPriority w:val="9"/>
    <w:rPr>
      <w:rFonts w:ascii="Times New Roman" w:hAnsi="Times New Roman" w:eastAsia="宋体" w:cs="Times New Roman"/>
      <w:b/>
      <w:bCs/>
      <w:kern w:val="44"/>
      <w:sz w:val="44"/>
      <w:szCs w:val="44"/>
    </w:rPr>
  </w:style>
  <w:style w:type="paragraph" w:customStyle="1" w:styleId="39">
    <w:name w:val="Blockquote"/>
    <w:basedOn w:val="1"/>
    <w:qFormat/>
    <w:uiPriority w:val="0"/>
    <w:pPr>
      <w:widowControl w:val="0"/>
      <w:autoSpaceDE w:val="0"/>
      <w:autoSpaceDN w:val="0"/>
      <w:adjustRightInd w:val="0"/>
      <w:spacing w:before="100" w:after="100"/>
      <w:ind w:left="360" w:right="360"/>
      <w:jc w:val="left"/>
    </w:pPr>
    <w:rPr>
      <w:rFonts w:eastAsia="宋体" w:cs="Times New Roman"/>
      <w:sz w:val="24"/>
      <w:szCs w:val="20"/>
    </w:rPr>
  </w:style>
  <w:style w:type="paragraph" w:customStyle="1" w:styleId="40">
    <w:name w:val="WPSOffice手动目录 1"/>
    <w:uiPriority w:val="0"/>
    <w:rPr>
      <w:rFonts w:ascii="宋体" w:hAnsi="宋体" w:eastAsiaTheme="minorEastAsia" w:cstheme="minorBidi"/>
      <w:lang w:val="en-US" w:eastAsia="zh-CN" w:bidi="ar-SA"/>
    </w:rPr>
  </w:style>
  <w:style w:type="paragraph" w:customStyle="1" w:styleId="41">
    <w:name w:val="WPSOffice手动目录 2"/>
    <w:qFormat/>
    <w:uiPriority w:val="0"/>
    <w:pPr>
      <w:ind w:left="200" w:leftChars="200"/>
    </w:pPr>
    <w:rPr>
      <w:rFonts w:ascii="宋体" w:hAnsi="宋体"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3474</Words>
  <Characters>19804</Characters>
  <Lines>165</Lines>
  <Paragraphs>46</Paragraphs>
  <TotalTime>18</TotalTime>
  <ScaleCrop>false</ScaleCrop>
  <LinksUpToDate>false</LinksUpToDate>
  <CharactersWithSpaces>23232</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2018-05-07T09:04:00Z</dcterms:created>
  <dc:creator>Administrator</dc:creator>
  <cp:lastModifiedBy>Administrator</cp:lastModifiedBy>
  <cp:lastPrinted>2018-05-07T07:07:00Z</cp:lastPrinted>
  <dcterms:modified xsi:type="dcterms:W3CDTF">2018-05-07T09:57:13Z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