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DFEFB"/>
        <w:spacing w:line="360" w:lineRule="auto"/>
        <w:jc w:val="center"/>
        <w:rPr>
          <w:rFonts w:hint="eastAsia" w:ascii="方正小标宋简体" w:hAnsi="方正小标宋简体" w:eastAsia="方正小标宋简体" w:cs="方正小标宋简体"/>
          <w:kern w:val="0"/>
          <w:sz w:val="32"/>
          <w:szCs w:val="32"/>
          <w:highlight w:val="none"/>
        </w:rPr>
      </w:pPr>
      <w:r>
        <w:rPr>
          <w:rFonts w:hint="eastAsia" w:ascii="方正小标宋简体" w:hAnsi="方正小标宋简体" w:eastAsia="方正小标宋简体" w:cs="方正小标宋简体"/>
          <w:kern w:val="0"/>
          <w:sz w:val="32"/>
          <w:szCs w:val="32"/>
          <w:highlight w:val="none"/>
        </w:rPr>
        <w:t>江阳区规划展览馆建设项目、泸州市数字经济研究院装饰装修项目和京东科技川南总部及京东（泸州）数字经济产业装饰装修项目、集团公司负一楼空置场地改造工程监理</w:t>
      </w:r>
    </w:p>
    <w:p>
      <w:pPr>
        <w:widowControl/>
        <w:shd w:val="clear" w:color="auto" w:fill="FDFEFB"/>
        <w:spacing w:line="360" w:lineRule="auto"/>
        <w:jc w:val="center"/>
        <w:rPr>
          <w:rFonts w:hint="eastAsia" w:ascii="方正小标宋简体" w:hAnsi="方正小标宋简体" w:eastAsia="方正小标宋简体" w:cs="方正小标宋简体"/>
          <w:kern w:val="0"/>
          <w:sz w:val="32"/>
          <w:szCs w:val="32"/>
          <w:highlight w:val="none"/>
        </w:rPr>
      </w:pPr>
      <w:r>
        <w:rPr>
          <w:rFonts w:hint="eastAsia" w:ascii="方正小标宋简体" w:hAnsi="方正小标宋简体" w:eastAsia="方正小标宋简体" w:cs="方正小标宋简体"/>
          <w:kern w:val="0"/>
          <w:sz w:val="32"/>
          <w:szCs w:val="32"/>
          <w:highlight w:val="none"/>
        </w:rPr>
        <w:t>随机抽取公告</w:t>
      </w:r>
    </w:p>
    <w:p>
      <w:pPr>
        <w:widowControl/>
        <w:shd w:val="clear" w:color="auto" w:fill="FDFEFB"/>
        <w:spacing w:line="360" w:lineRule="auto"/>
        <w:ind w:firstLine="315" w:firstLineChars="150"/>
        <w:outlineLvl w:val="0"/>
        <w:rPr>
          <w:rFonts w:ascii="宋体" w:hAnsi="宋体" w:eastAsia="宋体" w:cs="宋体"/>
          <w:kern w:val="0"/>
          <w:szCs w:val="21"/>
          <w:highlight w:val="none"/>
        </w:rPr>
      </w:pPr>
      <w:r>
        <w:rPr>
          <w:rFonts w:hint="eastAsia" w:ascii="宋体" w:hAnsi="宋体" w:eastAsia="宋体" w:cs="宋体"/>
          <w:kern w:val="0"/>
          <w:szCs w:val="21"/>
          <w:highlight w:val="none"/>
        </w:rPr>
        <w:t>一、根据公司生产经营需要，拟对</w:t>
      </w:r>
      <w:r>
        <w:rPr>
          <w:rFonts w:hint="eastAsia" w:ascii="宋体" w:hAnsi="宋体" w:eastAsia="宋体" w:cs="宋体"/>
          <w:b/>
          <w:bCs/>
          <w:kern w:val="0"/>
          <w:szCs w:val="21"/>
          <w:highlight w:val="none"/>
          <w:u w:val="single"/>
        </w:rPr>
        <w:t>江阳区规划展览馆建设项目、泸州市数字经济研究院装饰装修项目和京东科技川南总部及京东（泸州）数字经济产业装饰装修项目、集团公司负一楼空置场地改造工程</w:t>
      </w:r>
      <w:r>
        <w:rPr>
          <w:rFonts w:hint="eastAsia" w:ascii="宋体" w:hAnsi="宋体" w:eastAsia="宋体" w:cs="宋体"/>
          <w:kern w:val="0"/>
          <w:szCs w:val="21"/>
          <w:highlight w:val="none"/>
        </w:rPr>
        <w:t>监理服务通过</w:t>
      </w:r>
      <w:r>
        <w:rPr>
          <w:rFonts w:hint="eastAsia" w:ascii="宋体" w:hAnsi="宋体" w:eastAsia="宋体" w:cs="宋体"/>
          <w:b/>
          <w:bCs/>
          <w:kern w:val="0"/>
          <w:szCs w:val="21"/>
          <w:highlight w:val="none"/>
          <w:u w:val="single"/>
        </w:rPr>
        <w:t>固定价随机抽取方式</w:t>
      </w:r>
      <w:r>
        <w:rPr>
          <w:rFonts w:hint="eastAsia" w:ascii="宋体" w:hAnsi="宋体" w:eastAsia="宋体" w:cs="宋体"/>
          <w:kern w:val="0"/>
          <w:szCs w:val="21"/>
          <w:highlight w:val="none"/>
        </w:rPr>
        <w:t>选取中选人（承包人），诚邀符合资格条件的潜在申请人参与本项目的随机抽取。</w:t>
      </w:r>
    </w:p>
    <w:p>
      <w:pPr>
        <w:widowControl/>
        <w:shd w:val="clear" w:color="auto" w:fill="FDFEFB"/>
        <w:spacing w:line="360" w:lineRule="auto"/>
        <w:ind w:firstLine="227"/>
        <w:jc w:val="left"/>
        <w:outlineLvl w:val="0"/>
        <w:rPr>
          <w:rFonts w:ascii="宋体" w:hAnsi="宋体" w:eastAsia="宋体" w:cs="宋体"/>
          <w:kern w:val="0"/>
          <w:szCs w:val="21"/>
          <w:highlight w:val="none"/>
        </w:rPr>
      </w:pPr>
      <w:r>
        <w:rPr>
          <w:rFonts w:hint="eastAsia" w:ascii="宋体" w:hAnsi="宋体" w:eastAsia="宋体" w:cs="宋体"/>
          <w:kern w:val="0"/>
          <w:szCs w:val="21"/>
          <w:highlight w:val="none"/>
        </w:rPr>
        <w:t xml:space="preserve">二、随机抽取项目概况（表一） </w:t>
      </w:r>
    </w:p>
    <w:tbl>
      <w:tblPr>
        <w:tblStyle w:val="15"/>
        <w:tblW w:w="8112"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ayout w:type="fixed"/>
        <w:tblCellMar>
          <w:top w:w="0" w:type="dxa"/>
          <w:left w:w="0" w:type="dxa"/>
          <w:bottom w:w="0" w:type="dxa"/>
          <w:right w:w="0" w:type="dxa"/>
        </w:tblCellMar>
      </w:tblPr>
      <w:tblGrid>
        <w:gridCol w:w="2250"/>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widowControl/>
              <w:spacing w:line="320" w:lineRule="exact"/>
              <w:jc w:val="right"/>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 xml:space="preserve">采购人（项目业主） </w:t>
            </w:r>
          </w:p>
        </w:tc>
        <w:tc>
          <w:tcPr>
            <w:tcW w:w="5862" w:type="dxa"/>
            <w:shd w:val="clear" w:color="auto" w:fill="FFFFFF"/>
            <w:tcMar>
              <w:top w:w="0" w:type="dxa"/>
              <w:left w:w="225" w:type="dxa"/>
              <w:bottom w:w="0" w:type="dxa"/>
              <w:right w:w="0" w:type="dxa"/>
            </w:tcMar>
            <w:vAlign w:val="center"/>
          </w:tcPr>
          <w:p>
            <w:pPr>
              <w:widowControl/>
              <w:spacing w:line="320" w:lineRule="exact"/>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泸州兴阳建川实业有限公司</w:t>
            </w:r>
            <w:r>
              <w:rPr>
                <w:rFonts w:hint="eastAsia" w:ascii="宋体" w:hAnsi="宋体" w:eastAsia="宋体" w:cs="宋体"/>
                <w:kern w:val="0"/>
                <w:sz w:val="18"/>
                <w:szCs w:val="18"/>
                <w:highlight w:val="none"/>
                <w:lang w:eastAsia="zh-CN"/>
              </w:rPr>
              <w:t>、泸州兴阳投资集团有限公司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widowControl/>
              <w:spacing w:line="32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项目名称</w:t>
            </w:r>
          </w:p>
        </w:tc>
        <w:tc>
          <w:tcPr>
            <w:tcW w:w="5862" w:type="dxa"/>
            <w:shd w:val="clear" w:color="auto" w:fill="FFFFFF"/>
            <w:tcMar>
              <w:top w:w="0" w:type="dxa"/>
              <w:left w:w="225" w:type="dxa"/>
              <w:bottom w:w="0" w:type="dxa"/>
              <w:right w:w="0" w:type="dxa"/>
            </w:tcMar>
            <w:vAlign w:val="center"/>
          </w:tcPr>
          <w:p>
            <w:pPr>
              <w:widowControl/>
              <w:spacing w:line="32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江阳区规划展览馆建设项目、泸州市数字经济研究院装饰装修项目和京东科技川南总部及京东（泸州）数字经济产业装饰装修项目、集团公司负一楼空置场地改造工程监理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widowControl/>
              <w:spacing w:line="32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采购编号</w:t>
            </w:r>
          </w:p>
        </w:tc>
        <w:tc>
          <w:tcPr>
            <w:tcW w:w="5862" w:type="dxa"/>
            <w:shd w:val="clear" w:color="auto" w:fill="FFFFFF"/>
            <w:tcMar>
              <w:top w:w="0" w:type="dxa"/>
              <w:left w:w="225" w:type="dxa"/>
              <w:bottom w:w="0" w:type="dxa"/>
              <w:right w:w="0" w:type="dxa"/>
            </w:tcMar>
            <w:vAlign w:val="center"/>
          </w:tcPr>
          <w:p>
            <w:pPr>
              <w:widowControl/>
              <w:spacing w:line="32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XYJTJCCG[2022]096号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widowControl/>
              <w:spacing w:line="32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建设地点</w:t>
            </w:r>
          </w:p>
        </w:tc>
        <w:tc>
          <w:tcPr>
            <w:tcW w:w="5862" w:type="dxa"/>
            <w:shd w:val="clear" w:color="auto" w:fill="FFFFFF"/>
            <w:tcMar>
              <w:top w:w="0" w:type="dxa"/>
              <w:left w:w="225" w:type="dxa"/>
              <w:bottom w:w="0" w:type="dxa"/>
              <w:right w:w="0" w:type="dxa"/>
            </w:tcMar>
            <w:vAlign w:val="center"/>
          </w:tcPr>
          <w:p>
            <w:pPr>
              <w:widowControl/>
              <w:spacing w:line="32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泸州市江阳区张坝桂圆林景区内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widowControl/>
              <w:spacing w:line="320" w:lineRule="exact"/>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建设规模</w:t>
            </w:r>
          </w:p>
        </w:tc>
        <w:tc>
          <w:tcPr>
            <w:tcW w:w="5862" w:type="dxa"/>
            <w:shd w:val="clear" w:color="auto" w:fill="FFFFFF"/>
            <w:tcMar>
              <w:top w:w="0" w:type="dxa"/>
              <w:left w:w="225" w:type="dxa"/>
              <w:bottom w:w="0" w:type="dxa"/>
              <w:right w:w="0" w:type="dxa"/>
            </w:tcMar>
            <w:vAlign w:val="center"/>
          </w:tcPr>
          <w:p>
            <w:pPr>
              <w:widowControl/>
              <w:spacing w:line="320" w:lineRule="exact"/>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kern w:val="0"/>
                <w:sz w:val="18"/>
                <w:szCs w:val="18"/>
                <w:highlight w:val="none"/>
              </w:rPr>
              <w:t>三个项目总投资约</w:t>
            </w:r>
            <w:r>
              <w:rPr>
                <w:rFonts w:hint="eastAsia" w:ascii="宋体" w:hAnsi="宋体" w:eastAsia="宋体" w:cs="宋体"/>
                <w:color w:val="auto"/>
                <w:kern w:val="0"/>
                <w:sz w:val="18"/>
                <w:szCs w:val="18"/>
                <w:highlight w:val="none"/>
                <w:lang w:eastAsia="zh-CN"/>
              </w:rPr>
              <w:t>2</w:t>
            </w:r>
            <w:r>
              <w:rPr>
                <w:rFonts w:hint="eastAsia" w:ascii="宋体" w:hAnsi="宋体" w:eastAsia="宋体" w:cs="宋体"/>
                <w:color w:val="auto"/>
                <w:kern w:val="0"/>
                <w:sz w:val="18"/>
                <w:szCs w:val="18"/>
                <w:highlight w:val="none"/>
                <w:lang w:val="en-US" w:eastAsia="zh-CN"/>
              </w:rPr>
              <w:t>680</w:t>
            </w:r>
            <w:r>
              <w:rPr>
                <w:rFonts w:hint="eastAsia" w:ascii="宋体" w:hAnsi="宋体" w:eastAsia="宋体" w:cs="宋体"/>
                <w:kern w:val="0"/>
                <w:sz w:val="18"/>
                <w:szCs w:val="18"/>
                <w:highlight w:val="none"/>
              </w:rPr>
              <w:t>万元</w:t>
            </w:r>
            <w:r>
              <w:rPr>
                <w:rFonts w:hint="eastAsia" w:ascii="宋体" w:hAnsi="宋体" w:eastAsia="宋体" w:cs="宋体"/>
                <w:color w:val="auto"/>
                <w:kern w:val="0"/>
                <w:sz w:val="18"/>
                <w:szCs w:val="18"/>
                <w:highlight w:val="none"/>
                <w:lang w:eastAsia="zh-CN"/>
              </w:rPr>
              <w:t>（</w:t>
            </w:r>
            <w:r>
              <w:rPr>
                <w:rFonts w:hint="eastAsia" w:ascii="宋体" w:hAnsi="宋体" w:eastAsia="宋体" w:cs="宋体"/>
                <w:kern w:val="0"/>
                <w:sz w:val="18"/>
                <w:szCs w:val="18"/>
                <w:highlight w:val="none"/>
              </w:rPr>
              <w:t>江阳区规划展览馆建设项目</w:t>
            </w:r>
            <w:r>
              <w:rPr>
                <w:rFonts w:hint="eastAsia" w:ascii="宋体" w:hAnsi="宋体" w:eastAsia="宋体" w:cs="宋体"/>
                <w:kern w:val="0"/>
                <w:sz w:val="18"/>
                <w:szCs w:val="18"/>
                <w:highlight w:val="none"/>
                <w:lang w:eastAsia="zh-CN"/>
              </w:rPr>
              <w:t>计划总投资约</w:t>
            </w:r>
            <w:r>
              <w:rPr>
                <w:rFonts w:hint="eastAsia" w:ascii="宋体" w:hAnsi="宋体" w:eastAsia="宋体" w:cs="宋体"/>
                <w:kern w:val="0"/>
                <w:sz w:val="18"/>
                <w:szCs w:val="18"/>
                <w:highlight w:val="none"/>
                <w:lang w:val="en-US" w:eastAsia="zh-CN"/>
              </w:rPr>
              <w:t>1000万元；</w:t>
            </w:r>
            <w:r>
              <w:rPr>
                <w:rFonts w:hint="eastAsia" w:ascii="宋体" w:hAnsi="宋体" w:eastAsia="宋体" w:cs="宋体"/>
                <w:kern w:val="0"/>
                <w:sz w:val="18"/>
                <w:szCs w:val="18"/>
                <w:highlight w:val="none"/>
              </w:rPr>
              <w:t>泸州市数字经济研究院装饰装修项目和京东科技川南总部及京东（泸州）数字经济产业装饰装修项目</w:t>
            </w:r>
            <w:r>
              <w:rPr>
                <w:rFonts w:hint="eastAsia" w:ascii="宋体" w:hAnsi="宋体" w:eastAsia="宋体" w:cs="宋体"/>
                <w:kern w:val="0"/>
                <w:sz w:val="18"/>
                <w:szCs w:val="18"/>
                <w:highlight w:val="none"/>
                <w:lang w:eastAsia="zh-CN"/>
              </w:rPr>
              <w:t>计划总投资约</w:t>
            </w:r>
            <w:r>
              <w:rPr>
                <w:rFonts w:hint="eastAsia" w:ascii="宋体" w:hAnsi="宋体" w:eastAsia="宋体" w:cs="宋体"/>
                <w:kern w:val="0"/>
                <w:sz w:val="18"/>
                <w:szCs w:val="18"/>
                <w:highlight w:val="none"/>
                <w:lang w:val="en-US" w:eastAsia="zh-CN"/>
              </w:rPr>
              <w:t>1500万元；</w:t>
            </w:r>
            <w:r>
              <w:rPr>
                <w:rFonts w:hint="eastAsia" w:ascii="宋体" w:hAnsi="宋体" w:eastAsia="宋体" w:cs="宋体"/>
                <w:kern w:val="0"/>
                <w:sz w:val="18"/>
                <w:szCs w:val="18"/>
                <w:highlight w:val="none"/>
              </w:rPr>
              <w:t>集团公司负一楼空置场地改造工程</w:t>
            </w:r>
            <w:r>
              <w:rPr>
                <w:rFonts w:hint="eastAsia" w:ascii="宋体" w:hAnsi="宋体" w:eastAsia="宋体" w:cs="宋体"/>
                <w:kern w:val="0"/>
                <w:sz w:val="18"/>
                <w:szCs w:val="18"/>
                <w:highlight w:val="none"/>
                <w:lang w:eastAsia="zh-CN"/>
              </w:rPr>
              <w:t>计划总投资约</w:t>
            </w:r>
            <w:r>
              <w:rPr>
                <w:rFonts w:hint="eastAsia" w:ascii="宋体" w:hAnsi="宋体" w:eastAsia="宋体" w:cs="宋体"/>
                <w:kern w:val="0"/>
                <w:sz w:val="18"/>
                <w:szCs w:val="18"/>
                <w:highlight w:val="none"/>
                <w:lang w:val="en-US" w:eastAsia="zh-CN"/>
              </w:rPr>
              <w:t>180万元</w:t>
            </w:r>
            <w:r>
              <w:rPr>
                <w:rFonts w:hint="eastAsia" w:ascii="宋体" w:hAnsi="宋体" w:eastAsia="宋体" w:cs="宋体"/>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widowControl/>
              <w:spacing w:line="32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监理服务周期</w:t>
            </w:r>
          </w:p>
        </w:tc>
        <w:tc>
          <w:tcPr>
            <w:tcW w:w="5862" w:type="dxa"/>
            <w:shd w:val="clear" w:color="auto" w:fill="FFFFFF"/>
            <w:tcMar>
              <w:top w:w="0" w:type="dxa"/>
              <w:left w:w="225" w:type="dxa"/>
              <w:bottom w:w="0" w:type="dxa"/>
              <w:right w:w="0" w:type="dxa"/>
            </w:tcMar>
            <w:vAlign w:val="center"/>
          </w:tcPr>
          <w:p>
            <w:pPr>
              <w:widowControl/>
              <w:spacing w:line="320" w:lineRule="exact"/>
              <w:jc w:val="left"/>
              <w:rPr>
                <w:rFonts w:ascii="宋体" w:hAnsi="宋体" w:eastAsia="宋体" w:cs="宋体"/>
                <w:kern w:val="0"/>
                <w:sz w:val="18"/>
                <w:szCs w:val="18"/>
                <w:highlight w:val="none"/>
              </w:rPr>
            </w:pPr>
            <w:bookmarkStart w:id="0" w:name="EBea4ce05989f34e0188db4ba1c679ea83"/>
            <w:r>
              <w:rPr>
                <w:rFonts w:hint="eastAsia" w:ascii="宋体" w:hAnsi="宋体" w:eastAsia="宋体" w:cs="宋体"/>
                <w:kern w:val="0"/>
                <w:sz w:val="18"/>
                <w:szCs w:val="18"/>
                <w:highlight w:val="none"/>
              </w:rPr>
              <w:t>施工工期（180日历天）+缺陷责任期24个月（防水工程五年）。</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widowControl/>
              <w:spacing w:line="32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监理范围</w:t>
            </w:r>
          </w:p>
        </w:tc>
        <w:tc>
          <w:tcPr>
            <w:tcW w:w="5862" w:type="dxa"/>
            <w:shd w:val="clear" w:color="auto" w:fill="FFFFFF"/>
            <w:tcMar>
              <w:top w:w="0" w:type="dxa"/>
              <w:left w:w="225" w:type="dxa"/>
              <w:bottom w:w="0" w:type="dxa"/>
              <w:right w:w="0" w:type="dxa"/>
            </w:tcMar>
            <w:vAlign w:val="center"/>
          </w:tcPr>
          <w:p>
            <w:pPr>
              <w:widowControl/>
              <w:spacing w:line="320" w:lineRule="exact"/>
              <w:jc w:val="left"/>
              <w:rPr>
                <w:rFonts w:ascii="宋体" w:hAnsi="宋体" w:eastAsia="宋体" w:cs="宋体"/>
                <w:kern w:val="0"/>
                <w:sz w:val="18"/>
                <w:szCs w:val="18"/>
                <w:highlight w:val="none"/>
              </w:rPr>
            </w:pPr>
            <w:bookmarkStart w:id="1" w:name="EBa449350f78804180b49243f8a016345c"/>
            <w:r>
              <w:rPr>
                <w:rFonts w:hint="eastAsia" w:ascii="宋体" w:hAnsi="宋体" w:eastAsia="宋体" w:cs="宋体"/>
                <w:kern w:val="0"/>
                <w:sz w:val="18"/>
                <w:szCs w:val="18"/>
                <w:highlight w:val="none"/>
              </w:rPr>
              <w:t>全部范围监理和缺陷责任期内的监理内容</w:t>
            </w:r>
            <w:bookmarkEnd w:id="1"/>
            <w:r>
              <w:rPr>
                <w:rFonts w:hint="eastAsia" w:ascii="宋体" w:hAnsi="宋体" w:eastAsia="宋体" w:cs="宋体"/>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widowControl/>
              <w:spacing w:line="32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建设资金</w:t>
            </w:r>
          </w:p>
        </w:tc>
        <w:tc>
          <w:tcPr>
            <w:tcW w:w="5862" w:type="dxa"/>
            <w:shd w:val="clear" w:color="auto" w:fill="FFFFFF"/>
            <w:tcMar>
              <w:top w:w="0" w:type="dxa"/>
              <w:left w:w="225" w:type="dxa"/>
              <w:bottom w:w="0" w:type="dxa"/>
              <w:right w:w="0" w:type="dxa"/>
            </w:tcMar>
            <w:vAlign w:val="center"/>
          </w:tcPr>
          <w:p>
            <w:pPr>
              <w:widowControl/>
              <w:spacing w:line="32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上级补助及自筹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widowControl/>
              <w:spacing w:line="32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其他</w:t>
            </w:r>
          </w:p>
        </w:tc>
        <w:tc>
          <w:tcPr>
            <w:tcW w:w="5862" w:type="dxa"/>
            <w:shd w:val="clear" w:color="auto" w:fill="FFFFFF"/>
            <w:tcMar>
              <w:top w:w="0" w:type="dxa"/>
              <w:left w:w="225" w:type="dxa"/>
              <w:bottom w:w="0" w:type="dxa"/>
              <w:right w:w="0" w:type="dxa"/>
            </w:tcMar>
            <w:vAlign w:val="center"/>
          </w:tcPr>
          <w:p>
            <w:pPr>
              <w:widowControl/>
              <w:spacing w:line="32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 监理标准：详见国家现行的建设工程监理规范及相应的行业标准。</w:t>
            </w:r>
          </w:p>
        </w:tc>
      </w:tr>
    </w:tbl>
    <w:p>
      <w:pPr>
        <w:widowControl/>
        <w:shd w:val="clear" w:color="auto" w:fill="FDFEFB"/>
        <w:spacing w:line="360" w:lineRule="auto"/>
        <w:ind w:firstLine="227"/>
        <w:jc w:val="left"/>
        <w:outlineLvl w:val="0"/>
        <w:rPr>
          <w:rFonts w:ascii="宋体" w:hAnsi="宋体" w:eastAsia="宋体" w:cs="宋体"/>
          <w:kern w:val="0"/>
          <w:szCs w:val="21"/>
          <w:highlight w:val="none"/>
        </w:rPr>
      </w:pPr>
      <w:r>
        <w:rPr>
          <w:rFonts w:hint="eastAsia" w:ascii="宋体" w:hAnsi="宋体" w:eastAsia="宋体" w:cs="宋体"/>
          <w:kern w:val="0"/>
          <w:szCs w:val="21"/>
          <w:highlight w:val="none"/>
        </w:rPr>
        <w:t>三、随机抽取内容（合同段划分）（表二）</w:t>
      </w:r>
    </w:p>
    <w:tbl>
      <w:tblPr>
        <w:tblStyle w:val="15"/>
        <w:tblW w:w="8139"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ayout w:type="fixed"/>
        <w:tblCellMar>
          <w:top w:w="0" w:type="dxa"/>
          <w:left w:w="0" w:type="dxa"/>
          <w:bottom w:w="0" w:type="dxa"/>
          <w:right w:w="0" w:type="dxa"/>
        </w:tblCellMar>
      </w:tblPr>
      <w:tblGrid>
        <w:gridCol w:w="2491"/>
        <w:gridCol w:w="5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491" w:type="dxa"/>
            <w:shd w:val="clear" w:color="auto" w:fill="EFEFEF"/>
            <w:tcMar>
              <w:top w:w="0" w:type="dxa"/>
              <w:left w:w="0" w:type="dxa"/>
              <w:bottom w:w="0" w:type="dxa"/>
              <w:right w:w="150" w:type="dxa"/>
            </w:tcMar>
            <w:vAlign w:val="center"/>
          </w:tcPr>
          <w:p>
            <w:pPr>
              <w:widowControl/>
              <w:spacing w:line="32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监理1</w:t>
            </w:r>
          </w:p>
        </w:tc>
        <w:tc>
          <w:tcPr>
            <w:tcW w:w="5648" w:type="dxa"/>
            <w:shd w:val="clear" w:color="auto" w:fill="CCCCCC"/>
            <w:vAlign w:val="center"/>
          </w:tcPr>
          <w:p>
            <w:pPr>
              <w:widowControl/>
              <w:spacing w:line="32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江阳区规划展览馆建设项目、泸州市数字经济研究院装饰装修项目和京东科技川南总部及京东（泸州）数字经济产业装饰装修项目、集团公司负一楼空置场地改造工程监理</w:t>
            </w:r>
          </w:p>
        </w:tc>
      </w:tr>
    </w:tbl>
    <w:p>
      <w:pPr>
        <w:widowControl/>
        <w:shd w:val="clear" w:color="auto" w:fill="FDFEFB"/>
        <w:spacing w:line="360" w:lineRule="auto"/>
        <w:ind w:firstLine="227"/>
        <w:jc w:val="left"/>
        <w:outlineLvl w:val="0"/>
        <w:rPr>
          <w:rFonts w:ascii="宋体" w:hAnsi="宋体" w:eastAsia="宋体" w:cs="宋体"/>
          <w:kern w:val="0"/>
          <w:szCs w:val="21"/>
          <w:highlight w:val="none"/>
        </w:rPr>
      </w:pPr>
      <w:r>
        <w:rPr>
          <w:rFonts w:hint="eastAsia" w:ascii="宋体" w:hAnsi="宋体" w:eastAsia="宋体" w:cs="宋体"/>
          <w:kern w:val="0"/>
          <w:szCs w:val="21"/>
          <w:highlight w:val="none"/>
        </w:rPr>
        <w:t>四、资格要求</w:t>
      </w:r>
    </w:p>
    <w:p>
      <w:pPr>
        <w:widowControl/>
        <w:shd w:val="clear" w:color="auto" w:fill="FDFEFB"/>
        <w:spacing w:line="360" w:lineRule="auto"/>
        <w:jc w:val="left"/>
        <w:rPr>
          <w:rFonts w:ascii="宋体" w:hAnsi="宋体" w:eastAsia="宋体" w:cs="宋体"/>
          <w:kern w:val="0"/>
          <w:szCs w:val="21"/>
          <w:highlight w:val="none"/>
        </w:rPr>
      </w:pPr>
      <w:r>
        <w:rPr>
          <w:rFonts w:hint="eastAsia" w:ascii="宋体" w:hAnsi="宋体" w:eastAsia="宋体" w:cs="宋体"/>
          <w:b/>
          <w:bCs/>
          <w:kern w:val="0"/>
          <w:szCs w:val="21"/>
          <w:highlight w:val="none"/>
        </w:rPr>
        <w:t>（1）</w:t>
      </w:r>
      <w:r>
        <w:rPr>
          <w:rFonts w:hint="eastAsia" w:ascii="宋体" w:hAnsi="宋体" w:eastAsia="宋体" w:cs="宋体"/>
          <w:kern w:val="0"/>
          <w:szCs w:val="21"/>
          <w:highlight w:val="none"/>
        </w:rPr>
        <w:t>一般要求：</w:t>
      </w:r>
      <w:r>
        <w:rPr>
          <w:rFonts w:hint="eastAsia" w:ascii="宋体" w:hAnsi="宋体" w:eastAsia="宋体" w:cs="宋体"/>
          <w:kern w:val="0"/>
          <w:szCs w:val="21"/>
          <w:highlight w:val="none"/>
        </w:rPr>
        <w:br w:type="textWrapping"/>
      </w:r>
      <w:r>
        <w:rPr>
          <w:rFonts w:hint="eastAsia" w:ascii="宋体" w:hAnsi="宋体" w:eastAsia="宋体" w:cs="宋体"/>
          <w:b/>
          <w:bCs/>
          <w:kern w:val="0"/>
          <w:szCs w:val="21"/>
          <w:highlight w:val="none"/>
          <w:u w:val="single"/>
        </w:rPr>
        <w:t>具有独立企业法人资格。</w:t>
      </w:r>
      <w:r>
        <w:rPr>
          <w:rFonts w:hint="eastAsia" w:ascii="宋体" w:hAnsi="宋体" w:eastAsia="宋体" w:cs="宋体"/>
          <w:kern w:val="0"/>
          <w:szCs w:val="21"/>
          <w:highlight w:val="none"/>
        </w:rPr>
        <w:br w:type="textWrapping"/>
      </w:r>
      <w:r>
        <w:rPr>
          <w:rFonts w:hint="eastAsia" w:ascii="宋体" w:hAnsi="宋体" w:eastAsia="宋体" w:cs="宋体"/>
          <w:b/>
          <w:bCs/>
          <w:kern w:val="0"/>
          <w:szCs w:val="21"/>
          <w:highlight w:val="none"/>
        </w:rPr>
        <w:t>（2）</w:t>
      </w:r>
      <w:r>
        <w:rPr>
          <w:rFonts w:hint="eastAsia" w:ascii="宋体" w:hAnsi="宋体" w:eastAsia="宋体" w:cs="宋体"/>
          <w:kern w:val="0"/>
          <w:szCs w:val="21"/>
          <w:highlight w:val="none"/>
        </w:rPr>
        <w:t>资质要求：企业资质等级不应低于（包括）：</w:t>
      </w:r>
    </w:p>
    <w:p>
      <w:pPr>
        <w:pStyle w:val="28"/>
        <w:spacing w:line="360" w:lineRule="auto"/>
        <w:rPr>
          <w:rFonts w:ascii="宋体" w:hAnsi="宋体" w:cs="宋体"/>
          <w:sz w:val="21"/>
          <w:szCs w:val="21"/>
          <w:highlight w:val="none"/>
        </w:rPr>
      </w:pPr>
      <w:r>
        <w:rPr>
          <w:rFonts w:hint="eastAsia" w:ascii="宋体" w:hAnsi="宋体" w:cs="宋体"/>
          <w:sz w:val="21"/>
          <w:szCs w:val="21"/>
          <w:highlight w:val="none"/>
        </w:rPr>
        <w:t>窗体顶端</w:t>
      </w:r>
    </w:p>
    <w:p>
      <w:pPr>
        <w:pStyle w:val="12"/>
        <w:widowControl/>
        <w:spacing w:line="360" w:lineRule="auto"/>
        <w:rPr>
          <w:rFonts w:hint="default" w:cs="宋体"/>
          <w:color w:val="auto"/>
          <w:highlight w:val="none"/>
        </w:rPr>
      </w:pPr>
      <w:r>
        <w:rPr>
          <w:rStyle w:val="17"/>
          <w:rFonts w:cs="宋体"/>
          <w:color w:val="auto"/>
          <w:highlight w:val="none"/>
        </w:rPr>
        <w:t>具备国家建设行政主管部门颁发的房屋建筑工程监理丙级及以上资质。</w:t>
      </w:r>
      <w:r>
        <w:rPr>
          <w:rFonts w:cs="宋体"/>
          <w:color w:val="auto"/>
          <w:highlight w:val="none"/>
        </w:rPr>
        <w:br w:type="textWrapping"/>
      </w:r>
      <w:r>
        <w:rPr>
          <w:rFonts w:cs="宋体"/>
          <w:b/>
          <w:bCs/>
          <w:color w:val="auto"/>
          <w:highlight w:val="none"/>
        </w:rPr>
        <w:t>（3）</w:t>
      </w:r>
      <w:r>
        <w:rPr>
          <w:rFonts w:cs="宋体"/>
          <w:color w:val="auto"/>
          <w:highlight w:val="none"/>
        </w:rPr>
        <w:t>其他要求：</w:t>
      </w:r>
    </w:p>
    <w:p>
      <w:pPr>
        <w:pStyle w:val="28"/>
        <w:spacing w:line="360" w:lineRule="auto"/>
        <w:rPr>
          <w:rFonts w:ascii="宋体" w:hAnsi="宋体" w:cs="宋体"/>
          <w:sz w:val="21"/>
          <w:szCs w:val="21"/>
          <w:highlight w:val="none"/>
        </w:rPr>
      </w:pPr>
      <w:r>
        <w:rPr>
          <w:rFonts w:hint="eastAsia" w:ascii="宋体" w:hAnsi="宋体" w:cs="宋体"/>
          <w:sz w:val="21"/>
          <w:szCs w:val="21"/>
          <w:highlight w:val="none"/>
        </w:rPr>
        <w:t>窗体顶端</w:t>
      </w:r>
    </w:p>
    <w:p>
      <w:pPr>
        <w:pStyle w:val="36"/>
        <w:spacing w:line="360" w:lineRule="auto"/>
        <w:rPr>
          <w:rStyle w:val="17"/>
          <w:rFonts w:eastAsia="宋体"/>
          <w:color w:val="auto"/>
          <w:highlight w:val="none"/>
          <w:lang w:bidi="ar"/>
        </w:rPr>
      </w:pPr>
      <w:r>
        <w:rPr>
          <w:rStyle w:val="17"/>
          <w:rFonts w:hint="eastAsia" w:eastAsia="宋体"/>
          <w:color w:val="auto"/>
          <w:highlight w:val="none"/>
          <w:lang w:bidi="ar"/>
        </w:rPr>
        <w:t>3.1 总监理工程师代表1名，</w:t>
      </w:r>
      <w:bookmarkStart w:id="2" w:name="EB5c08b1e4aa5e4f5bba003af1f7efe349"/>
      <w:r>
        <w:rPr>
          <w:rStyle w:val="17"/>
          <w:rFonts w:hint="eastAsia" w:eastAsia="宋体"/>
          <w:color w:val="auto"/>
          <w:highlight w:val="none"/>
          <w:lang w:bidi="ar"/>
        </w:rPr>
        <w:t>具有全国注册监理工程师（房屋建筑工程专业）资格证书</w:t>
      </w:r>
      <w:bookmarkEnd w:id="2"/>
      <w:r>
        <w:rPr>
          <w:rStyle w:val="17"/>
          <w:rFonts w:hint="eastAsia" w:eastAsia="宋体"/>
          <w:color w:val="auto"/>
          <w:highlight w:val="none"/>
          <w:lang w:bidi="ar"/>
        </w:rPr>
        <w:t>；</w:t>
      </w:r>
    </w:p>
    <w:p>
      <w:pPr>
        <w:pStyle w:val="36"/>
        <w:spacing w:line="360" w:lineRule="auto"/>
        <w:rPr>
          <w:rStyle w:val="17"/>
          <w:rFonts w:eastAsia="宋体"/>
          <w:color w:val="auto"/>
          <w:highlight w:val="none"/>
          <w:lang w:bidi="ar"/>
        </w:rPr>
      </w:pPr>
      <w:r>
        <w:rPr>
          <w:rStyle w:val="17"/>
          <w:rFonts w:hint="eastAsia" w:eastAsia="宋体"/>
          <w:color w:val="auto"/>
          <w:highlight w:val="none"/>
          <w:lang w:bidi="ar"/>
        </w:rPr>
        <w:t>3.2 专监至少2名，具有全国注册监理工程师资格证书，其中机电安装工程专业至少1名，房屋建筑工程专业至少1名。</w:t>
      </w:r>
    </w:p>
    <w:p>
      <w:pPr>
        <w:pStyle w:val="36"/>
        <w:spacing w:line="360" w:lineRule="auto"/>
        <w:rPr>
          <w:rStyle w:val="17"/>
          <w:rFonts w:eastAsia="宋体"/>
          <w:color w:val="auto"/>
          <w:highlight w:val="none"/>
          <w:lang w:bidi="ar"/>
        </w:rPr>
      </w:pPr>
      <w:r>
        <w:rPr>
          <w:rStyle w:val="17"/>
          <w:rFonts w:hint="eastAsia" w:eastAsia="宋体"/>
          <w:color w:val="auto"/>
          <w:highlight w:val="none"/>
          <w:lang w:bidi="ar"/>
        </w:rPr>
        <w:t>3.3 监理员至少1名，具有监理业务培训证。</w:t>
      </w:r>
    </w:p>
    <w:p>
      <w:pPr>
        <w:pStyle w:val="36"/>
        <w:spacing w:line="360" w:lineRule="auto"/>
        <w:rPr>
          <w:rFonts w:eastAsia="宋体"/>
          <w:b/>
          <w:bCs/>
          <w:color w:val="auto"/>
          <w:sz w:val="21"/>
          <w:szCs w:val="21"/>
          <w:highlight w:val="none"/>
          <w:u w:val="single"/>
        </w:rPr>
      </w:pPr>
      <w:r>
        <w:rPr>
          <w:rFonts w:hint="eastAsia" w:eastAsia="宋体"/>
          <w:b/>
          <w:bCs/>
          <w:color w:val="auto"/>
          <w:sz w:val="21"/>
          <w:szCs w:val="21"/>
          <w:highlight w:val="none"/>
          <w:u w:val="single"/>
        </w:rPr>
        <w:t>3.4 派驻施工现场的监理师必须和承诺的人员的证书原件相符，企业为其缴纳的最近连续3个月（至少缴至2022年</w:t>
      </w:r>
      <w:r>
        <w:rPr>
          <w:rFonts w:hint="eastAsia" w:eastAsia="宋体"/>
          <w:b/>
          <w:bCs/>
          <w:color w:val="auto"/>
          <w:sz w:val="21"/>
          <w:szCs w:val="21"/>
          <w:highlight w:val="none"/>
          <w:u w:val="single"/>
          <w:lang w:val="en-US" w:eastAsia="zh-CN"/>
        </w:rPr>
        <w:t>9</w:t>
      </w:r>
      <w:r>
        <w:rPr>
          <w:rFonts w:hint="eastAsia" w:eastAsia="宋体"/>
          <w:b/>
          <w:bCs/>
          <w:color w:val="auto"/>
          <w:sz w:val="21"/>
          <w:szCs w:val="21"/>
          <w:highlight w:val="none"/>
          <w:u w:val="single"/>
        </w:rPr>
        <w:t>月）养老保险证明。</w:t>
      </w:r>
    </w:p>
    <w:p>
      <w:pPr>
        <w:pStyle w:val="12"/>
        <w:widowControl/>
        <w:spacing w:line="360" w:lineRule="auto"/>
        <w:rPr>
          <w:rFonts w:hint="default" w:cs="宋体"/>
          <w:color w:val="auto"/>
          <w:highlight w:val="none"/>
        </w:rPr>
      </w:pPr>
      <w:r>
        <w:rPr>
          <w:rFonts w:cs="宋体"/>
          <w:b/>
          <w:bCs/>
          <w:color w:val="auto"/>
          <w:highlight w:val="none"/>
        </w:rPr>
        <w:t>（4）</w:t>
      </w:r>
      <w:r>
        <w:rPr>
          <w:rFonts w:cs="宋体"/>
          <w:color w:val="auto"/>
          <w:highlight w:val="none"/>
        </w:rPr>
        <w:t>本项目</w:t>
      </w:r>
      <w:r>
        <w:rPr>
          <w:rFonts w:cs="宋体"/>
          <w:b/>
          <w:bCs/>
          <w:color w:val="auto"/>
          <w:highlight w:val="none"/>
          <w:u w:val="single"/>
        </w:rPr>
        <w:t>不接受</w:t>
      </w:r>
      <w:r>
        <w:rPr>
          <w:rFonts w:cs="宋体"/>
          <w:color w:val="auto"/>
          <w:highlight w:val="none"/>
        </w:rPr>
        <w:t>联合体参加随机抽取。</w:t>
      </w:r>
    </w:p>
    <w:p>
      <w:pPr>
        <w:widowControl/>
        <w:shd w:val="clear" w:color="auto" w:fill="FDFEFB"/>
        <w:spacing w:line="360" w:lineRule="auto"/>
        <w:ind w:firstLine="227"/>
        <w:jc w:val="left"/>
        <w:outlineLvl w:val="0"/>
        <w:rPr>
          <w:rFonts w:ascii="宋体" w:hAnsi="宋体" w:eastAsia="宋体" w:cs="宋体"/>
          <w:kern w:val="0"/>
          <w:szCs w:val="21"/>
          <w:highlight w:val="none"/>
        </w:rPr>
      </w:pPr>
      <w:r>
        <w:rPr>
          <w:rFonts w:hint="eastAsia" w:ascii="宋体" w:hAnsi="宋体" w:eastAsia="宋体" w:cs="宋体"/>
          <w:kern w:val="0"/>
          <w:szCs w:val="21"/>
          <w:highlight w:val="none"/>
        </w:rPr>
        <w:t>五、申请人参加随机抽取</w:t>
      </w:r>
    </w:p>
    <w:p>
      <w:pPr>
        <w:pStyle w:val="12"/>
        <w:widowControl/>
        <w:spacing w:line="360" w:lineRule="auto"/>
        <w:ind w:firstLine="420" w:firstLineChars="200"/>
        <w:rPr>
          <w:rFonts w:hint="default" w:cs="宋体"/>
          <w:color w:val="auto"/>
          <w:highlight w:val="none"/>
        </w:rPr>
      </w:pPr>
      <w:r>
        <w:rPr>
          <w:rFonts w:cs="宋体"/>
          <w:color w:val="auto"/>
          <w:highlight w:val="none"/>
        </w:rPr>
        <w:t>（1）请有意参加本项目竞争的申请人，到全国公共资源交易平台（四川省泸州市）(http://www.lzsggzy.com)和泸州兴阳投资集团有限公司网站（www.xytzjt.cn）自行下载抽取公告。</w:t>
      </w:r>
      <w:r>
        <w:rPr>
          <w:rFonts w:cs="宋体"/>
          <w:color w:val="auto"/>
          <w:highlight w:val="none"/>
        </w:rPr>
        <w:br w:type="textWrapping"/>
      </w:r>
      <w:r>
        <w:rPr>
          <w:rFonts w:cs="宋体"/>
          <w:color w:val="auto"/>
          <w:highlight w:val="none"/>
        </w:rPr>
        <w:t xml:space="preserve">   （2）</w:t>
      </w:r>
      <w:r>
        <w:rPr>
          <w:rFonts w:cs="宋体"/>
          <w:b/>
          <w:bCs/>
          <w:color w:val="auto"/>
          <w:highlight w:val="none"/>
        </w:rPr>
        <w:t>随机抽取时间为 2022年11月</w:t>
      </w:r>
      <w:r>
        <w:rPr>
          <w:rFonts w:hint="eastAsia" w:cs="宋体"/>
          <w:b/>
          <w:bCs/>
          <w:color w:val="auto"/>
          <w:highlight w:val="none"/>
          <w:lang w:val="en-US" w:eastAsia="zh-CN"/>
        </w:rPr>
        <w:t>7</w:t>
      </w:r>
      <w:r>
        <w:rPr>
          <w:rFonts w:cs="宋体"/>
          <w:b/>
          <w:bCs/>
          <w:color w:val="auto"/>
          <w:highlight w:val="none"/>
        </w:rPr>
        <w:t>日1</w:t>
      </w:r>
      <w:r>
        <w:rPr>
          <w:rFonts w:hint="eastAsia" w:cs="宋体"/>
          <w:b/>
          <w:bCs/>
          <w:color w:val="auto"/>
          <w:highlight w:val="none"/>
          <w:lang w:val="en-US" w:eastAsia="zh-CN"/>
        </w:rPr>
        <w:t>0</w:t>
      </w:r>
      <w:r>
        <w:rPr>
          <w:rFonts w:cs="宋体"/>
          <w:b/>
          <w:bCs/>
          <w:color w:val="auto"/>
          <w:highlight w:val="none"/>
        </w:rPr>
        <w:t>时</w:t>
      </w:r>
      <w:r>
        <w:rPr>
          <w:rFonts w:hint="eastAsia" w:cs="宋体"/>
          <w:b/>
          <w:bCs/>
          <w:color w:val="auto"/>
          <w:highlight w:val="none"/>
          <w:lang w:val="en-US" w:eastAsia="zh-CN"/>
        </w:rPr>
        <w:t>3</w:t>
      </w:r>
      <w:r>
        <w:rPr>
          <w:rFonts w:cs="宋体"/>
          <w:b/>
          <w:bCs/>
          <w:color w:val="auto"/>
          <w:highlight w:val="none"/>
        </w:rPr>
        <w:t>0分，抽取地址：四川省泸州市江阳区张坝景区西门综合楼2楼会议室（2）。</w:t>
      </w:r>
      <w:r>
        <w:rPr>
          <w:rFonts w:cs="宋体"/>
          <w:b/>
          <w:bCs/>
          <w:color w:val="auto"/>
          <w:highlight w:val="none"/>
        </w:rPr>
        <w:br w:type="textWrapping"/>
      </w:r>
      <w:r>
        <w:rPr>
          <w:rFonts w:cs="宋体"/>
          <w:color w:val="auto"/>
          <w:highlight w:val="none"/>
        </w:rPr>
        <w:t xml:space="preserve">   （3）监理投标单位应在本规定的报名截止时间前，直接向采购人提交随机抽取保证金，具体金额见表三。账号如下：</w:t>
      </w:r>
      <w:r>
        <w:rPr>
          <w:rFonts w:cs="宋体"/>
          <w:color w:val="auto"/>
          <w:highlight w:val="none"/>
        </w:rPr>
        <w:br w:type="textWrapping"/>
      </w:r>
      <w:r>
        <w:rPr>
          <w:rFonts w:cs="宋体"/>
          <w:color w:val="auto"/>
          <w:highlight w:val="none"/>
        </w:rPr>
        <w:t>       户    名：</w:t>
      </w:r>
      <w:r>
        <w:rPr>
          <w:rFonts w:cs="宋体"/>
          <w:b/>
          <w:bCs/>
          <w:color w:val="auto"/>
          <w:highlight w:val="none"/>
        </w:rPr>
        <w:t>泸州兴阳建川实业有限公司</w:t>
      </w:r>
    </w:p>
    <w:p>
      <w:pPr>
        <w:pStyle w:val="12"/>
        <w:widowControl/>
        <w:spacing w:line="360" w:lineRule="auto"/>
        <w:ind w:firstLine="420" w:firstLineChars="200"/>
        <w:rPr>
          <w:rFonts w:hint="default" w:cs="宋体"/>
          <w:color w:val="auto"/>
          <w:highlight w:val="none"/>
        </w:rPr>
      </w:pPr>
      <w:r>
        <w:rPr>
          <w:rFonts w:cs="宋体"/>
          <w:color w:val="auto"/>
          <w:highlight w:val="none"/>
        </w:rPr>
        <w:t>     开户银行：</w:t>
      </w:r>
      <w:r>
        <w:rPr>
          <w:rFonts w:cs="宋体"/>
          <w:b/>
          <w:bCs/>
          <w:color w:val="auto"/>
          <w:highlight w:val="none"/>
        </w:rPr>
        <w:t>工行泸州分行城西支行</w:t>
      </w:r>
      <w:r>
        <w:rPr>
          <w:rFonts w:cs="宋体"/>
          <w:color w:val="auto"/>
          <w:highlight w:val="none"/>
        </w:rPr>
        <w:t>     </w:t>
      </w:r>
    </w:p>
    <w:p>
      <w:pPr>
        <w:pStyle w:val="12"/>
        <w:widowControl/>
        <w:spacing w:line="360" w:lineRule="auto"/>
        <w:ind w:firstLine="420" w:firstLineChars="200"/>
        <w:rPr>
          <w:rFonts w:hint="default" w:cs="宋体"/>
          <w:color w:val="auto"/>
          <w:highlight w:val="none"/>
        </w:rPr>
      </w:pPr>
      <w:r>
        <w:rPr>
          <w:rFonts w:cs="宋体"/>
          <w:color w:val="auto"/>
          <w:highlight w:val="none"/>
        </w:rPr>
        <w:t>         账    号：</w:t>
      </w:r>
      <w:r>
        <w:rPr>
          <w:rFonts w:cs="宋体"/>
          <w:b/>
          <w:bCs/>
          <w:color w:val="auto"/>
          <w:highlight w:val="none"/>
        </w:rPr>
        <w:t>2304346109201043757</w:t>
      </w:r>
    </w:p>
    <w:p>
      <w:pPr>
        <w:pStyle w:val="12"/>
        <w:ind w:firstLine="420" w:firstLineChars="200"/>
        <w:rPr>
          <w:rFonts w:hint="default" w:cs="宋体"/>
          <w:color w:val="auto"/>
          <w:highlight w:val="none"/>
        </w:rPr>
      </w:pPr>
      <w:r>
        <w:rPr>
          <w:rFonts w:cs="宋体"/>
          <w:color w:val="auto"/>
          <w:highlight w:val="none"/>
        </w:rPr>
        <w:t> 随机抽取保证金必须通过监理投标单位的基本账户，以银行现金转账方式提交，并保留好银行转账回单，以备抽取时验证。</w:t>
      </w:r>
      <w:r>
        <w:rPr>
          <w:rFonts w:cs="宋体"/>
          <w:color w:val="auto"/>
          <w:highlight w:val="none"/>
        </w:rPr>
        <w:br w:type="textWrapping"/>
      </w:r>
      <w:r>
        <w:rPr>
          <w:rFonts w:cs="宋体"/>
          <w:color w:val="auto"/>
          <w:highlight w:val="none"/>
        </w:rPr>
        <w:t>  （4）项目业主以抽取公告公布的发报价和合同样本为依据，按照随机抽取方式确定唯一中选人实施采购人指定要求内容。</w:t>
      </w:r>
    </w:p>
    <w:p>
      <w:pPr>
        <w:pStyle w:val="12"/>
        <w:ind w:firstLine="420" w:firstLineChars="200"/>
        <w:rPr>
          <w:rFonts w:hint="default" w:cs="宋体"/>
          <w:color w:val="auto"/>
          <w:highlight w:val="none"/>
        </w:rPr>
      </w:pPr>
      <w:r>
        <w:rPr>
          <w:rFonts w:cs="宋体"/>
          <w:color w:val="auto"/>
          <w:highlight w:val="none"/>
        </w:rPr>
        <w:t>（5）本项目（合同段）项目业主采用的报价方式、报价要求、监理发包价、保证金一览表如表三。</w:t>
      </w:r>
      <w:bookmarkStart w:id="91" w:name="_GoBack"/>
      <w:bookmarkEnd w:id="91"/>
    </w:p>
    <w:p>
      <w:pPr>
        <w:pStyle w:val="12"/>
        <w:ind w:firstLine="420" w:firstLineChars="200"/>
        <w:rPr>
          <w:rFonts w:hint="default" w:cs="宋体"/>
          <w:color w:val="auto"/>
          <w:highlight w:val="none"/>
        </w:rPr>
      </w:pPr>
      <w:r>
        <w:rPr>
          <w:rFonts w:cs="宋体"/>
          <w:color w:val="auto"/>
          <w:highlight w:val="none"/>
        </w:rPr>
        <w:t xml:space="preserve"> 报价方式、报价要求、工程发包价、保证金（表三）      单位：万元</w:t>
      </w:r>
    </w:p>
    <w:tbl>
      <w:tblPr>
        <w:tblStyle w:val="15"/>
        <w:tblpPr w:leftFromText="180" w:rightFromText="180" w:vertAnchor="text" w:horzAnchor="page" w:tblpX="1743" w:tblpY="402"/>
        <w:tblOverlap w:val="never"/>
        <w:tblW w:w="8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0"/>
        <w:gridCol w:w="1475"/>
        <w:gridCol w:w="752"/>
        <w:gridCol w:w="2758"/>
        <w:gridCol w:w="1015"/>
        <w:gridCol w:w="679"/>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40" w:type="dxa"/>
            <w:shd w:val="clear" w:color="auto" w:fill="EFEFEF"/>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合同段</w:t>
            </w:r>
          </w:p>
        </w:tc>
        <w:tc>
          <w:tcPr>
            <w:tcW w:w="1475" w:type="dxa"/>
            <w:shd w:val="clear" w:color="auto" w:fill="EFEFEF"/>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报价方式</w:t>
            </w:r>
          </w:p>
        </w:tc>
        <w:tc>
          <w:tcPr>
            <w:tcW w:w="752" w:type="dxa"/>
            <w:shd w:val="clear" w:color="auto" w:fill="EFEFEF"/>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报价</w:t>
            </w:r>
          </w:p>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要求</w:t>
            </w:r>
          </w:p>
        </w:tc>
        <w:tc>
          <w:tcPr>
            <w:tcW w:w="2758" w:type="dxa"/>
            <w:shd w:val="clear" w:color="auto" w:fill="EFEFEF"/>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监理发包价</w:t>
            </w:r>
          </w:p>
        </w:tc>
        <w:tc>
          <w:tcPr>
            <w:tcW w:w="1015" w:type="dxa"/>
            <w:shd w:val="clear" w:color="auto" w:fill="EFEFEF"/>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抽取</w:t>
            </w:r>
          </w:p>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保证金</w:t>
            </w:r>
          </w:p>
        </w:tc>
        <w:tc>
          <w:tcPr>
            <w:tcW w:w="679" w:type="dxa"/>
            <w:shd w:val="clear" w:color="auto" w:fill="EFEFEF"/>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履约</w:t>
            </w:r>
          </w:p>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保证金</w:t>
            </w:r>
          </w:p>
        </w:tc>
        <w:tc>
          <w:tcPr>
            <w:tcW w:w="846" w:type="dxa"/>
            <w:shd w:val="clear" w:color="auto" w:fill="EFEFEF"/>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940" w:type="dxa"/>
            <w:tcMar>
              <w:left w:w="225" w:type="dxa"/>
            </w:tcMar>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监理1</w:t>
            </w:r>
          </w:p>
        </w:tc>
        <w:tc>
          <w:tcPr>
            <w:tcW w:w="1475" w:type="dxa"/>
            <w:tcMar>
              <w:left w:w="225" w:type="dxa"/>
            </w:tcMar>
            <w:vAlign w:val="center"/>
          </w:tcPr>
          <w:p>
            <w:pPr>
              <w:widowControl/>
              <w:ind w:firstLine="180" w:firstLineChars="100"/>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固定价</w:t>
            </w:r>
          </w:p>
        </w:tc>
        <w:tc>
          <w:tcPr>
            <w:tcW w:w="752" w:type="dxa"/>
            <w:tcMar>
              <w:left w:w="225" w:type="dxa"/>
            </w:tcMar>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w:t>
            </w:r>
          </w:p>
        </w:tc>
        <w:tc>
          <w:tcPr>
            <w:tcW w:w="2758" w:type="dxa"/>
            <w:tcMar>
              <w:left w:w="225" w:type="dxa"/>
            </w:tcMar>
            <w:vAlign w:val="center"/>
          </w:tcPr>
          <w:p>
            <w:pPr>
              <w:pStyle w:val="2"/>
              <w:spacing w:line="220" w:lineRule="exact"/>
              <w:ind w:left="-199" w:leftChars="-95" w:firstLine="0" w:firstLineChars="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26</w:t>
            </w:r>
            <w:r>
              <w:rPr>
                <w:rFonts w:hint="eastAsia" w:ascii="宋体" w:hAnsi="宋体" w:eastAsia="宋体" w:cs="宋体"/>
                <w:kern w:val="0"/>
                <w:sz w:val="18"/>
                <w:szCs w:val="18"/>
                <w:highlight w:val="none"/>
                <w:lang w:eastAsia="zh-CN"/>
              </w:rPr>
              <w:t>万元，其中</w:t>
            </w:r>
          </w:p>
          <w:p>
            <w:pPr>
              <w:pStyle w:val="2"/>
              <w:spacing w:line="220" w:lineRule="exact"/>
              <w:ind w:left="-199" w:leftChars="-95" w:firstLine="0" w:firstLineChars="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江阳区规划展览馆建设项目监理服务费10万元；</w:t>
            </w:r>
          </w:p>
          <w:p>
            <w:pPr>
              <w:pStyle w:val="2"/>
              <w:spacing w:line="220" w:lineRule="exact"/>
              <w:ind w:left="-199" w:leftChars="-95" w:firstLine="0" w:firstLineChars="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泸州市数字经济研究院装饰装修项目和京东科技川南总部及京东（泸州）数字经济产业装饰装修项目监理服务费14万元；</w:t>
            </w:r>
          </w:p>
          <w:p>
            <w:pPr>
              <w:pStyle w:val="2"/>
              <w:widowControl/>
              <w:spacing w:line="220" w:lineRule="exact"/>
              <w:ind w:leftChars="-95" w:firstLine="0" w:firstLineChars="0"/>
              <w:jc w:val="left"/>
              <w:rPr>
                <w:rFonts w:hint="default"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rPr>
              <w:t>集团公司负一楼空置场地改造工程监理服务费2万元</w:t>
            </w:r>
            <w:r>
              <w:rPr>
                <w:rFonts w:hint="eastAsia" w:ascii="宋体" w:hAnsi="宋体" w:eastAsia="宋体" w:cs="宋体"/>
                <w:kern w:val="0"/>
                <w:sz w:val="18"/>
                <w:szCs w:val="18"/>
                <w:highlight w:val="none"/>
                <w:lang w:val="en-US" w:eastAsia="zh-CN"/>
              </w:rPr>
              <w:t>。(此项目与</w:t>
            </w:r>
            <w:r>
              <w:rPr>
                <w:rFonts w:hint="eastAsia" w:ascii="宋体" w:hAnsi="宋体" w:eastAsia="宋体" w:cs="宋体"/>
                <w:kern w:val="0"/>
                <w:sz w:val="18"/>
                <w:szCs w:val="18"/>
                <w:highlight w:val="none"/>
                <w:lang w:eastAsia="zh-CN"/>
              </w:rPr>
              <w:t>泸州兴阳投资集团有限公司签订合同</w:t>
            </w:r>
            <w:r>
              <w:rPr>
                <w:rFonts w:hint="eastAsia" w:ascii="宋体" w:hAnsi="宋体" w:eastAsia="宋体" w:cs="宋体"/>
                <w:kern w:val="0"/>
                <w:sz w:val="18"/>
                <w:szCs w:val="18"/>
                <w:highlight w:val="none"/>
                <w:lang w:val="en-US" w:eastAsia="zh-CN"/>
              </w:rPr>
              <w:t>)</w:t>
            </w:r>
          </w:p>
        </w:tc>
        <w:tc>
          <w:tcPr>
            <w:tcW w:w="1015" w:type="dxa"/>
            <w:tcMar>
              <w:left w:w="225" w:type="dxa"/>
            </w:tcMar>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0.5</w:t>
            </w:r>
          </w:p>
        </w:tc>
        <w:tc>
          <w:tcPr>
            <w:tcW w:w="679" w:type="dxa"/>
            <w:tcMar>
              <w:left w:w="225" w:type="dxa"/>
            </w:tcMar>
            <w:vAlign w:val="center"/>
          </w:tcPr>
          <w:p>
            <w:pPr>
              <w:rPr>
                <w:rFonts w:ascii="宋体" w:hAnsi="宋体" w:eastAsia="宋体" w:cs="宋体"/>
                <w:kern w:val="0"/>
                <w:sz w:val="18"/>
                <w:szCs w:val="18"/>
                <w:highlight w:val="none"/>
              </w:rPr>
            </w:pPr>
            <w:r>
              <w:rPr>
                <w:rFonts w:hint="default" w:ascii="宋体" w:hAnsi="宋体" w:eastAsia="宋体" w:cs="宋体"/>
                <w:kern w:val="0"/>
                <w:sz w:val="18"/>
                <w:szCs w:val="18"/>
                <w:highlight w:val="none"/>
                <w:lang w:val="en-US"/>
              </w:rPr>
              <w:t>2</w:t>
            </w:r>
            <w:r>
              <w:rPr>
                <w:rFonts w:hint="eastAsia" w:ascii="宋体" w:hAnsi="宋体" w:eastAsia="宋体" w:cs="宋体"/>
                <w:kern w:val="0"/>
                <w:sz w:val="18"/>
                <w:szCs w:val="18"/>
                <w:highlight w:val="none"/>
              </w:rPr>
              <w:t>.5</w:t>
            </w:r>
          </w:p>
        </w:tc>
        <w:tc>
          <w:tcPr>
            <w:tcW w:w="846" w:type="dxa"/>
            <w:tcMar>
              <w:left w:w="225" w:type="dxa"/>
            </w:tcMar>
            <w:vAlign w:val="center"/>
          </w:tcPr>
          <w:p>
            <w:pPr>
              <w:jc w:val="center"/>
              <w:rPr>
                <w:rFonts w:ascii="宋体" w:hAnsi="宋体" w:eastAsia="宋体" w:cs="宋体"/>
                <w:kern w:val="0"/>
                <w:sz w:val="18"/>
                <w:szCs w:val="18"/>
                <w:highlight w:val="none"/>
              </w:rPr>
            </w:pPr>
          </w:p>
        </w:tc>
      </w:tr>
    </w:tbl>
    <w:p>
      <w:pPr>
        <w:widowControl/>
        <w:shd w:val="clear" w:color="auto" w:fill="FDFEFB"/>
        <w:spacing w:line="360" w:lineRule="auto"/>
        <w:ind w:firstLine="227"/>
        <w:jc w:val="left"/>
        <w:outlineLvl w:val="0"/>
        <w:rPr>
          <w:rFonts w:ascii="宋体" w:hAnsi="宋体" w:eastAsia="宋体" w:cs="宋体"/>
          <w:kern w:val="0"/>
          <w:szCs w:val="21"/>
          <w:highlight w:val="none"/>
        </w:rPr>
      </w:pPr>
      <w:r>
        <w:rPr>
          <w:rFonts w:hint="eastAsia" w:ascii="宋体" w:hAnsi="宋体" w:eastAsia="宋体" w:cs="宋体"/>
          <w:kern w:val="0"/>
          <w:szCs w:val="21"/>
          <w:highlight w:val="none"/>
        </w:rPr>
        <w:t>六、工作程序</w:t>
      </w:r>
    </w:p>
    <w:p>
      <w:pPr>
        <w:pStyle w:val="12"/>
        <w:widowControl/>
        <w:spacing w:line="360" w:lineRule="auto"/>
        <w:ind w:firstLine="422" w:firstLineChars="200"/>
        <w:rPr>
          <w:rFonts w:hint="default" w:cs="宋体"/>
          <w:b/>
          <w:bCs/>
          <w:color w:val="auto"/>
          <w:highlight w:val="none"/>
        </w:rPr>
      </w:pPr>
      <w:r>
        <w:rPr>
          <w:rFonts w:cs="宋体"/>
          <w:b/>
          <w:bCs/>
          <w:color w:val="auto"/>
          <w:highlight w:val="none"/>
        </w:rPr>
        <w:t>（一）提供资质条件清单</w:t>
      </w:r>
    </w:p>
    <w:p>
      <w:pPr>
        <w:pStyle w:val="12"/>
        <w:widowControl/>
        <w:spacing w:line="360" w:lineRule="auto"/>
        <w:ind w:left="479" w:leftChars="228"/>
        <w:rPr>
          <w:rFonts w:hint="default" w:cs="宋体"/>
          <w:color w:val="auto"/>
          <w:highlight w:val="none"/>
        </w:rPr>
      </w:pPr>
      <w:r>
        <w:rPr>
          <w:rFonts w:cs="宋体"/>
          <w:color w:val="auto"/>
          <w:highlight w:val="none"/>
        </w:rPr>
        <w:t>详见附件</w:t>
      </w:r>
    </w:p>
    <w:p>
      <w:pPr>
        <w:pStyle w:val="12"/>
        <w:widowControl/>
        <w:spacing w:line="360" w:lineRule="auto"/>
        <w:ind w:firstLine="422" w:firstLineChars="200"/>
        <w:rPr>
          <w:rFonts w:hint="default" w:cs="宋体"/>
          <w:b/>
          <w:bCs/>
          <w:color w:val="auto"/>
          <w:highlight w:val="none"/>
        </w:rPr>
      </w:pPr>
      <w:r>
        <w:rPr>
          <w:rFonts w:cs="宋体"/>
          <w:b/>
          <w:bCs/>
          <w:color w:val="auto"/>
          <w:highlight w:val="none"/>
        </w:rPr>
        <w:t>（二）踏勘现场</w:t>
      </w:r>
    </w:p>
    <w:p>
      <w:pPr>
        <w:pStyle w:val="12"/>
        <w:widowControl/>
        <w:spacing w:line="360" w:lineRule="auto"/>
        <w:ind w:firstLine="420" w:firstLineChars="200"/>
        <w:rPr>
          <w:rFonts w:hint="default" w:cs="宋体"/>
          <w:color w:val="auto"/>
          <w:highlight w:val="none"/>
        </w:rPr>
      </w:pPr>
      <w:r>
        <w:rPr>
          <w:rFonts w:cs="宋体"/>
          <w:color w:val="auto"/>
          <w:highlight w:val="none"/>
        </w:rPr>
        <w:t>本次项目不组织单个或部分潜在申请人现场踏勘。</w:t>
      </w:r>
    </w:p>
    <w:p>
      <w:pPr>
        <w:pStyle w:val="12"/>
        <w:widowControl/>
        <w:spacing w:line="360" w:lineRule="auto"/>
        <w:ind w:firstLine="422" w:firstLineChars="200"/>
        <w:rPr>
          <w:rFonts w:hint="default" w:cs="宋体"/>
          <w:b/>
          <w:bCs/>
          <w:color w:val="auto"/>
          <w:highlight w:val="none"/>
        </w:rPr>
      </w:pPr>
      <w:r>
        <w:rPr>
          <w:rFonts w:cs="宋体"/>
          <w:b/>
          <w:bCs/>
          <w:color w:val="auto"/>
          <w:highlight w:val="none"/>
        </w:rPr>
        <w:t>（三）抽取程序</w:t>
      </w:r>
    </w:p>
    <w:p>
      <w:pPr>
        <w:widowControl/>
        <w:spacing w:line="480" w:lineRule="exact"/>
        <w:ind w:firstLine="405" w:firstLineChars="193"/>
        <w:rPr>
          <w:rFonts w:ascii="宋体" w:hAnsi="宋体" w:eastAsia="宋体" w:cs="宋体"/>
          <w:kern w:val="0"/>
          <w:szCs w:val="21"/>
          <w:highlight w:val="none"/>
          <w:lang w:val="zh-CN"/>
        </w:rPr>
      </w:pPr>
      <w:r>
        <w:rPr>
          <w:rFonts w:hint="eastAsia" w:ascii="宋体" w:hAnsi="宋体" w:eastAsia="宋体" w:cs="宋体"/>
          <w:kern w:val="0"/>
          <w:szCs w:val="21"/>
          <w:highlight w:val="none"/>
        </w:rPr>
        <w:t>1.技术交流会后，</w:t>
      </w:r>
      <w:r>
        <w:rPr>
          <w:rFonts w:hint="eastAsia" w:ascii="宋体" w:hAnsi="宋体" w:eastAsia="宋体" w:cs="宋体"/>
          <w:szCs w:val="21"/>
          <w:highlight w:val="none"/>
        </w:rPr>
        <w:t>项目业主</w:t>
      </w:r>
      <w:r>
        <w:rPr>
          <w:rFonts w:hint="eastAsia" w:ascii="宋体" w:hAnsi="宋体" w:eastAsia="宋体" w:cs="宋体"/>
          <w:kern w:val="0"/>
          <w:szCs w:val="21"/>
          <w:highlight w:val="none"/>
          <w:lang w:val="zh-CN"/>
        </w:rPr>
        <w:t>在有关监督人员的现场监督下，将事先标明数字1至X（X代表抽取申请人家数）序号的X个乒乓球一并放入密封箱内，并随意摇晃。抽取申请人按照</w:t>
      </w:r>
      <w:r>
        <w:rPr>
          <w:rFonts w:hint="eastAsia" w:ascii="宋体" w:hAnsi="宋体" w:eastAsia="宋体" w:cs="宋体"/>
          <w:kern w:val="0"/>
          <w:szCs w:val="21"/>
          <w:highlight w:val="none"/>
        </w:rPr>
        <w:t>抽取参</w:t>
      </w:r>
      <w:r>
        <w:rPr>
          <w:rFonts w:hint="eastAsia" w:ascii="宋体" w:hAnsi="宋体" w:eastAsia="宋体" w:cs="宋体"/>
          <w:kern w:val="0"/>
          <w:szCs w:val="21"/>
          <w:highlight w:val="none"/>
          <w:lang w:val="zh-CN"/>
        </w:rPr>
        <w:t>会签到</w:t>
      </w:r>
      <w:r>
        <w:rPr>
          <w:rFonts w:hint="eastAsia" w:ascii="宋体" w:hAnsi="宋体" w:eastAsia="宋体" w:cs="宋体"/>
          <w:kern w:val="0"/>
          <w:szCs w:val="21"/>
          <w:highlight w:val="none"/>
        </w:rPr>
        <w:t>表</w:t>
      </w:r>
      <w:r>
        <w:rPr>
          <w:rFonts w:hint="eastAsia" w:ascii="宋体" w:hAnsi="宋体" w:eastAsia="宋体" w:cs="宋体"/>
          <w:kern w:val="0"/>
          <w:szCs w:val="21"/>
          <w:highlight w:val="none"/>
          <w:lang w:val="zh-CN"/>
        </w:rPr>
        <w:t>的顺序在密封箱内随机抽取一个乒乓球，按照乒乓球上的序号确定</w:t>
      </w:r>
      <w:r>
        <w:rPr>
          <w:rFonts w:hint="eastAsia" w:ascii="宋体" w:hAnsi="宋体" w:eastAsia="宋体" w:cs="宋体"/>
          <w:kern w:val="0"/>
          <w:szCs w:val="21"/>
          <w:highlight w:val="none"/>
        </w:rPr>
        <w:t>抽取</w:t>
      </w:r>
      <w:r>
        <w:rPr>
          <w:rFonts w:hint="eastAsia" w:ascii="宋体" w:hAnsi="宋体" w:eastAsia="宋体" w:cs="宋体"/>
          <w:kern w:val="0"/>
          <w:szCs w:val="21"/>
          <w:highlight w:val="none"/>
          <w:lang w:val="zh-CN"/>
        </w:rPr>
        <w:t>人在第二轮</w:t>
      </w:r>
      <w:r>
        <w:rPr>
          <w:rFonts w:hint="eastAsia" w:ascii="宋体" w:hAnsi="宋体" w:eastAsia="宋体" w:cs="宋体"/>
          <w:kern w:val="0"/>
          <w:szCs w:val="21"/>
          <w:highlight w:val="none"/>
        </w:rPr>
        <w:t>参加</w:t>
      </w:r>
      <w:r>
        <w:rPr>
          <w:rFonts w:hint="eastAsia" w:ascii="宋体" w:hAnsi="宋体" w:eastAsia="宋体" w:cs="宋体"/>
          <w:kern w:val="0"/>
          <w:szCs w:val="21"/>
          <w:highlight w:val="none"/>
          <w:lang w:val="zh-CN"/>
        </w:rPr>
        <w:t>抽取的顺序（比如：抽中的乒乓球上序号为1，则该抽取申请人在第二轮抽取中第一个抽取，以此类推），第一轮抽取完成后予以登记签字确认。</w:t>
      </w:r>
    </w:p>
    <w:p>
      <w:pPr>
        <w:widowControl/>
        <w:spacing w:line="480" w:lineRule="exact"/>
        <w:ind w:firstLine="405" w:firstLineChars="193"/>
        <w:rPr>
          <w:rFonts w:ascii="宋体" w:hAnsi="宋体" w:eastAsia="宋体" w:cs="宋体"/>
          <w:kern w:val="0"/>
          <w:szCs w:val="21"/>
          <w:highlight w:val="none"/>
          <w:lang w:val="zh-CN"/>
        </w:rPr>
      </w:pPr>
      <w:r>
        <w:rPr>
          <w:rFonts w:hint="eastAsia" w:ascii="宋体" w:hAnsi="宋体" w:eastAsia="宋体" w:cs="宋体"/>
          <w:kern w:val="0"/>
          <w:szCs w:val="21"/>
          <w:highlight w:val="none"/>
        </w:rPr>
        <w:t>2.</w:t>
      </w:r>
      <w:r>
        <w:rPr>
          <w:rFonts w:hint="eastAsia" w:ascii="宋体" w:hAnsi="宋体" w:eastAsia="宋体" w:cs="宋体"/>
          <w:szCs w:val="21"/>
          <w:highlight w:val="none"/>
        </w:rPr>
        <w:t>项目业主</w:t>
      </w:r>
      <w:r>
        <w:rPr>
          <w:rFonts w:hint="eastAsia" w:ascii="宋体" w:hAnsi="宋体" w:eastAsia="宋体" w:cs="宋体"/>
          <w:kern w:val="0"/>
          <w:szCs w:val="21"/>
          <w:highlight w:val="none"/>
          <w:lang w:val="zh-CN"/>
        </w:rPr>
        <w:t>在有关监督人员的现场监督下，将事先填写好序号的</w:t>
      </w:r>
      <w:r>
        <w:rPr>
          <w:rFonts w:hint="eastAsia" w:ascii="宋体" w:hAnsi="宋体" w:eastAsia="宋体" w:cs="宋体"/>
          <w:kern w:val="0"/>
          <w:szCs w:val="21"/>
          <w:highlight w:val="none"/>
        </w:rPr>
        <w:t>X个</w:t>
      </w:r>
      <w:r>
        <w:rPr>
          <w:rFonts w:hint="eastAsia" w:ascii="宋体" w:hAnsi="宋体" w:eastAsia="宋体" w:cs="宋体"/>
          <w:kern w:val="0"/>
          <w:szCs w:val="21"/>
          <w:highlight w:val="none"/>
          <w:lang w:val="zh-CN"/>
        </w:rPr>
        <w:t>乒乓球一并放入密封箱内，并随意摇晃。抽取申请人按照第一轮抽取确定的顺序进行抽</w:t>
      </w:r>
      <w:r>
        <w:rPr>
          <w:rFonts w:hint="eastAsia" w:ascii="宋体" w:hAnsi="宋体" w:eastAsia="宋体" w:cs="宋体"/>
          <w:spacing w:val="-11"/>
          <w:kern w:val="0"/>
          <w:szCs w:val="21"/>
          <w:highlight w:val="none"/>
          <w:lang w:val="zh-CN"/>
        </w:rPr>
        <w:t>取，直至抽到填写序号1的乒乓球（即为中选人）为止，</w:t>
      </w:r>
      <w:r>
        <w:rPr>
          <w:rFonts w:hint="eastAsia" w:ascii="宋体" w:hAnsi="宋体" w:eastAsia="宋体" w:cs="宋体"/>
          <w:spacing w:val="-11"/>
          <w:kern w:val="0"/>
          <w:szCs w:val="21"/>
          <w:highlight w:val="none"/>
        </w:rPr>
        <w:t>抽中1的单位为中选单位</w:t>
      </w:r>
      <w:r>
        <w:rPr>
          <w:rFonts w:hint="eastAsia" w:ascii="宋体" w:hAnsi="宋体" w:eastAsia="宋体" w:cs="宋体"/>
          <w:spacing w:val="-11"/>
          <w:kern w:val="0"/>
          <w:szCs w:val="21"/>
          <w:highlight w:val="none"/>
          <w:lang w:val="zh-CN"/>
        </w:rPr>
        <w:t>。</w:t>
      </w:r>
    </w:p>
    <w:p>
      <w:pPr>
        <w:widowControl/>
        <w:spacing w:line="480" w:lineRule="exact"/>
        <w:ind w:firstLine="405" w:firstLineChars="193"/>
        <w:rPr>
          <w:rFonts w:ascii="宋体" w:hAnsi="宋体" w:eastAsia="宋体" w:cs="宋体"/>
          <w:szCs w:val="21"/>
          <w:highlight w:val="none"/>
        </w:rPr>
      </w:pPr>
      <w:r>
        <w:rPr>
          <w:rFonts w:hint="eastAsia" w:ascii="宋体" w:hAnsi="宋体" w:eastAsia="宋体" w:cs="宋体"/>
          <w:kern w:val="0"/>
          <w:szCs w:val="21"/>
          <w:highlight w:val="none"/>
        </w:rPr>
        <w:t>3.</w:t>
      </w:r>
      <w:r>
        <w:rPr>
          <w:rFonts w:hint="eastAsia" w:ascii="宋体" w:hAnsi="宋体" w:eastAsia="宋体" w:cs="宋体"/>
          <w:kern w:val="0"/>
          <w:szCs w:val="21"/>
          <w:highlight w:val="none"/>
          <w:lang w:val="zh-CN"/>
        </w:rPr>
        <w:t>抽取结束后</w:t>
      </w:r>
      <w:r>
        <w:rPr>
          <w:rFonts w:hint="eastAsia" w:ascii="宋体" w:hAnsi="宋体" w:eastAsia="宋体" w:cs="宋体"/>
          <w:szCs w:val="21"/>
          <w:highlight w:val="none"/>
        </w:rPr>
        <w:t>项目业主</w:t>
      </w:r>
      <w:r>
        <w:rPr>
          <w:rFonts w:hint="eastAsia" w:ascii="宋体" w:hAnsi="宋体" w:eastAsia="宋体" w:cs="宋体"/>
          <w:kern w:val="0"/>
          <w:szCs w:val="21"/>
          <w:highlight w:val="none"/>
          <w:lang w:val="zh-CN"/>
        </w:rPr>
        <w:t>将抽取结果公布，并由监督人员和</w:t>
      </w:r>
      <w:r>
        <w:rPr>
          <w:rFonts w:hint="eastAsia" w:ascii="宋体" w:hAnsi="宋体" w:eastAsia="宋体" w:cs="宋体"/>
          <w:kern w:val="0"/>
          <w:szCs w:val="21"/>
          <w:highlight w:val="none"/>
        </w:rPr>
        <w:t>参加抽取单位授权代表</w:t>
      </w:r>
      <w:r>
        <w:rPr>
          <w:rFonts w:hint="eastAsia" w:ascii="宋体" w:hAnsi="宋体" w:eastAsia="宋体" w:cs="宋体"/>
          <w:kern w:val="0"/>
          <w:szCs w:val="21"/>
          <w:highlight w:val="none"/>
          <w:lang w:val="zh-CN"/>
        </w:rPr>
        <w:t>人在抽取结果上签字确认。</w:t>
      </w:r>
    </w:p>
    <w:p>
      <w:pPr>
        <w:pStyle w:val="12"/>
        <w:widowControl/>
        <w:spacing w:line="360" w:lineRule="auto"/>
        <w:ind w:firstLine="422" w:firstLineChars="200"/>
        <w:rPr>
          <w:rFonts w:hint="default" w:cs="宋体"/>
          <w:b/>
          <w:bCs/>
          <w:color w:val="auto"/>
          <w:highlight w:val="none"/>
        </w:rPr>
      </w:pPr>
      <w:r>
        <w:rPr>
          <w:rFonts w:cs="宋体"/>
          <w:b/>
          <w:bCs/>
          <w:color w:val="auto"/>
          <w:highlight w:val="none"/>
        </w:rPr>
        <w:t>（五）中选通知书及合同签订</w:t>
      </w:r>
    </w:p>
    <w:p>
      <w:pPr>
        <w:pStyle w:val="12"/>
        <w:widowControl/>
        <w:spacing w:line="360" w:lineRule="auto"/>
        <w:ind w:firstLine="420" w:firstLineChars="200"/>
        <w:rPr>
          <w:rFonts w:hint="default" w:cs="宋体"/>
          <w:color w:val="auto"/>
          <w:highlight w:val="none"/>
        </w:rPr>
      </w:pPr>
      <w:r>
        <w:rPr>
          <w:rFonts w:cs="宋体"/>
          <w:color w:val="auto"/>
          <w:highlight w:val="none"/>
        </w:rPr>
        <w:t>1.</w:t>
      </w:r>
      <w:r>
        <w:rPr>
          <w:rFonts w:cs="宋体"/>
          <w:color w:val="auto"/>
          <w:highlight w:val="none"/>
          <w:lang w:val="zh-CN"/>
        </w:rPr>
        <w:t>中选人自结果公示结束后</w:t>
      </w:r>
      <w:r>
        <w:rPr>
          <w:rFonts w:cs="宋体"/>
          <w:color w:val="auto"/>
          <w:highlight w:val="none"/>
        </w:rPr>
        <w:t>2日内</w:t>
      </w:r>
      <w:r>
        <w:rPr>
          <w:rFonts w:cs="宋体"/>
          <w:color w:val="auto"/>
          <w:highlight w:val="none"/>
          <w:lang w:val="zh-CN"/>
        </w:rPr>
        <w:t>凭介绍信到</w:t>
      </w:r>
      <w:r>
        <w:rPr>
          <w:rFonts w:cs="宋体"/>
          <w:color w:val="auto"/>
          <w:highlight w:val="none"/>
        </w:rPr>
        <w:t>泸州兴阳建川实业有限公司领取中选通知书，否则取消中选资格。</w:t>
      </w:r>
    </w:p>
    <w:p>
      <w:pPr>
        <w:pStyle w:val="12"/>
        <w:widowControl/>
        <w:spacing w:line="360" w:lineRule="auto"/>
        <w:ind w:firstLine="420" w:firstLineChars="200"/>
        <w:rPr>
          <w:rFonts w:hint="default" w:cs="宋体"/>
          <w:color w:val="auto"/>
          <w:highlight w:val="none"/>
        </w:rPr>
      </w:pPr>
      <w:r>
        <w:rPr>
          <w:rFonts w:cs="宋体"/>
          <w:color w:val="auto"/>
          <w:highlight w:val="none"/>
        </w:rPr>
        <w:t>2.领取中选通知书后2日内缴纳</w:t>
      </w:r>
      <w:r>
        <w:rPr>
          <w:rFonts w:cs="宋体"/>
          <w:color w:val="auto"/>
          <w:highlight w:val="none"/>
          <w:lang w:val="zh-CN"/>
        </w:rPr>
        <w:t>履约保证金</w:t>
      </w:r>
      <w:r>
        <w:rPr>
          <w:rFonts w:hint="default" w:cs="宋体"/>
          <w:color w:val="auto"/>
          <w:highlight w:val="none"/>
          <w:lang w:val="en-US"/>
        </w:rPr>
        <w:t>2</w:t>
      </w:r>
      <w:r>
        <w:rPr>
          <w:rFonts w:cs="宋体"/>
          <w:color w:val="auto"/>
          <w:highlight w:val="none"/>
        </w:rPr>
        <w:t>.5万元，领取中选通知书后15日内签订合同。</w:t>
      </w:r>
    </w:p>
    <w:p>
      <w:pPr>
        <w:pStyle w:val="12"/>
        <w:widowControl/>
        <w:spacing w:line="360" w:lineRule="auto"/>
        <w:ind w:firstLine="422" w:firstLineChars="200"/>
        <w:rPr>
          <w:rFonts w:hint="default" w:cs="宋体"/>
          <w:b/>
          <w:bCs/>
          <w:color w:val="auto"/>
          <w:highlight w:val="none"/>
        </w:rPr>
      </w:pPr>
      <w:r>
        <w:rPr>
          <w:rFonts w:cs="宋体"/>
          <w:b/>
          <w:bCs/>
          <w:color w:val="auto"/>
          <w:highlight w:val="none"/>
        </w:rPr>
        <w:t>（六）随机抽取保证金不予退还情形</w:t>
      </w:r>
    </w:p>
    <w:p>
      <w:pPr>
        <w:pStyle w:val="36"/>
        <w:spacing w:line="360" w:lineRule="auto"/>
        <w:ind w:firstLine="420" w:firstLineChars="200"/>
        <w:rPr>
          <w:rFonts w:eastAsia="宋体"/>
          <w:b/>
          <w:bCs/>
          <w:color w:val="auto"/>
          <w:sz w:val="21"/>
          <w:szCs w:val="21"/>
          <w:highlight w:val="none"/>
        </w:rPr>
      </w:pPr>
      <w:r>
        <w:rPr>
          <w:rFonts w:hint="eastAsia" w:eastAsia="宋体"/>
          <w:color w:val="auto"/>
          <w:sz w:val="21"/>
          <w:szCs w:val="21"/>
          <w:highlight w:val="none"/>
          <w:lang w:bidi="ar"/>
        </w:rPr>
        <w:t>1.</w:t>
      </w:r>
      <w:r>
        <w:rPr>
          <w:rFonts w:hint="eastAsia" w:eastAsia="宋体"/>
          <w:b/>
          <w:bCs/>
          <w:color w:val="auto"/>
          <w:sz w:val="21"/>
          <w:szCs w:val="21"/>
          <w:highlight w:val="none"/>
        </w:rPr>
        <w:t>采购人将对中选单位的人员证书信息、养老保险进行核查，如出现伪造行为对公司进行黑名单处罚，随机抽取保证金不予退还。</w:t>
      </w:r>
    </w:p>
    <w:p>
      <w:pPr>
        <w:spacing w:line="360" w:lineRule="auto"/>
        <w:ind w:firstLine="420" w:firstLineChars="200"/>
        <w:rPr>
          <w:rFonts w:ascii="宋体" w:hAnsi="宋体" w:cs="宋体"/>
          <w:sz w:val="22"/>
          <w:szCs w:val="21"/>
          <w:highlight w:val="none"/>
        </w:rPr>
      </w:pPr>
      <w:r>
        <w:rPr>
          <w:rFonts w:hint="eastAsia" w:ascii="宋体" w:hAnsi="宋体" w:eastAsia="宋体" w:cs="宋体"/>
          <w:kern w:val="0"/>
          <w:szCs w:val="21"/>
          <w:highlight w:val="none"/>
          <w:lang w:bidi="ar"/>
        </w:rPr>
        <w:t>2.</w:t>
      </w:r>
      <w:r>
        <w:rPr>
          <w:rFonts w:hint="eastAsia" w:ascii="宋体" w:hAnsi="宋体" w:eastAsia="宋体" w:cs="宋体"/>
          <w:b/>
          <w:bCs/>
          <w:kern w:val="0"/>
          <w:szCs w:val="21"/>
          <w:highlight w:val="none"/>
        </w:rPr>
        <w:t>采购人如发现抽取申请人有串通投标、弄虚作假的，随机抽取保证金不予退还。</w:t>
      </w:r>
    </w:p>
    <w:p>
      <w:pPr>
        <w:spacing w:line="360" w:lineRule="auto"/>
        <w:ind w:firstLine="420" w:firstLineChars="200"/>
        <w:rPr>
          <w:rFonts w:hint="eastAsia" w:ascii="宋体" w:hAnsi="宋体" w:eastAsia="宋体" w:cs="宋体"/>
          <w:b/>
          <w:bCs/>
          <w:kern w:val="0"/>
          <w:szCs w:val="21"/>
          <w:highlight w:val="none"/>
        </w:rPr>
      </w:pPr>
      <w:r>
        <w:rPr>
          <w:rFonts w:hint="eastAsia" w:ascii="宋体" w:hAnsi="宋体" w:eastAsia="宋体" w:cs="宋体"/>
          <w:kern w:val="0"/>
          <w:szCs w:val="21"/>
          <w:highlight w:val="none"/>
          <w:lang w:bidi="ar"/>
        </w:rPr>
        <w:t>3.</w:t>
      </w:r>
      <w:r>
        <w:rPr>
          <w:rFonts w:hint="eastAsia" w:ascii="宋体" w:hAnsi="宋体" w:eastAsia="宋体" w:cs="宋体"/>
          <w:b/>
          <w:bCs/>
          <w:kern w:val="0"/>
          <w:szCs w:val="21"/>
          <w:highlight w:val="none"/>
        </w:rPr>
        <w:t>中选人无正当理由拒收中选通知书或无正当理由拒签合同协议书或未按随机抽取公告规定提交履约保证金的，随机抽取保证金不予退还。</w:t>
      </w:r>
    </w:p>
    <w:p>
      <w:pPr>
        <w:widowControl/>
        <w:shd w:val="clear" w:color="auto" w:fill="FDFEFB"/>
        <w:spacing w:line="360" w:lineRule="auto"/>
        <w:ind w:firstLine="227"/>
        <w:jc w:val="left"/>
        <w:outlineLvl w:val="0"/>
        <w:rPr>
          <w:rFonts w:hint="eastAsia"/>
          <w:highlight w:val="none"/>
        </w:rPr>
      </w:pPr>
      <w:r>
        <w:rPr>
          <w:rFonts w:hint="eastAsia" w:ascii="宋体" w:hAnsi="宋体" w:eastAsia="宋体" w:cs="宋体"/>
          <w:kern w:val="0"/>
          <w:szCs w:val="21"/>
          <w:highlight w:val="none"/>
          <w:lang w:eastAsia="zh-CN"/>
        </w:rPr>
        <w:t>七</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eastAsia="zh-CN"/>
        </w:rPr>
        <w:t>监理费付款方式</w:t>
      </w:r>
    </w:p>
    <w:p>
      <w:pPr>
        <w:pStyle w:val="2"/>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江阳区规划展览馆建设项目在工程开工，审核支付第一次进度款时支付本项目监理服务费的30%，工程竣工验收后10个工作日内支付本项目监理服务费的50%，工程监理资料完善且工程竣工经结算审计完成后15日内，支付工程监理报酬至97%；工程保修期满后15日内，一次性付清余款。</w:t>
      </w:r>
    </w:p>
    <w:p>
      <w:pPr>
        <w:pStyle w:val="2"/>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泸州市数字经济研究院装饰装修项目和京东科技川南总部及京东（泸州）数字经济产业装饰装修项目在工程开工，审核支付第一次进度款时支付本项目监理服务费的30%，工程竣工验收后10个工作日内支付本项目监理服务费的50%，工程监理资料完善且工程竣工经结算审计完成后15日内，支付工程监理报酬至97%；工程保修期满后15日内，一次性付清余款。</w:t>
      </w:r>
    </w:p>
    <w:p>
      <w:pPr>
        <w:pStyle w:val="2"/>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集团公司负一楼空置场地改造工程在工程竣工验收后，工程监理资料完善且工程竣工经结算审计完成后15日内，支付工程监理报酬至97%；工程保修期满后15日内，一次性付清余款。</w:t>
      </w:r>
    </w:p>
    <w:p>
      <w:pPr>
        <w:pStyle w:val="2"/>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八、投标供应商疫情防控措施</w:t>
      </w:r>
    </w:p>
    <w:p>
      <w:pPr>
        <w:pStyle w:val="2"/>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1、到场人数：疫情防控期间严格限制到场人数，供应商投标到场人员原则上仅限1人（投标授权代表或法人代表）。</w:t>
      </w:r>
    </w:p>
    <w:p>
      <w:pPr>
        <w:pStyle w:val="2"/>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所有到场人员请提前到场并自行配备相应的防控物资（如口罩等）。到场后主动出示72小时内有效核酸检测证明、健康码、接受体温测试。如有未出示有效核酸检测证明、未佩戴口罩、体温过高、拒不配合等情况服务机构将拒绝进场，由此造成的一切后果由供应商自行承担。</w:t>
      </w:r>
    </w:p>
    <w:p>
      <w:pPr>
        <w:pStyle w:val="2"/>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3、外来人员需遵守当地疾控中心发布的防疫防控要求，自觉接受隔离、核酸检测、体温测量等疫情排查措施。开标完成后应尽快离开开评标场地，不得聚集、逗留。</w:t>
      </w:r>
    </w:p>
    <w:p>
      <w:pPr>
        <w:widowControl/>
        <w:shd w:val="clear" w:color="auto" w:fill="FDFEFB"/>
        <w:spacing w:line="360" w:lineRule="auto"/>
        <w:ind w:firstLine="227"/>
        <w:jc w:val="left"/>
        <w:outlineLvl w:val="0"/>
        <w:rPr>
          <w:rFonts w:ascii="宋体" w:hAnsi="宋体" w:eastAsia="宋体" w:cs="宋体"/>
          <w:kern w:val="0"/>
          <w:szCs w:val="21"/>
          <w:highlight w:val="none"/>
        </w:rPr>
      </w:pPr>
      <w:r>
        <w:rPr>
          <w:rFonts w:hint="eastAsia" w:ascii="宋体" w:hAnsi="宋体" w:eastAsia="宋体" w:cs="宋体"/>
          <w:kern w:val="0"/>
          <w:szCs w:val="21"/>
          <w:highlight w:val="none"/>
          <w:lang w:eastAsia="zh-CN"/>
        </w:rPr>
        <w:t>九</w:t>
      </w:r>
      <w:r>
        <w:rPr>
          <w:rFonts w:hint="eastAsia" w:ascii="宋体" w:hAnsi="宋体" w:eastAsia="宋体" w:cs="宋体"/>
          <w:kern w:val="0"/>
          <w:szCs w:val="21"/>
          <w:highlight w:val="none"/>
        </w:rPr>
        <w:t>、联系方式</w:t>
      </w:r>
    </w:p>
    <w:p>
      <w:pPr>
        <w:pStyle w:val="12"/>
        <w:widowControl/>
        <w:spacing w:line="360" w:lineRule="auto"/>
        <w:ind w:firstLine="420" w:firstLineChars="200"/>
        <w:rPr>
          <w:rFonts w:hint="eastAsia" w:eastAsia="宋体" w:cs="宋体"/>
          <w:color w:val="auto"/>
          <w:highlight w:val="none"/>
          <w:lang w:eastAsia="zh-CN"/>
        </w:rPr>
      </w:pPr>
      <w:r>
        <w:rPr>
          <w:rFonts w:cs="宋体"/>
          <w:color w:val="auto"/>
          <w:highlight w:val="none"/>
        </w:rPr>
        <w:t>项目业主（全称）：泸州兴阳建川实业有限公司</w:t>
      </w:r>
      <w:r>
        <w:rPr>
          <w:rFonts w:hint="eastAsia" w:cs="宋体"/>
          <w:color w:val="auto"/>
          <w:highlight w:val="none"/>
          <w:lang w:eastAsia="zh-CN"/>
        </w:rPr>
        <w:t>、泸州兴阳投资集团有限公司</w:t>
      </w:r>
    </w:p>
    <w:p>
      <w:pPr>
        <w:pStyle w:val="12"/>
        <w:widowControl/>
        <w:spacing w:line="360" w:lineRule="auto"/>
        <w:ind w:firstLine="420" w:firstLineChars="200"/>
        <w:rPr>
          <w:rFonts w:hint="default" w:cs="宋体"/>
          <w:color w:val="auto"/>
          <w:highlight w:val="none"/>
        </w:rPr>
      </w:pPr>
      <w:r>
        <w:rPr>
          <w:rFonts w:cs="宋体"/>
          <w:color w:val="auto"/>
          <w:highlight w:val="none"/>
        </w:rPr>
        <w:t>地    址：四川省泸州市江阳区张坝景区西门综合楼</w:t>
      </w:r>
    </w:p>
    <w:p>
      <w:pPr>
        <w:pStyle w:val="12"/>
        <w:widowControl/>
        <w:spacing w:line="360" w:lineRule="auto"/>
        <w:ind w:firstLine="420" w:firstLineChars="200"/>
        <w:rPr>
          <w:rFonts w:hint="default" w:cs="宋体"/>
          <w:color w:val="auto"/>
          <w:highlight w:val="none"/>
        </w:rPr>
      </w:pPr>
      <w:r>
        <w:rPr>
          <w:rFonts w:cs="宋体"/>
          <w:color w:val="auto"/>
          <w:highlight w:val="none"/>
        </w:rPr>
        <w:t>邮    编：646000</w:t>
      </w:r>
    </w:p>
    <w:p>
      <w:pPr>
        <w:pStyle w:val="12"/>
        <w:widowControl/>
        <w:spacing w:line="360" w:lineRule="auto"/>
        <w:ind w:firstLine="420" w:firstLineChars="200"/>
        <w:rPr>
          <w:rFonts w:hint="default" w:cs="宋体"/>
          <w:color w:val="auto"/>
          <w:highlight w:val="none"/>
        </w:rPr>
      </w:pPr>
      <w:r>
        <w:rPr>
          <w:rFonts w:cs="宋体"/>
          <w:color w:val="auto"/>
          <w:highlight w:val="none"/>
        </w:rPr>
        <w:t>联 系 人：蔡女士</w:t>
      </w:r>
    </w:p>
    <w:p>
      <w:pPr>
        <w:pStyle w:val="12"/>
        <w:widowControl/>
        <w:spacing w:line="360" w:lineRule="auto"/>
        <w:ind w:firstLine="420" w:firstLineChars="200"/>
        <w:rPr>
          <w:rFonts w:hint="default" w:cs="宋体"/>
          <w:color w:val="auto"/>
          <w:highlight w:val="none"/>
        </w:rPr>
      </w:pPr>
      <w:r>
        <w:rPr>
          <w:rFonts w:cs="宋体"/>
          <w:color w:val="auto"/>
          <w:highlight w:val="none"/>
        </w:rPr>
        <w:t>联系电话：0830-6522694</w:t>
      </w:r>
    </w:p>
    <w:p>
      <w:pPr>
        <w:pStyle w:val="12"/>
        <w:widowControl/>
        <w:spacing w:line="360" w:lineRule="auto"/>
        <w:ind w:firstLine="420" w:firstLineChars="200"/>
        <w:jc w:val="right"/>
        <w:rPr>
          <w:rFonts w:cs="宋体"/>
          <w:color w:val="auto"/>
          <w:highlight w:val="none"/>
        </w:rPr>
      </w:pPr>
    </w:p>
    <w:p>
      <w:pPr>
        <w:pStyle w:val="12"/>
        <w:widowControl/>
        <w:spacing w:line="360" w:lineRule="auto"/>
        <w:ind w:firstLine="420" w:firstLineChars="200"/>
        <w:jc w:val="right"/>
        <w:rPr>
          <w:rFonts w:cs="宋体"/>
          <w:color w:val="auto"/>
          <w:highlight w:val="none"/>
        </w:rPr>
      </w:pPr>
      <w:r>
        <w:rPr>
          <w:rFonts w:cs="宋体"/>
          <w:color w:val="auto"/>
          <w:highlight w:val="none"/>
        </w:rPr>
        <w:t>泸州兴阳建川实业有限公司</w:t>
      </w:r>
    </w:p>
    <w:p>
      <w:pPr>
        <w:pStyle w:val="12"/>
        <w:widowControl/>
        <w:spacing w:line="360" w:lineRule="auto"/>
        <w:ind w:firstLine="420" w:firstLineChars="200"/>
        <w:jc w:val="right"/>
        <w:rPr>
          <w:rFonts w:hint="default" w:cs="宋体"/>
          <w:color w:val="auto"/>
          <w:highlight w:val="none"/>
        </w:rPr>
      </w:pPr>
      <w:r>
        <w:rPr>
          <w:rFonts w:hint="default" w:cs="宋体"/>
          <w:color w:val="auto"/>
          <w:highlight w:val="none"/>
          <w:lang w:eastAsia="zh-CN"/>
        </w:rPr>
        <w:t>泸州兴阳投资集团有限公司</w:t>
      </w:r>
    </w:p>
    <w:p>
      <w:pPr>
        <w:pStyle w:val="12"/>
        <w:widowControl/>
        <w:spacing w:line="360" w:lineRule="auto"/>
        <w:ind w:firstLine="420" w:firstLineChars="200"/>
        <w:jc w:val="right"/>
        <w:rPr>
          <w:rFonts w:hint="default" w:cs="宋体"/>
          <w:color w:val="auto"/>
          <w:highlight w:val="none"/>
        </w:rPr>
      </w:pPr>
      <w:r>
        <w:rPr>
          <w:rFonts w:cs="宋体"/>
          <w:color w:val="auto"/>
          <w:highlight w:val="none"/>
        </w:rPr>
        <w:t>2022年</w:t>
      </w:r>
      <w:r>
        <w:rPr>
          <w:rFonts w:hint="eastAsia" w:cs="宋体"/>
          <w:color w:val="auto"/>
          <w:highlight w:val="none"/>
          <w:lang w:val="en-US" w:eastAsia="zh-CN"/>
        </w:rPr>
        <w:t>11</w:t>
      </w:r>
      <w:r>
        <w:rPr>
          <w:rFonts w:cs="宋体"/>
          <w:color w:val="auto"/>
          <w:highlight w:val="none"/>
        </w:rPr>
        <w:t>月</w:t>
      </w:r>
      <w:ins w:id="0" w:author="多余的青丝" w:date="2022-11-02T16:23:08Z">
        <w:r>
          <w:rPr>
            <w:rFonts w:hint="eastAsia" w:cs="宋体"/>
            <w:color w:val="auto"/>
            <w:highlight w:val="none"/>
            <w:lang w:val="en-US" w:eastAsia="zh-CN"/>
          </w:rPr>
          <w:t>2</w:t>
        </w:r>
      </w:ins>
      <w:r>
        <w:rPr>
          <w:rFonts w:cs="宋体"/>
          <w:color w:val="auto"/>
          <w:highlight w:val="none"/>
        </w:rPr>
        <w:t>日</w:t>
      </w:r>
    </w:p>
    <w:p>
      <w:pPr>
        <w:pStyle w:val="14"/>
        <w:ind w:firstLine="0" w:firstLineChars="0"/>
        <w:rPr>
          <w:rStyle w:val="19"/>
          <w:rFonts w:ascii="宋体" w:hAnsi="宋体" w:eastAsia="宋体" w:cs="宋体"/>
          <w:sz w:val="21"/>
          <w:szCs w:val="21"/>
          <w:highlight w:val="none"/>
          <w:lang w:eastAsia="zh-CN"/>
        </w:rPr>
      </w:pPr>
    </w:p>
    <w:p>
      <w:pPr>
        <w:jc w:val="left"/>
        <w:rPr>
          <w:rFonts w:ascii="宋体" w:hAnsi="宋体" w:eastAsia="宋体" w:cs="宋体"/>
          <w:kern w:val="44"/>
          <w:szCs w:val="21"/>
          <w:highlight w:val="none"/>
        </w:rPr>
      </w:pPr>
      <w:r>
        <w:rPr>
          <w:rFonts w:hint="eastAsia" w:ascii="宋体" w:hAnsi="宋体" w:eastAsia="宋体" w:cs="宋体"/>
          <w:kern w:val="44"/>
          <w:szCs w:val="21"/>
          <w:highlight w:val="none"/>
        </w:rPr>
        <w:t>附件1.抽取申请函</w:t>
      </w:r>
    </w:p>
    <w:p>
      <w:pPr>
        <w:jc w:val="left"/>
        <w:rPr>
          <w:rFonts w:ascii="宋体" w:hAnsi="宋体" w:eastAsia="宋体" w:cs="宋体"/>
          <w:kern w:val="44"/>
          <w:szCs w:val="21"/>
          <w:highlight w:val="none"/>
        </w:rPr>
      </w:pPr>
      <w:r>
        <w:rPr>
          <w:rFonts w:hint="eastAsia" w:ascii="宋体" w:hAnsi="宋体" w:eastAsia="宋体" w:cs="宋体"/>
          <w:kern w:val="44"/>
          <w:szCs w:val="21"/>
          <w:highlight w:val="none"/>
        </w:rPr>
        <w:t>2.授权委托书</w:t>
      </w:r>
    </w:p>
    <w:p>
      <w:pPr>
        <w:jc w:val="left"/>
        <w:rPr>
          <w:rFonts w:ascii="宋体" w:hAnsi="宋体" w:eastAsia="宋体" w:cs="宋体"/>
          <w:kern w:val="44"/>
          <w:szCs w:val="21"/>
          <w:highlight w:val="none"/>
        </w:rPr>
      </w:pPr>
      <w:r>
        <w:rPr>
          <w:rFonts w:hint="eastAsia" w:ascii="宋体" w:hAnsi="宋体" w:eastAsia="宋体" w:cs="宋体"/>
          <w:kern w:val="44"/>
          <w:szCs w:val="21"/>
          <w:highlight w:val="none"/>
        </w:rPr>
        <w:t>3.申请人拟派项目主要业务人员一览表</w:t>
      </w:r>
    </w:p>
    <w:p>
      <w:pPr>
        <w:jc w:val="left"/>
        <w:outlineLvl w:val="0"/>
        <w:rPr>
          <w:rFonts w:ascii="宋体" w:hAnsi="宋体" w:eastAsia="宋体" w:cs="宋体"/>
          <w:kern w:val="44"/>
          <w:szCs w:val="21"/>
          <w:highlight w:val="none"/>
        </w:rPr>
      </w:pPr>
      <w:r>
        <w:rPr>
          <w:rFonts w:hint="eastAsia" w:ascii="宋体" w:hAnsi="宋体" w:eastAsia="宋体" w:cs="宋体"/>
          <w:kern w:val="44"/>
          <w:szCs w:val="21"/>
          <w:highlight w:val="none"/>
        </w:rPr>
        <w:t>4.法律证明文件</w:t>
      </w:r>
    </w:p>
    <w:p>
      <w:pPr>
        <w:jc w:val="left"/>
        <w:outlineLvl w:val="0"/>
        <w:rPr>
          <w:rFonts w:ascii="宋体" w:hAnsi="宋体" w:eastAsia="宋体" w:cs="宋体"/>
          <w:kern w:val="44"/>
          <w:szCs w:val="21"/>
          <w:highlight w:val="none"/>
        </w:rPr>
      </w:pPr>
      <w:r>
        <w:rPr>
          <w:rFonts w:hint="eastAsia" w:ascii="宋体" w:hAnsi="宋体" w:eastAsia="宋体" w:cs="宋体"/>
          <w:kern w:val="44"/>
          <w:szCs w:val="21"/>
          <w:highlight w:val="none"/>
        </w:rPr>
        <w:t>5.竞标人廉洁自律承诺书</w:t>
      </w:r>
    </w:p>
    <w:p>
      <w:pPr>
        <w:outlineLvl w:val="0"/>
        <w:rPr>
          <w:rFonts w:hint="eastAsia" w:ascii="宋体" w:hAnsi="宋体" w:eastAsia="宋体" w:cs="宋体"/>
          <w:kern w:val="44"/>
          <w:sz w:val="21"/>
          <w:szCs w:val="21"/>
          <w:highlight w:val="none"/>
          <w:lang w:eastAsia="zh-CN" w:bidi="ar-SA"/>
        </w:rPr>
      </w:pPr>
      <w:r>
        <w:rPr>
          <w:rFonts w:hint="eastAsia" w:ascii="宋体" w:hAnsi="宋体" w:eastAsia="宋体" w:cs="宋体"/>
          <w:kern w:val="44"/>
          <w:sz w:val="21"/>
          <w:szCs w:val="21"/>
          <w:highlight w:val="none"/>
          <w:lang w:eastAsia="zh-CN" w:bidi="ar-SA"/>
        </w:rPr>
        <w:t>6.</w:t>
      </w:r>
      <w:r>
        <w:rPr>
          <w:rFonts w:hint="eastAsia" w:ascii="宋体" w:hAnsi="宋体" w:eastAsia="宋体" w:cs="宋体"/>
          <w:kern w:val="44"/>
          <w:sz w:val="21"/>
          <w:szCs w:val="21"/>
          <w:highlight w:val="none"/>
        </w:rPr>
        <w:t>保证金退还申请书</w:t>
      </w:r>
    </w:p>
    <w:p>
      <w:pPr>
        <w:pStyle w:val="14"/>
        <w:ind w:firstLine="0" w:firstLineChars="0"/>
        <w:rPr>
          <w:highlight w:val="none"/>
          <w:lang w:eastAsia="zh-CN"/>
        </w:rPr>
      </w:pPr>
      <w:r>
        <w:rPr>
          <w:rFonts w:hint="eastAsia" w:ascii="宋体" w:hAnsi="宋体" w:eastAsia="宋体" w:cs="宋体"/>
          <w:kern w:val="44"/>
          <w:sz w:val="21"/>
          <w:szCs w:val="21"/>
          <w:highlight w:val="none"/>
          <w:lang w:val="en-US" w:eastAsia="zh-CN" w:bidi="ar-SA"/>
        </w:rPr>
        <w:t>7.</w:t>
      </w:r>
      <w:r>
        <w:rPr>
          <w:rFonts w:hint="eastAsia" w:ascii="宋体" w:hAnsi="宋体" w:eastAsia="宋体" w:cs="宋体"/>
          <w:kern w:val="44"/>
          <w:sz w:val="21"/>
          <w:szCs w:val="21"/>
          <w:highlight w:val="none"/>
          <w:lang w:eastAsia="zh-CN" w:bidi="ar-SA"/>
        </w:rPr>
        <w:t>监理合同（草拟版）</w:t>
      </w:r>
    </w:p>
    <w:p>
      <w:pPr>
        <w:ind w:left="420"/>
        <w:rPr>
          <w:rFonts w:ascii="宋体" w:hAnsi="宋体" w:eastAsia="宋体" w:cs="宋体"/>
          <w:szCs w:val="21"/>
          <w:highlight w:val="none"/>
        </w:rPr>
      </w:pPr>
    </w:p>
    <w:p>
      <w:pPr>
        <w:pStyle w:val="14"/>
        <w:ind w:firstLine="480"/>
        <w:rPr>
          <w:rStyle w:val="19"/>
          <w:rFonts w:ascii="仿宋_GB2312" w:hAnsi="仿宋_GB2312" w:eastAsia="仿宋_GB2312" w:cs="仿宋_GB2312"/>
          <w:highlight w:val="none"/>
          <w:lang w:eastAsia="zh-CN"/>
        </w:rPr>
      </w:pPr>
    </w:p>
    <w:p>
      <w:pPr>
        <w:pageBreakBefore/>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44"/>
          <w:sz w:val="28"/>
          <w:szCs w:val="28"/>
          <w:highlight w:val="none"/>
        </w:rPr>
        <w:t>附件1：</w:t>
      </w:r>
    </w:p>
    <w:p>
      <w:pPr>
        <w:spacing w:line="480" w:lineRule="exact"/>
        <w:jc w:val="center"/>
        <w:outlineLvl w:val="1"/>
        <w:rPr>
          <w:rFonts w:ascii="仿宋_GB2312" w:hAnsi="仿宋_GB2312" w:eastAsia="仿宋_GB2312" w:cs="仿宋_GB2312"/>
          <w:kern w:val="44"/>
          <w:sz w:val="28"/>
          <w:szCs w:val="28"/>
          <w:highlight w:val="none"/>
        </w:rPr>
      </w:pPr>
      <w:r>
        <w:rPr>
          <w:rFonts w:hint="eastAsia" w:ascii="仿宋_GB2312" w:hAnsi="仿宋_GB2312" w:eastAsia="仿宋_GB2312" w:cs="仿宋_GB2312"/>
          <w:kern w:val="44"/>
          <w:sz w:val="28"/>
          <w:szCs w:val="28"/>
          <w:highlight w:val="none"/>
        </w:rPr>
        <w:t>一、抽取申请函</w:t>
      </w:r>
    </w:p>
    <w:p>
      <w:pPr>
        <w:pStyle w:val="12"/>
        <w:widowControl/>
        <w:spacing w:line="440" w:lineRule="exact"/>
        <w:rPr>
          <w:rFonts w:hint="default" w:ascii="仿宋_GB2312" w:hAnsi="仿宋_GB2312" w:eastAsia="仿宋_GB2312" w:cs="仿宋_GB2312"/>
          <w:color w:val="auto"/>
          <w:sz w:val="28"/>
          <w:szCs w:val="28"/>
          <w:highlight w:val="none"/>
        </w:rPr>
      </w:pPr>
      <w:r>
        <w:rPr>
          <w:rFonts w:ascii="仿宋_GB2312" w:hAnsi="仿宋_GB2312" w:eastAsia="仿宋_GB2312" w:cs="仿宋_GB2312"/>
          <w:color w:val="auto"/>
          <w:kern w:val="2"/>
          <w:sz w:val="28"/>
          <w:szCs w:val="28"/>
          <w:highlight w:val="none"/>
        </w:rPr>
        <w:t xml:space="preserve"> 泸州兴阳建川实业有限公司 </w:t>
      </w:r>
      <w:r>
        <w:rPr>
          <w:rFonts w:ascii="仿宋_GB2312" w:hAnsi="仿宋_GB2312" w:eastAsia="仿宋_GB2312" w:cs="仿宋_GB2312"/>
          <w:color w:val="auto"/>
          <w:sz w:val="28"/>
          <w:szCs w:val="28"/>
          <w:highlight w:val="none"/>
        </w:rPr>
        <w:t>(项目业主名称)：</w:t>
      </w:r>
    </w:p>
    <w:p>
      <w:pPr>
        <w:widowControl/>
        <w:spacing w:line="44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我方已仔细研究了</w:t>
      </w:r>
      <w:r>
        <w:rPr>
          <w:rFonts w:hint="eastAsia" w:ascii="仿宋_GB2312" w:hAnsi="仿宋_GB2312" w:eastAsia="仿宋_GB2312" w:cs="仿宋_GB2312"/>
          <w:b/>
          <w:bCs/>
          <w:sz w:val="28"/>
          <w:szCs w:val="28"/>
          <w:highlight w:val="none"/>
          <w:u w:val="single"/>
        </w:rPr>
        <w:t xml:space="preserve">江阳区规划展览馆建设项目、泸州市数字经济研究院装饰装修项目和京东科技川南总部及京东（泸州）数字经济产业装饰装修项目、集团公司负一楼空置场地改造工程监理 </w:t>
      </w:r>
      <w:r>
        <w:rPr>
          <w:rFonts w:hint="eastAsia" w:ascii="仿宋_GB2312" w:hAnsi="仿宋_GB2312" w:eastAsia="仿宋_GB2312" w:cs="仿宋_GB2312"/>
          <w:sz w:val="28"/>
          <w:szCs w:val="28"/>
          <w:highlight w:val="none"/>
        </w:rPr>
        <w:t>抽取公告及其所有附件的全部内容，在完全理解并严格遵守抽取公告的各项规定和要求的前提下，自愿参加本次抽取活动。</w:t>
      </w:r>
    </w:p>
    <w:p>
      <w:pPr>
        <w:widowControl/>
        <w:shd w:val="clear" w:color="auto" w:fill="FFFFFF"/>
        <w:spacing w:line="44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我方声明：参加抽取时所提供的申请材料全部符合抽取公告所列要求，并真实可信，不存在虚假（包括隐瞒），否则自愿放弃抽取和中选机会。</w:t>
      </w:r>
    </w:p>
    <w:p>
      <w:pPr>
        <w:widowControl/>
        <w:shd w:val="clear" w:color="auto" w:fill="FFFFFF"/>
        <w:spacing w:line="44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如我方中选，我方承诺：</w:t>
      </w:r>
    </w:p>
    <w:p>
      <w:pPr>
        <w:widowControl/>
        <w:shd w:val="clear" w:color="auto" w:fill="FFFFFF"/>
        <w:spacing w:line="44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1、我方愿意完全按照项目业主通过抽取公告、合同样本提出的要约及价格签订正式合同，并按合同约定实施和完成承包工程。</w:t>
      </w:r>
    </w:p>
    <w:p>
      <w:pPr>
        <w:widowControl/>
        <w:shd w:val="clear" w:color="auto" w:fill="FFFFFF"/>
        <w:spacing w:line="44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2、签订正式合同后，除不可抗力外，合同履行期间不更换总监理工程师。</w:t>
      </w:r>
    </w:p>
    <w:p>
      <w:pPr>
        <w:widowControl/>
        <w:shd w:val="clear" w:color="auto" w:fill="FFFFFF"/>
        <w:spacing w:line="44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3、本申请函属于合同文件的组成部分。</w:t>
      </w:r>
    </w:p>
    <w:p>
      <w:pPr>
        <w:widowControl/>
        <w:shd w:val="clear" w:color="auto" w:fill="FFFFFF"/>
        <w:spacing w:line="44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以上为我方参加抽取的申请，如违反，则自行承担相应法律责任，自愿按照相关规定接受处罚，并无条件接受相关禁入处理。</w:t>
      </w:r>
    </w:p>
    <w:p>
      <w:pPr>
        <w:pStyle w:val="2"/>
        <w:rPr>
          <w:rFonts w:ascii="仿宋_GB2312" w:hAnsi="仿宋_GB2312" w:eastAsia="仿宋_GB2312" w:cs="仿宋_GB2312"/>
          <w:sz w:val="28"/>
          <w:szCs w:val="28"/>
          <w:highlight w:val="none"/>
        </w:rPr>
      </w:pPr>
    </w:p>
    <w:p>
      <w:pPr>
        <w:pStyle w:val="21"/>
        <w:outlineLvl w:val="9"/>
        <w:rPr>
          <w:highlight w:val="none"/>
        </w:rPr>
      </w:pPr>
    </w:p>
    <w:p>
      <w:pPr>
        <w:widowControl/>
        <w:shd w:val="clear" w:color="auto" w:fill="FFFFFF"/>
        <w:spacing w:line="480" w:lineRule="exact"/>
        <w:ind w:firstLine="1400" w:firstLineChars="5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抽取申请人：                   （盖单位章）</w:t>
      </w:r>
    </w:p>
    <w:p>
      <w:pPr>
        <w:widowControl/>
        <w:shd w:val="clear" w:color="auto" w:fill="FFFFFF"/>
        <w:spacing w:line="480" w:lineRule="exact"/>
        <w:ind w:firstLine="3080" w:firstLineChars="11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年    月    日</w:t>
      </w:r>
    </w:p>
    <w:p>
      <w:pPr>
        <w:pStyle w:val="14"/>
        <w:ind w:firstLine="560"/>
        <w:rPr>
          <w:rFonts w:ascii="仿宋_GB2312" w:hAnsi="仿宋_GB2312" w:eastAsia="仿宋_GB2312" w:cs="仿宋_GB2312"/>
          <w:sz w:val="28"/>
          <w:szCs w:val="28"/>
          <w:highlight w:val="none"/>
          <w:lang w:eastAsia="zh-CN"/>
        </w:rPr>
      </w:pPr>
    </w:p>
    <w:p>
      <w:pPr>
        <w:pStyle w:val="14"/>
        <w:ind w:firstLine="560"/>
        <w:rPr>
          <w:rFonts w:ascii="仿宋_GB2312" w:hAnsi="仿宋_GB2312" w:eastAsia="仿宋_GB2312" w:cs="仿宋_GB2312"/>
          <w:sz w:val="28"/>
          <w:szCs w:val="28"/>
          <w:highlight w:val="none"/>
          <w:lang w:eastAsia="zh-CN"/>
        </w:rPr>
      </w:pPr>
    </w:p>
    <w:p>
      <w:pPr>
        <w:pStyle w:val="14"/>
        <w:ind w:firstLine="560"/>
        <w:rPr>
          <w:rFonts w:ascii="仿宋_GB2312" w:hAnsi="仿宋_GB2312" w:eastAsia="仿宋_GB2312" w:cs="仿宋_GB2312"/>
          <w:sz w:val="28"/>
          <w:szCs w:val="28"/>
          <w:highlight w:val="none"/>
          <w:lang w:eastAsia="zh-CN"/>
        </w:rPr>
      </w:pPr>
    </w:p>
    <w:p>
      <w:pPr>
        <w:pStyle w:val="14"/>
        <w:ind w:firstLine="560"/>
        <w:rPr>
          <w:rFonts w:ascii="仿宋_GB2312" w:hAnsi="仿宋_GB2312" w:eastAsia="仿宋_GB2312" w:cs="仿宋_GB2312"/>
          <w:sz w:val="28"/>
          <w:szCs w:val="28"/>
          <w:highlight w:val="none"/>
          <w:lang w:eastAsia="zh-CN"/>
        </w:rPr>
      </w:pPr>
    </w:p>
    <w:p>
      <w:pPr>
        <w:pStyle w:val="14"/>
        <w:ind w:firstLine="560"/>
        <w:rPr>
          <w:rFonts w:ascii="仿宋_GB2312" w:hAnsi="仿宋_GB2312" w:eastAsia="仿宋_GB2312" w:cs="仿宋_GB2312"/>
          <w:sz w:val="28"/>
          <w:szCs w:val="28"/>
          <w:highlight w:val="none"/>
          <w:lang w:eastAsia="zh-CN"/>
        </w:rPr>
      </w:pPr>
    </w:p>
    <w:p>
      <w:p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44"/>
          <w:sz w:val="28"/>
          <w:szCs w:val="28"/>
          <w:highlight w:val="none"/>
        </w:rPr>
        <w:t>附件2：</w:t>
      </w:r>
    </w:p>
    <w:p>
      <w:pPr>
        <w:pStyle w:val="4"/>
        <w:keepNext w:val="0"/>
        <w:keepLines w:val="0"/>
        <w:spacing w:line="360" w:lineRule="auto"/>
        <w:jc w:val="center"/>
        <w:rPr>
          <w:rFonts w:ascii="仿宋_GB2312" w:hAnsi="仿宋_GB2312" w:eastAsia="仿宋_GB2312" w:cs="仿宋_GB2312"/>
          <w:b w:val="0"/>
          <w:kern w:val="0"/>
          <w:sz w:val="28"/>
          <w:szCs w:val="28"/>
          <w:highlight w:val="none"/>
        </w:rPr>
      </w:pPr>
      <w:r>
        <w:rPr>
          <w:rFonts w:hint="eastAsia" w:ascii="仿宋_GB2312" w:hAnsi="仿宋_GB2312" w:eastAsia="仿宋_GB2312" w:cs="仿宋_GB2312"/>
          <w:b w:val="0"/>
          <w:kern w:val="0"/>
          <w:sz w:val="28"/>
          <w:szCs w:val="28"/>
          <w:highlight w:val="none"/>
        </w:rPr>
        <w:t>二、授权委托书</w:t>
      </w:r>
    </w:p>
    <w:p>
      <w:pPr>
        <w:widowControl/>
        <w:shd w:val="clear" w:color="auto" w:fill="FFFFFF"/>
        <w:spacing w:line="360" w:lineRule="auto"/>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本人      （姓名）系       （投标人名称）的法定代表人，现委托本单位人员      （姓名）为我方代理人。代理人根据授权，以我方名义签署、澄清、说明、补正、递交、撤回、修改</w:t>
      </w:r>
      <w:r>
        <w:rPr>
          <w:rFonts w:hint="eastAsia" w:ascii="仿宋_GB2312" w:hAnsi="仿宋_GB2312" w:eastAsia="仿宋_GB2312" w:cs="仿宋_GB2312"/>
          <w:sz w:val="28"/>
          <w:szCs w:val="28"/>
          <w:highlight w:val="none"/>
          <w:u w:val="single"/>
        </w:rPr>
        <w:t xml:space="preserve">江阳区规划展览馆建设项目、泸州市数字经济研究院装饰装修项目和京东科技川南总部及京东（泸州）数字经济产业装饰装修项目、集团公司负一楼空置场地改造工程监理项目的 </w:t>
      </w:r>
      <w:r>
        <w:rPr>
          <w:rFonts w:hint="eastAsia" w:ascii="仿宋_GB2312" w:hAnsi="仿宋_GB2312" w:eastAsia="仿宋_GB2312" w:cs="仿宋_GB2312"/>
          <w:kern w:val="0"/>
          <w:sz w:val="28"/>
          <w:szCs w:val="28"/>
          <w:highlight w:val="none"/>
        </w:rPr>
        <w:t>抽取申请、签订合同和处理有关事宜，其法律后果由我方承担。</w:t>
      </w:r>
    </w:p>
    <w:p>
      <w:pPr>
        <w:widowControl/>
        <w:shd w:val="clear" w:color="auto" w:fill="FFFFFF"/>
        <w:spacing w:line="360" w:lineRule="auto"/>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委托期限：               。</w:t>
      </w:r>
    </w:p>
    <w:p>
      <w:pPr>
        <w:widowControl/>
        <w:shd w:val="clear" w:color="auto" w:fill="FFFFFF"/>
        <w:spacing w:line="360" w:lineRule="auto"/>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代理人无转委托权。</w:t>
      </w:r>
    </w:p>
    <w:p>
      <w:pPr>
        <w:pStyle w:val="2"/>
        <w:rPr>
          <w:highlight w:val="none"/>
        </w:rPr>
      </w:pPr>
    </w:p>
    <w:p>
      <w:pPr>
        <w:widowControl/>
        <w:shd w:val="clear" w:color="auto" w:fill="FFFFFF"/>
        <w:spacing w:line="360" w:lineRule="auto"/>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附：法定代表人和授权代表的身份证复印件。</w:t>
      </w:r>
    </w:p>
    <w:p>
      <w:pPr>
        <w:widowControl/>
        <w:shd w:val="clear" w:color="auto" w:fill="FFFFFF"/>
        <w:spacing w:line="360" w:lineRule="auto"/>
        <w:jc w:val="left"/>
        <w:rPr>
          <w:rFonts w:ascii="仿宋_GB2312" w:hAnsi="仿宋_GB2312" w:eastAsia="仿宋_GB2312" w:cs="仿宋_GB2312"/>
          <w:kern w:val="0"/>
          <w:sz w:val="28"/>
          <w:szCs w:val="28"/>
          <w:highlight w:val="none"/>
        </w:rPr>
      </w:pPr>
    </w:p>
    <w:p>
      <w:pPr>
        <w:widowControl/>
        <w:shd w:val="clear" w:color="auto" w:fill="FFFFFF"/>
        <w:spacing w:line="360" w:lineRule="auto"/>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抽取申请人：                  （盖单位章）</w:t>
      </w:r>
    </w:p>
    <w:p>
      <w:pPr>
        <w:widowControl/>
        <w:shd w:val="clear" w:color="auto" w:fill="FFFFFF"/>
        <w:spacing w:line="360" w:lineRule="auto"/>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法定代表人：                    （签字）</w:t>
      </w:r>
    </w:p>
    <w:p>
      <w:pPr>
        <w:widowControl/>
        <w:shd w:val="clear" w:color="auto" w:fill="FFFFFF"/>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委托代理人：                    （签字） </w:t>
      </w:r>
    </w:p>
    <w:p>
      <w:pPr>
        <w:widowControl/>
        <w:shd w:val="clear" w:color="auto" w:fill="FFFFFF"/>
        <w:spacing w:line="360" w:lineRule="auto"/>
        <w:ind w:firstLine="3080" w:firstLineChars="11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年    月    日</w:t>
      </w:r>
    </w:p>
    <w:p>
      <w:pPr>
        <w:spacing w:line="360" w:lineRule="auto"/>
        <w:ind w:firstLine="480" w:firstLineChars="200"/>
        <w:jc w:val="left"/>
        <w:rPr>
          <w:sz w:val="24"/>
          <w:highlight w:val="none"/>
        </w:rPr>
      </w:pPr>
      <w:r>
        <w:rPr>
          <w:rFonts w:hint="eastAsia" w:ascii="仿宋_GB2312" w:hAnsi="仿宋_GB2312" w:eastAsia="仿宋_GB2312" w:cs="仿宋_GB2312"/>
          <w:kern w:val="0"/>
          <w:sz w:val="24"/>
          <w:szCs w:val="24"/>
          <w:highlight w:val="none"/>
        </w:rPr>
        <w:t>注：</w:t>
      </w:r>
      <w:r>
        <w:rPr>
          <w:sz w:val="24"/>
          <w:highlight w:val="none"/>
        </w:rPr>
        <w:t>1.如法定代表人参加的，不需提供授权委托书，但必须提供法定代表人身份证复印件。</w:t>
      </w:r>
    </w:p>
    <w:p>
      <w:pPr>
        <w:spacing w:line="360" w:lineRule="auto"/>
        <w:ind w:firstLine="720" w:firstLineChars="300"/>
        <w:jc w:val="left"/>
        <w:rPr>
          <w:sz w:val="24"/>
          <w:highlight w:val="none"/>
        </w:rPr>
      </w:pPr>
      <w:r>
        <w:rPr>
          <w:rFonts w:hint="eastAsia"/>
          <w:sz w:val="24"/>
          <w:highlight w:val="none"/>
        </w:rPr>
        <w:t xml:space="preserve">  </w:t>
      </w:r>
      <w:r>
        <w:rPr>
          <w:sz w:val="24"/>
          <w:highlight w:val="none"/>
        </w:rPr>
        <w:t>2.如授权代表参加的，必须提供法定代表人授权书，法定代表人和授权代表的身份证复印件。</w:t>
      </w:r>
    </w:p>
    <w:p>
      <w:pPr>
        <w:pStyle w:val="21"/>
        <w:spacing w:line="360" w:lineRule="auto"/>
        <w:ind w:left="0"/>
        <w:outlineLvl w:val="9"/>
        <w:rPr>
          <w:rFonts w:ascii="仿宋_GB2312" w:hAnsi="仿宋_GB2312" w:eastAsia="仿宋_GB2312" w:cs="仿宋_GB2312"/>
          <w:highlight w:val="none"/>
        </w:rPr>
      </w:pPr>
    </w:p>
    <w:p>
      <w:pPr>
        <w:keepNext/>
        <w:keepLines/>
        <w:spacing w:line="413" w:lineRule="auto"/>
        <w:jc w:val="left"/>
        <w:rPr>
          <w:rFonts w:ascii="仿宋_GB2312" w:hAnsi="仿宋_GB2312" w:eastAsia="仿宋_GB2312" w:cs="仿宋_GB2312"/>
          <w:highlight w:val="none"/>
        </w:rPr>
      </w:pPr>
      <w:r>
        <w:rPr>
          <w:rFonts w:hint="eastAsia" w:ascii="仿宋_GB2312" w:hAnsi="仿宋_GB2312" w:eastAsia="仿宋_GB2312" w:cs="仿宋_GB2312"/>
          <w:kern w:val="44"/>
          <w:sz w:val="28"/>
          <w:szCs w:val="28"/>
          <w:highlight w:val="none"/>
        </w:rPr>
        <w:t>附件3：</w:t>
      </w:r>
    </w:p>
    <w:p>
      <w:pPr>
        <w:jc w:val="center"/>
        <w:outlineLvl w:val="1"/>
        <w:rPr>
          <w:rFonts w:ascii="仿宋_GB2312" w:hAnsi="仿宋_GB2312" w:eastAsia="仿宋_GB2312" w:cs="仿宋_GB2312"/>
          <w:kern w:val="0"/>
          <w:sz w:val="32"/>
          <w:szCs w:val="28"/>
          <w:highlight w:val="none"/>
        </w:rPr>
      </w:pPr>
      <w:r>
        <w:rPr>
          <w:rFonts w:hint="eastAsia" w:ascii="仿宋_GB2312" w:hAnsi="仿宋_GB2312" w:eastAsia="仿宋_GB2312" w:cs="仿宋_GB2312"/>
          <w:kern w:val="0"/>
          <w:sz w:val="32"/>
          <w:szCs w:val="28"/>
          <w:highlight w:val="none"/>
        </w:rPr>
        <w:t>三、</w:t>
      </w:r>
      <w:r>
        <w:rPr>
          <w:rFonts w:hint="eastAsia" w:ascii="仿宋_GB2312" w:hAnsi="仿宋_GB2312" w:eastAsia="仿宋_GB2312" w:cs="仿宋_GB2312"/>
          <w:kern w:val="0"/>
          <w:sz w:val="28"/>
          <w:szCs w:val="28"/>
          <w:highlight w:val="none"/>
        </w:rPr>
        <w:t>申请人拟派项目主要业务人员一览表</w:t>
      </w:r>
    </w:p>
    <w:p>
      <w:pPr>
        <w:pStyle w:val="2"/>
        <w:rPr>
          <w:rFonts w:ascii="仿宋_GB2312" w:hAnsi="仿宋_GB2312" w:eastAsia="仿宋_GB2312" w:cs="仿宋_GB2312"/>
          <w:highlight w:val="none"/>
        </w:rPr>
      </w:pPr>
    </w:p>
    <w:tbl>
      <w:tblPr>
        <w:tblStyle w:val="15"/>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472"/>
        <w:gridCol w:w="1472"/>
        <w:gridCol w:w="147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序号</w:t>
            </w:r>
          </w:p>
        </w:tc>
        <w:tc>
          <w:tcPr>
            <w:tcW w:w="1472"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姓名</w:t>
            </w:r>
          </w:p>
        </w:tc>
        <w:tc>
          <w:tcPr>
            <w:tcW w:w="1472"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性别</w:t>
            </w:r>
          </w:p>
        </w:tc>
        <w:tc>
          <w:tcPr>
            <w:tcW w:w="1472"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职务</w:t>
            </w:r>
          </w:p>
        </w:tc>
        <w:tc>
          <w:tcPr>
            <w:tcW w:w="2946"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相关资格证书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kern w:val="0"/>
                <w:sz w:val="24"/>
                <w:szCs w:val="21"/>
                <w:highlight w:val="none"/>
              </w:rPr>
            </w:pPr>
            <w:r>
              <w:rPr>
                <w:rFonts w:hint="eastAsia" w:ascii="仿宋_GB2312" w:hAnsi="仿宋_GB2312" w:eastAsia="仿宋_GB2312" w:cs="仿宋_GB2312"/>
                <w:kern w:val="0"/>
                <w:sz w:val="24"/>
                <w:szCs w:val="21"/>
                <w:highlight w:val="none"/>
              </w:rPr>
              <w:t>总监理</w:t>
            </w:r>
          </w:p>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kern w:val="0"/>
                <w:sz w:val="24"/>
                <w:szCs w:val="21"/>
                <w:highlight w:val="none"/>
              </w:rPr>
              <w:t>工程师</w:t>
            </w:r>
          </w:p>
        </w:tc>
        <w:tc>
          <w:tcPr>
            <w:tcW w:w="2946" w:type="dxa"/>
            <w:vAlign w:val="center"/>
          </w:tcPr>
          <w:p>
            <w:pPr>
              <w:spacing w:line="240" w:lineRule="atLeast"/>
              <w:jc w:val="center"/>
              <w:rPr>
                <w:rFonts w:ascii="仿宋_GB2312" w:hAnsi="仿宋_GB2312" w:eastAsia="仿宋_GB2312" w:cs="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kern w:val="0"/>
                <w:sz w:val="24"/>
                <w:szCs w:val="21"/>
                <w:highlight w:val="none"/>
              </w:rPr>
              <w:t>专监</w:t>
            </w:r>
          </w:p>
        </w:tc>
        <w:tc>
          <w:tcPr>
            <w:tcW w:w="2946" w:type="dxa"/>
            <w:vAlign w:val="center"/>
          </w:tcPr>
          <w:p>
            <w:pPr>
              <w:spacing w:line="360" w:lineRule="auto"/>
              <w:jc w:val="center"/>
              <w:rPr>
                <w:rFonts w:ascii="仿宋_GB2312" w:hAnsi="仿宋_GB2312" w:eastAsia="仿宋_GB2312" w:cs="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kern w:val="0"/>
                <w:sz w:val="24"/>
                <w:szCs w:val="21"/>
                <w:highlight w:val="none"/>
              </w:rPr>
              <w:t>专监</w:t>
            </w:r>
          </w:p>
        </w:tc>
        <w:tc>
          <w:tcPr>
            <w:tcW w:w="2946" w:type="dxa"/>
            <w:vAlign w:val="center"/>
          </w:tcPr>
          <w:p>
            <w:pPr>
              <w:spacing w:line="360" w:lineRule="auto"/>
              <w:jc w:val="center"/>
              <w:rPr>
                <w:rFonts w:ascii="仿宋_GB2312" w:hAnsi="仿宋_GB2312" w:eastAsia="仿宋_GB2312" w:cs="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kern w:val="0"/>
                <w:sz w:val="24"/>
                <w:szCs w:val="21"/>
                <w:highlight w:val="none"/>
              </w:rPr>
              <w:t>监理员</w:t>
            </w:r>
          </w:p>
        </w:tc>
        <w:tc>
          <w:tcPr>
            <w:tcW w:w="2946" w:type="dxa"/>
            <w:vAlign w:val="center"/>
          </w:tcPr>
          <w:p>
            <w:pPr>
              <w:spacing w:line="360" w:lineRule="auto"/>
              <w:jc w:val="center"/>
              <w:rPr>
                <w:rFonts w:ascii="仿宋_GB2312" w:hAnsi="仿宋_GB2312" w:eastAsia="仿宋_GB2312" w:cs="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w:t>
            </w:r>
          </w:p>
        </w:tc>
        <w:tc>
          <w:tcPr>
            <w:tcW w:w="2946" w:type="dxa"/>
            <w:vAlign w:val="center"/>
          </w:tcPr>
          <w:p>
            <w:pPr>
              <w:spacing w:line="360" w:lineRule="auto"/>
              <w:jc w:val="center"/>
              <w:rPr>
                <w:rFonts w:ascii="仿宋_GB2312" w:hAnsi="仿宋_GB2312" w:eastAsia="仿宋_GB2312" w:cs="仿宋_GB2312"/>
                <w:sz w:val="24"/>
                <w:szCs w:val="20"/>
                <w:highlight w:val="none"/>
              </w:rPr>
            </w:pPr>
          </w:p>
        </w:tc>
      </w:tr>
    </w:tbl>
    <w:p>
      <w:pPr>
        <w:spacing w:line="360" w:lineRule="auto"/>
        <w:rPr>
          <w:rFonts w:ascii="仿宋_GB2312" w:hAnsi="仿宋_GB2312" w:eastAsia="仿宋_GB2312" w:cs="仿宋_GB2312"/>
          <w:sz w:val="24"/>
          <w:szCs w:val="24"/>
          <w:highlight w:val="none"/>
        </w:rPr>
      </w:pPr>
    </w:p>
    <w:p>
      <w:pPr>
        <w:spacing w:line="360" w:lineRule="auto"/>
        <w:ind w:firstLine="105" w:firstLineChars="5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w:t>
      </w:r>
    </w:p>
    <w:p>
      <w:pPr>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1.申请人拟派往本项目的主要业务人员应为申请人本单位人员。</w:t>
      </w:r>
    </w:p>
    <w:p>
      <w:pPr>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2.中选人未经采购人同意，项目主要业务人员名单不得擅自变更。</w:t>
      </w:r>
    </w:p>
    <w:p>
      <w:pPr>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r>
        <w:rPr>
          <w:rFonts w:hint="eastAsia" w:ascii="仿宋_GB2312" w:hAnsi="仿宋_GB2312" w:eastAsia="仿宋_GB2312" w:cs="仿宋_GB2312"/>
          <w:b/>
          <w:bCs/>
          <w:szCs w:val="21"/>
          <w:highlight w:val="none"/>
        </w:rPr>
        <w:t>需提供相关资格证书复印件并加盖公章。</w:t>
      </w:r>
    </w:p>
    <w:p>
      <w:pPr>
        <w:pStyle w:val="12"/>
        <w:widowControl/>
        <w:spacing w:line="360" w:lineRule="auto"/>
        <w:ind w:firstLine="420" w:firstLineChars="200"/>
        <w:rPr>
          <w:rFonts w:hint="default" w:ascii="仿宋_GB2312" w:hAnsi="仿宋_GB2312" w:eastAsia="仿宋_GB2312" w:cs="仿宋_GB2312"/>
          <w:color w:val="auto"/>
          <w:kern w:val="2"/>
          <w:highlight w:val="none"/>
        </w:rPr>
      </w:pPr>
      <w:r>
        <w:rPr>
          <w:rFonts w:ascii="仿宋_GB2312" w:hAnsi="仿宋_GB2312" w:eastAsia="仿宋_GB2312" w:cs="仿宋_GB2312"/>
          <w:color w:val="auto"/>
          <w:kern w:val="2"/>
          <w:highlight w:val="none"/>
        </w:rPr>
        <w:t>4.以上人员需提供近3个月连续的社保证明，社保证明提供至少至2022年</w:t>
      </w:r>
      <w:r>
        <w:rPr>
          <w:rFonts w:hint="eastAsia" w:ascii="仿宋_GB2312" w:hAnsi="仿宋_GB2312" w:eastAsia="仿宋_GB2312" w:cs="仿宋_GB2312"/>
          <w:color w:val="auto"/>
          <w:kern w:val="2"/>
          <w:highlight w:val="none"/>
          <w:lang w:val="en-US" w:eastAsia="zh-CN"/>
        </w:rPr>
        <w:t>9</w:t>
      </w:r>
      <w:r>
        <w:rPr>
          <w:rFonts w:ascii="仿宋_GB2312" w:hAnsi="仿宋_GB2312" w:eastAsia="仿宋_GB2312" w:cs="仿宋_GB2312"/>
          <w:color w:val="auto"/>
          <w:kern w:val="2"/>
          <w:highlight w:val="none"/>
        </w:rPr>
        <w:t>月，采购方将对以上人员社保缴纳情况进行审查，如发现社保未在本单位购买的情形，将作为废标处理。</w:t>
      </w:r>
    </w:p>
    <w:p>
      <w:pPr>
        <w:pStyle w:val="12"/>
        <w:widowControl/>
        <w:spacing w:line="360" w:lineRule="auto"/>
        <w:ind w:firstLine="420" w:firstLineChars="200"/>
        <w:rPr>
          <w:rFonts w:hint="default" w:ascii="仿宋_GB2312" w:hAnsi="仿宋_GB2312" w:eastAsia="仿宋_GB2312" w:cs="仿宋_GB2312"/>
          <w:color w:val="auto"/>
          <w:kern w:val="2"/>
          <w:highlight w:val="none"/>
        </w:rPr>
      </w:pPr>
      <w:r>
        <w:rPr>
          <w:rFonts w:ascii="仿宋_GB2312" w:hAnsi="仿宋_GB2312" w:eastAsia="仿宋_GB2312" w:cs="仿宋_GB2312"/>
          <w:color w:val="auto"/>
          <w:kern w:val="2"/>
          <w:highlight w:val="none"/>
        </w:rPr>
        <w:t>5.以上人员证明材料如不实，属于弄虚作假，取消中选资格。</w:t>
      </w:r>
    </w:p>
    <w:p>
      <w:pPr>
        <w:pStyle w:val="2"/>
        <w:rPr>
          <w:highlight w:val="none"/>
        </w:rPr>
      </w:pPr>
    </w:p>
    <w:p>
      <w:pPr>
        <w:rPr>
          <w:rFonts w:ascii="仿宋_GB2312" w:hAnsi="仿宋_GB2312" w:eastAsia="仿宋_GB2312" w:cs="仿宋_GB2312"/>
          <w:highlight w:val="none"/>
        </w:rPr>
      </w:pPr>
    </w:p>
    <w:p>
      <w:pPr>
        <w:pStyle w:val="23"/>
        <w:spacing w:line="360" w:lineRule="auto"/>
        <w:ind w:firstLine="420"/>
        <w:rPr>
          <w:rFonts w:ascii="仿宋_GB2312" w:hAnsi="仿宋_GB2312" w:eastAsia="仿宋_GB2312" w:cs="仿宋_GB2312"/>
          <w:highlight w:val="none"/>
        </w:rPr>
      </w:pPr>
    </w:p>
    <w:p>
      <w:pPr>
        <w:widowControl/>
        <w:shd w:val="clear" w:color="auto" w:fill="FFFFFF"/>
        <w:spacing w:line="480" w:lineRule="exact"/>
        <w:ind w:firstLine="1400" w:firstLineChars="5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抽取申请人：                   （盖单位章）</w:t>
      </w:r>
    </w:p>
    <w:p>
      <w:pPr>
        <w:widowControl/>
        <w:shd w:val="clear" w:color="auto" w:fill="FFFFFF"/>
        <w:spacing w:line="480" w:lineRule="exact"/>
        <w:ind w:firstLine="3080" w:firstLineChars="11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年    月    日</w:t>
      </w:r>
    </w:p>
    <w:p>
      <w:pPr>
        <w:spacing w:line="360" w:lineRule="auto"/>
        <w:jc w:val="left"/>
        <w:outlineLvl w:val="0"/>
        <w:rPr>
          <w:rFonts w:ascii="仿宋_GB2312" w:hAnsi="仿宋_GB2312" w:eastAsia="仿宋_GB2312" w:cs="仿宋_GB2312"/>
          <w:kern w:val="44"/>
          <w:sz w:val="28"/>
          <w:szCs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line="360" w:lineRule="auto"/>
        <w:jc w:val="left"/>
        <w:rPr>
          <w:rFonts w:ascii="仿宋_GB2312" w:hAnsi="仿宋_GB2312" w:eastAsia="仿宋_GB2312" w:cs="仿宋_GB2312"/>
          <w:kern w:val="44"/>
          <w:sz w:val="28"/>
          <w:szCs w:val="28"/>
          <w:highlight w:val="none"/>
        </w:rPr>
      </w:pPr>
      <w:r>
        <w:rPr>
          <w:rFonts w:hint="eastAsia" w:ascii="仿宋_GB2312" w:hAnsi="仿宋_GB2312" w:eastAsia="仿宋_GB2312" w:cs="仿宋_GB2312"/>
          <w:kern w:val="44"/>
          <w:sz w:val="28"/>
          <w:szCs w:val="28"/>
          <w:highlight w:val="none"/>
        </w:rPr>
        <w:t>附件4：</w:t>
      </w:r>
    </w:p>
    <w:p>
      <w:pPr>
        <w:pStyle w:val="4"/>
        <w:jc w:val="center"/>
        <w:rPr>
          <w:rFonts w:ascii="仿宋_GB2312" w:hAnsi="仿宋_GB2312" w:eastAsia="仿宋_GB2312" w:cs="仿宋_GB2312"/>
          <w:b w:val="0"/>
          <w:kern w:val="0"/>
          <w:sz w:val="28"/>
          <w:szCs w:val="28"/>
          <w:highlight w:val="none"/>
        </w:rPr>
      </w:pPr>
      <w:r>
        <w:rPr>
          <w:rFonts w:hint="eastAsia" w:ascii="仿宋_GB2312" w:hAnsi="仿宋_GB2312" w:eastAsia="仿宋_GB2312" w:cs="仿宋_GB2312"/>
          <w:b w:val="0"/>
          <w:kern w:val="0"/>
          <w:sz w:val="28"/>
          <w:szCs w:val="28"/>
          <w:highlight w:val="none"/>
        </w:rPr>
        <w:t>四、法律证明文件</w:t>
      </w:r>
    </w:p>
    <w:p>
      <w:pPr>
        <w:spacing w:line="360" w:lineRule="auto"/>
        <w:jc w:val="left"/>
        <w:rPr>
          <w:rFonts w:ascii="仿宋_GB2312" w:hAnsi="仿宋_GB2312" w:eastAsia="仿宋_GB2312" w:cs="仿宋_GB2312"/>
          <w:kern w:val="44"/>
          <w:sz w:val="28"/>
          <w:szCs w:val="28"/>
          <w:highlight w:val="none"/>
        </w:rPr>
      </w:pPr>
    </w:p>
    <w:p>
      <w:pPr>
        <w:adjustRightInd w:val="0"/>
        <w:spacing w:line="360" w:lineRule="auto"/>
        <w:ind w:firstLine="566" w:firstLineChars="236"/>
        <w:jc w:val="left"/>
        <w:rPr>
          <w:rFonts w:ascii="宋体" w:hAnsi="宋体"/>
          <w:sz w:val="24"/>
          <w:highlight w:val="none"/>
        </w:rPr>
      </w:pPr>
      <w:r>
        <w:rPr>
          <w:rFonts w:hint="eastAsia" w:ascii="宋体" w:hAnsi="宋体"/>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566" w:firstLineChars="236"/>
        <w:jc w:val="left"/>
        <w:rPr>
          <w:rFonts w:ascii="宋体" w:hAnsi="宋体"/>
          <w:sz w:val="24"/>
          <w:highlight w:val="none"/>
        </w:rPr>
      </w:pPr>
      <w:r>
        <w:rPr>
          <w:rFonts w:hint="eastAsia" w:ascii="宋体" w:hAnsi="宋体"/>
          <w:sz w:val="24"/>
          <w:highlight w:val="none"/>
        </w:rPr>
        <w:t>2.具备建设行政主管部门颁发的房屋建筑工程监理丙级及以上资质（复印件加盖公章）。</w:t>
      </w:r>
    </w:p>
    <w:p>
      <w:pPr>
        <w:adjustRightInd w:val="0"/>
        <w:spacing w:line="360" w:lineRule="auto"/>
        <w:ind w:firstLine="566" w:firstLineChars="236"/>
        <w:jc w:val="left"/>
        <w:rPr>
          <w:rFonts w:ascii="宋体" w:hAnsi="宋体"/>
          <w:sz w:val="24"/>
          <w:highlight w:val="none"/>
        </w:rPr>
      </w:pPr>
      <w:r>
        <w:rPr>
          <w:rFonts w:hint="eastAsia" w:ascii="宋体" w:hAnsi="宋体"/>
          <w:sz w:val="24"/>
          <w:highlight w:val="none"/>
        </w:rPr>
        <w:t>3.随机抽取保证金缴纳凭证（复印件加盖公章）。</w:t>
      </w:r>
    </w:p>
    <w:p>
      <w:pPr>
        <w:adjustRightInd w:val="0"/>
        <w:spacing w:line="360" w:lineRule="auto"/>
        <w:ind w:firstLine="566" w:firstLineChars="236"/>
        <w:jc w:val="left"/>
        <w:rPr>
          <w:rFonts w:ascii="宋体" w:hAnsi="宋体"/>
          <w:sz w:val="24"/>
          <w:highlight w:val="none"/>
        </w:rPr>
      </w:pPr>
    </w:p>
    <w:p>
      <w:pPr>
        <w:pStyle w:val="2"/>
        <w:rPr>
          <w:rFonts w:ascii="宋体" w:hAnsi="宋体"/>
          <w:sz w:val="24"/>
          <w:highlight w:val="none"/>
        </w:rPr>
      </w:pPr>
    </w:p>
    <w:p>
      <w:pPr>
        <w:pStyle w:val="21"/>
        <w:outlineLvl w:val="9"/>
        <w:rPr>
          <w:rFonts w:ascii="宋体" w:hAnsi="宋体"/>
          <w:sz w:val="24"/>
          <w:highlight w:val="none"/>
        </w:rPr>
      </w:pPr>
    </w:p>
    <w:p>
      <w:pPr>
        <w:pStyle w:val="23"/>
        <w:ind w:firstLine="480"/>
        <w:rPr>
          <w:rFonts w:hAnsi="宋体"/>
          <w:sz w:val="24"/>
          <w:highlight w:val="none"/>
        </w:rPr>
      </w:pPr>
    </w:p>
    <w:p>
      <w:pPr>
        <w:rPr>
          <w:rFonts w:ascii="宋体" w:hAnsi="宋体"/>
          <w:sz w:val="24"/>
          <w:highlight w:val="none"/>
        </w:rPr>
      </w:pPr>
    </w:p>
    <w:p>
      <w:pPr>
        <w:pStyle w:val="2"/>
        <w:rPr>
          <w:rFonts w:ascii="宋体" w:hAnsi="宋体"/>
          <w:sz w:val="24"/>
          <w:highlight w:val="none"/>
        </w:rPr>
      </w:pPr>
    </w:p>
    <w:p>
      <w:pPr>
        <w:pStyle w:val="21"/>
        <w:outlineLvl w:val="9"/>
        <w:rPr>
          <w:rFonts w:ascii="宋体" w:hAnsi="宋体"/>
          <w:sz w:val="24"/>
          <w:highlight w:val="none"/>
        </w:rPr>
      </w:pPr>
    </w:p>
    <w:p>
      <w:pPr>
        <w:pStyle w:val="23"/>
        <w:ind w:firstLine="480"/>
        <w:rPr>
          <w:rFonts w:hAnsi="宋体"/>
          <w:sz w:val="24"/>
          <w:highlight w:val="none"/>
        </w:rPr>
      </w:pPr>
    </w:p>
    <w:p>
      <w:pPr>
        <w:rPr>
          <w:rFonts w:ascii="宋体" w:hAnsi="宋体"/>
          <w:sz w:val="24"/>
          <w:highlight w:val="none"/>
        </w:rPr>
      </w:pPr>
    </w:p>
    <w:p>
      <w:pPr>
        <w:pStyle w:val="2"/>
        <w:rPr>
          <w:rFonts w:ascii="宋体" w:hAnsi="宋体"/>
          <w:sz w:val="24"/>
          <w:highlight w:val="none"/>
        </w:rPr>
      </w:pPr>
    </w:p>
    <w:p>
      <w:pPr>
        <w:pStyle w:val="21"/>
        <w:outlineLvl w:val="9"/>
        <w:rPr>
          <w:rFonts w:ascii="宋体" w:hAnsi="宋体"/>
          <w:sz w:val="24"/>
          <w:highlight w:val="none"/>
        </w:rPr>
      </w:pPr>
    </w:p>
    <w:p>
      <w:pPr>
        <w:pStyle w:val="23"/>
        <w:ind w:firstLine="480"/>
        <w:rPr>
          <w:rFonts w:hAnsi="宋体"/>
          <w:sz w:val="24"/>
          <w:highlight w:val="none"/>
        </w:rPr>
      </w:pPr>
    </w:p>
    <w:p>
      <w:pPr>
        <w:rPr>
          <w:rFonts w:ascii="宋体" w:hAnsi="宋体"/>
          <w:sz w:val="24"/>
          <w:highlight w:val="none"/>
        </w:rPr>
      </w:pPr>
    </w:p>
    <w:p>
      <w:pPr>
        <w:pStyle w:val="2"/>
        <w:rPr>
          <w:rFonts w:ascii="宋体" w:hAnsi="宋体"/>
          <w:sz w:val="24"/>
          <w:highlight w:val="none"/>
        </w:rPr>
      </w:pPr>
    </w:p>
    <w:p>
      <w:pPr>
        <w:pStyle w:val="21"/>
        <w:outlineLvl w:val="9"/>
        <w:rPr>
          <w:rFonts w:ascii="宋体" w:hAnsi="宋体"/>
          <w:sz w:val="24"/>
          <w:highlight w:val="none"/>
        </w:rPr>
      </w:pPr>
    </w:p>
    <w:p>
      <w:pPr>
        <w:pStyle w:val="23"/>
        <w:ind w:firstLine="480"/>
        <w:rPr>
          <w:rFonts w:hAnsi="宋体"/>
          <w:sz w:val="24"/>
          <w:highlight w:val="none"/>
        </w:rPr>
      </w:pPr>
    </w:p>
    <w:p>
      <w:pPr>
        <w:rPr>
          <w:rFonts w:ascii="宋体" w:hAnsi="宋体"/>
          <w:sz w:val="24"/>
          <w:highlight w:val="none"/>
        </w:rPr>
      </w:pPr>
    </w:p>
    <w:p>
      <w:pPr>
        <w:pStyle w:val="2"/>
        <w:rPr>
          <w:rFonts w:ascii="宋体" w:hAnsi="宋体"/>
          <w:sz w:val="24"/>
          <w:highlight w:val="none"/>
        </w:rPr>
      </w:pPr>
    </w:p>
    <w:p>
      <w:pPr>
        <w:pStyle w:val="21"/>
        <w:outlineLvl w:val="9"/>
        <w:rPr>
          <w:rFonts w:ascii="宋体" w:hAnsi="宋体"/>
          <w:sz w:val="24"/>
          <w:highlight w:val="none"/>
        </w:rPr>
      </w:pPr>
    </w:p>
    <w:p>
      <w:pPr>
        <w:pStyle w:val="23"/>
        <w:ind w:firstLine="480"/>
        <w:rPr>
          <w:rFonts w:hAnsi="宋体"/>
          <w:sz w:val="24"/>
          <w:highlight w:val="none"/>
        </w:rPr>
      </w:pPr>
    </w:p>
    <w:p>
      <w:pPr>
        <w:rPr>
          <w:rFonts w:ascii="宋体" w:hAnsi="宋体"/>
          <w:sz w:val="24"/>
          <w:highlight w:val="none"/>
        </w:rPr>
      </w:pPr>
    </w:p>
    <w:p>
      <w:pPr>
        <w:pStyle w:val="2"/>
        <w:rPr>
          <w:rFonts w:ascii="宋体" w:hAnsi="宋体"/>
          <w:sz w:val="24"/>
          <w:highlight w:val="none"/>
        </w:rPr>
      </w:pPr>
    </w:p>
    <w:p>
      <w:pPr>
        <w:pStyle w:val="21"/>
        <w:outlineLvl w:val="9"/>
        <w:rPr>
          <w:rFonts w:ascii="宋体" w:hAnsi="宋体"/>
          <w:sz w:val="24"/>
          <w:highlight w:val="none"/>
        </w:rPr>
      </w:pPr>
    </w:p>
    <w:p>
      <w:pPr>
        <w:pStyle w:val="23"/>
        <w:ind w:firstLine="420"/>
        <w:rPr>
          <w:highlight w:val="none"/>
        </w:rPr>
      </w:pPr>
    </w:p>
    <w:p>
      <w:pPr>
        <w:rPr>
          <w:highlight w:val="none"/>
        </w:rPr>
      </w:pPr>
    </w:p>
    <w:p>
      <w:pPr>
        <w:pStyle w:val="2"/>
        <w:rPr>
          <w:highlight w:val="none"/>
        </w:rPr>
      </w:pPr>
    </w:p>
    <w:p>
      <w:pPr>
        <w:pStyle w:val="2"/>
        <w:jc w:val="left"/>
        <w:rPr>
          <w:rFonts w:ascii="宋体" w:hAnsi="宋体"/>
          <w:sz w:val="24"/>
          <w:highlight w:val="none"/>
        </w:rPr>
      </w:pPr>
      <w:r>
        <w:rPr>
          <w:rFonts w:hint="eastAsia" w:ascii="仿宋_GB2312" w:hAnsi="仿宋_GB2312" w:eastAsia="仿宋_GB2312" w:cs="仿宋_GB2312"/>
          <w:kern w:val="44"/>
          <w:sz w:val="28"/>
          <w:szCs w:val="28"/>
          <w:highlight w:val="none"/>
        </w:rPr>
        <w:t>附件5：</w:t>
      </w:r>
    </w:p>
    <w:p>
      <w:pPr>
        <w:spacing w:line="480" w:lineRule="exact"/>
        <w:jc w:val="center"/>
        <w:outlineLvl w:val="1"/>
        <w:rPr>
          <w:rFonts w:ascii="仿宋_GB2312" w:hAnsi="仿宋_GB2312" w:eastAsia="仿宋_GB2312" w:cs="仿宋_GB2312"/>
          <w:kern w:val="44"/>
          <w:sz w:val="28"/>
          <w:szCs w:val="28"/>
          <w:highlight w:val="none"/>
        </w:rPr>
      </w:pPr>
      <w:bookmarkStart w:id="3" w:name="_Toc8405"/>
      <w:bookmarkStart w:id="4" w:name="_Toc19026"/>
      <w:r>
        <w:rPr>
          <w:rFonts w:hint="eastAsia" w:ascii="仿宋_GB2312" w:hAnsi="仿宋_GB2312" w:eastAsia="仿宋_GB2312" w:cs="仿宋_GB2312"/>
          <w:kern w:val="44"/>
          <w:sz w:val="28"/>
          <w:szCs w:val="28"/>
          <w:highlight w:val="none"/>
        </w:rPr>
        <w:t>五、竞标人廉洁自律承诺书</w:t>
      </w:r>
      <w:bookmarkEnd w:id="3"/>
      <w:bookmarkEnd w:id="4"/>
    </w:p>
    <w:p>
      <w:pPr>
        <w:pStyle w:val="2"/>
        <w:ind w:left="420" w:leftChars="200"/>
        <w:rPr>
          <w:highlight w:val="none"/>
        </w:rPr>
      </w:pPr>
    </w:p>
    <w:p>
      <w:pPr>
        <w:ind w:firstLine="480" w:firstLineChars="200"/>
        <w:rPr>
          <w:rFonts w:ascii="宋体" w:hAnsi="宋体" w:cs="宋体"/>
          <w:sz w:val="24"/>
          <w:szCs w:val="24"/>
          <w:highlight w:val="none"/>
        </w:rPr>
      </w:pPr>
      <w:r>
        <w:rPr>
          <w:rFonts w:hint="eastAsia" w:ascii="宋体" w:hAnsi="宋体" w:cs="宋体"/>
          <w:sz w:val="24"/>
          <w:szCs w:val="24"/>
          <w:highlight w:val="none"/>
        </w:rPr>
        <w:t>为了有效遏制不公平竞争和违法违规违纪问题的发生，确保竞标工作的公平、公正、公开，根据国家有关法律法规和廉政建设的规定，本竞标人郑重承诺，严格遵守下列行为准则：</w:t>
      </w:r>
    </w:p>
    <w:p>
      <w:pPr>
        <w:ind w:firstLine="480" w:firstLineChars="200"/>
        <w:rPr>
          <w:rFonts w:ascii="宋体" w:hAnsi="宋体" w:cs="宋体"/>
          <w:sz w:val="24"/>
          <w:szCs w:val="24"/>
          <w:highlight w:val="none"/>
        </w:rPr>
      </w:pPr>
      <w:r>
        <w:rPr>
          <w:rFonts w:hint="eastAsia" w:ascii="宋体" w:hAnsi="宋体" w:cs="宋体"/>
          <w:sz w:val="24"/>
          <w:szCs w:val="24"/>
          <w:highlight w:val="none"/>
        </w:rPr>
        <w:t>一、严格执行《招标投标法》、《采购实施条例》、《反不正当竞争法》等有关法律法规规章政策的规定。</w:t>
      </w:r>
    </w:p>
    <w:p>
      <w:pPr>
        <w:ind w:firstLine="480" w:firstLineChars="200"/>
        <w:rPr>
          <w:rFonts w:ascii="宋体" w:hAnsi="宋体" w:cs="宋体"/>
          <w:sz w:val="24"/>
          <w:szCs w:val="24"/>
          <w:highlight w:val="none"/>
        </w:rPr>
      </w:pPr>
      <w:r>
        <w:rPr>
          <w:rFonts w:hint="eastAsia" w:ascii="宋体" w:hAnsi="宋体" w:cs="宋体"/>
          <w:sz w:val="24"/>
          <w:szCs w:val="24"/>
          <w:highlight w:val="none"/>
        </w:rPr>
        <w:t>二、按照贵单位采购文件规定的方式进行竞标，不隐瞒本单位资质情况，投标资质符合规定，保证不以其他人名义竞标或者以其他方式弄虚作假，骗取中选或成交。</w:t>
      </w:r>
    </w:p>
    <w:p>
      <w:pPr>
        <w:ind w:firstLine="480" w:firstLineChars="200"/>
        <w:rPr>
          <w:rFonts w:ascii="宋体" w:hAnsi="宋体" w:cs="宋体"/>
          <w:sz w:val="24"/>
          <w:szCs w:val="24"/>
          <w:highlight w:val="none"/>
        </w:rPr>
      </w:pPr>
      <w:r>
        <w:rPr>
          <w:rFonts w:hint="eastAsia" w:ascii="宋体" w:hAnsi="宋体" w:cs="宋体"/>
          <w:sz w:val="24"/>
          <w:szCs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ind w:firstLine="480" w:firstLineChars="200"/>
        <w:rPr>
          <w:rFonts w:ascii="宋体" w:hAnsi="宋体" w:cs="宋体"/>
          <w:sz w:val="24"/>
          <w:szCs w:val="24"/>
          <w:highlight w:val="none"/>
        </w:rPr>
      </w:pPr>
      <w:r>
        <w:rPr>
          <w:rFonts w:hint="eastAsia" w:ascii="宋体" w:hAnsi="宋体" w:cs="宋体"/>
          <w:sz w:val="24"/>
          <w:szCs w:val="24"/>
          <w:highlight w:val="none"/>
        </w:rPr>
        <w:t>四、自觉遵守开评标（审）现场工作纪律，不私下接触评审专家，不干扰正常的开评标（审）秩序。</w:t>
      </w:r>
    </w:p>
    <w:p>
      <w:pPr>
        <w:ind w:firstLine="480" w:firstLineChars="200"/>
        <w:rPr>
          <w:rFonts w:ascii="宋体" w:hAnsi="宋体" w:cs="宋体"/>
          <w:sz w:val="24"/>
          <w:szCs w:val="24"/>
          <w:highlight w:val="none"/>
        </w:rPr>
      </w:pPr>
      <w:r>
        <w:rPr>
          <w:rFonts w:hint="eastAsia" w:ascii="宋体" w:hAnsi="宋体" w:cs="宋体"/>
          <w:sz w:val="24"/>
          <w:szCs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ind w:firstLine="480" w:firstLineChars="200"/>
        <w:rPr>
          <w:rFonts w:ascii="宋体" w:hAnsi="宋体" w:cs="宋体"/>
          <w:sz w:val="24"/>
          <w:szCs w:val="24"/>
          <w:highlight w:val="none"/>
        </w:rPr>
      </w:pPr>
      <w:r>
        <w:rPr>
          <w:rFonts w:hint="eastAsia" w:ascii="宋体" w:hAnsi="宋体" w:cs="宋体"/>
          <w:sz w:val="24"/>
          <w:szCs w:val="24"/>
          <w:highlight w:val="none"/>
        </w:rPr>
        <w:t>六、我方自愿将本承诺书作为竞标文件的附件，具有同等的法律效力。</w:t>
      </w:r>
    </w:p>
    <w:p>
      <w:pPr>
        <w:ind w:firstLine="480" w:firstLineChars="200"/>
        <w:rPr>
          <w:rFonts w:ascii="宋体" w:hAnsi="宋体" w:cs="宋体"/>
          <w:sz w:val="24"/>
          <w:szCs w:val="24"/>
          <w:highlight w:val="none"/>
        </w:rPr>
      </w:pPr>
      <w:r>
        <w:rPr>
          <w:rFonts w:hint="eastAsia" w:ascii="宋体" w:hAnsi="宋体" w:cs="宋体"/>
          <w:sz w:val="24"/>
          <w:szCs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ind w:firstLine="630" w:firstLineChars="300"/>
        <w:rPr>
          <w:rFonts w:ascii="宋体" w:hAnsi="宋体" w:cs="宋体"/>
          <w:highlight w:val="none"/>
        </w:rPr>
      </w:pPr>
    </w:p>
    <w:p>
      <w:pPr>
        <w:ind w:firstLine="630" w:firstLineChars="300"/>
        <w:rPr>
          <w:rFonts w:ascii="宋体" w:hAnsi="宋体" w:cs="宋体"/>
          <w:highlight w:val="none"/>
        </w:rPr>
      </w:pPr>
    </w:p>
    <w:p>
      <w:pPr>
        <w:ind w:firstLine="630" w:firstLineChars="300"/>
        <w:rPr>
          <w:rFonts w:ascii="宋体" w:hAnsi="宋体" w:cs="宋体"/>
          <w:highlight w:val="none"/>
        </w:rPr>
      </w:pPr>
    </w:p>
    <w:p>
      <w:pPr>
        <w:rPr>
          <w:rFonts w:ascii="宋体" w:hAnsi="宋体" w:cs="宋体"/>
          <w:sz w:val="24"/>
          <w:highlight w:val="none"/>
        </w:rPr>
      </w:pPr>
      <w:r>
        <w:rPr>
          <w:rFonts w:hint="eastAsia" w:ascii="宋体" w:hAnsi="宋体" w:cs="宋体"/>
          <w:sz w:val="24"/>
          <w:highlight w:val="none"/>
        </w:rPr>
        <w:t>抽取申请人：XXX（盖单位公章）</w:t>
      </w:r>
    </w:p>
    <w:p>
      <w:pPr>
        <w:rPr>
          <w:rFonts w:ascii="宋体" w:hAnsi="宋体" w:cs="宋体"/>
          <w:sz w:val="24"/>
          <w:highlight w:val="none"/>
        </w:rPr>
      </w:pPr>
      <w:r>
        <w:rPr>
          <w:rFonts w:hint="eastAsia" w:ascii="宋体" w:hAnsi="宋体" w:cs="宋体"/>
          <w:sz w:val="24"/>
          <w:highlight w:val="none"/>
        </w:rPr>
        <w:t>法定代表人或授权代表（签字）：XXX</w:t>
      </w:r>
    </w:p>
    <w:p>
      <w:pPr>
        <w:rPr>
          <w:rFonts w:ascii="宋体" w:hAnsi="宋体" w:cs="宋体"/>
          <w:sz w:val="24"/>
          <w:highlight w:val="none"/>
        </w:rPr>
      </w:pPr>
      <w:r>
        <w:rPr>
          <w:rFonts w:hint="eastAsia" w:ascii="宋体" w:hAnsi="宋体" w:cs="宋体"/>
          <w:sz w:val="24"/>
          <w:highlight w:val="none"/>
        </w:rPr>
        <w:t>日      期：XXX</w:t>
      </w:r>
    </w:p>
    <w:p>
      <w:pPr>
        <w:ind w:firstLine="2160" w:firstLineChars="900"/>
        <w:rPr>
          <w:rFonts w:ascii="宋体" w:hAnsi="宋体" w:cs="宋体"/>
          <w:sz w:val="24"/>
          <w:szCs w:val="24"/>
          <w:highlight w:val="none"/>
        </w:rPr>
      </w:pPr>
    </w:p>
    <w:p>
      <w:pPr>
        <w:pStyle w:val="2"/>
        <w:rPr>
          <w:rFonts w:ascii="宋体" w:hAnsi="宋体" w:cs="宋体"/>
          <w:sz w:val="24"/>
          <w:szCs w:val="24"/>
          <w:highlight w:val="none"/>
        </w:rPr>
      </w:pPr>
    </w:p>
    <w:p>
      <w:pPr>
        <w:pStyle w:val="21"/>
        <w:outlineLvl w:val="9"/>
        <w:rPr>
          <w:highlight w:val="none"/>
        </w:rPr>
      </w:pPr>
    </w:p>
    <w:p>
      <w:pPr>
        <w:jc w:val="center"/>
        <w:rPr>
          <w:sz w:val="44"/>
          <w:szCs w:val="44"/>
          <w:highlight w:val="none"/>
        </w:rPr>
      </w:pPr>
    </w:p>
    <w:p>
      <w:pPr>
        <w:pStyle w:val="2"/>
        <w:rPr>
          <w:highlight w:val="none"/>
        </w:rPr>
      </w:pPr>
    </w:p>
    <w:p>
      <w:pPr>
        <w:adjustRightInd w:val="0"/>
        <w:spacing w:line="360" w:lineRule="auto"/>
        <w:rPr>
          <w:rFonts w:ascii="黑体" w:hAnsi="黑体" w:eastAsia="黑体"/>
          <w:sz w:val="36"/>
          <w:highlight w:val="none"/>
        </w:rPr>
      </w:pPr>
      <w:r>
        <w:rPr>
          <w:rFonts w:hint="eastAsia" w:ascii="仿宋_GB2312" w:hAnsi="仿宋_GB2312" w:eastAsia="仿宋_GB2312" w:cs="仿宋_GB2312"/>
          <w:kern w:val="44"/>
          <w:sz w:val="28"/>
          <w:szCs w:val="28"/>
          <w:highlight w:val="none"/>
        </w:rPr>
        <w:t>附件6：</w:t>
      </w:r>
      <w:r>
        <w:rPr>
          <w:rFonts w:hint="eastAsia" w:ascii="黑体" w:hAnsi="黑体" w:eastAsia="黑体"/>
          <w:sz w:val="36"/>
          <w:highlight w:val="none"/>
        </w:rPr>
        <w:t xml:space="preserve"> </w:t>
      </w:r>
    </w:p>
    <w:p>
      <w:pPr>
        <w:adjustRightInd w:val="0"/>
        <w:spacing w:line="360" w:lineRule="auto"/>
        <w:jc w:val="center"/>
        <w:outlineLvl w:val="1"/>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六、保证金退还申请书</w:t>
      </w:r>
    </w:p>
    <w:p>
      <w:pPr>
        <w:adjustRightInd w:val="0"/>
        <w:snapToGrid w:val="0"/>
        <w:spacing w:line="360" w:lineRule="auto"/>
        <w:rPr>
          <w:sz w:val="24"/>
          <w:highlight w:val="none"/>
        </w:rPr>
      </w:pPr>
    </w:p>
    <w:p>
      <w:pPr>
        <w:adjustRightInd w:val="0"/>
        <w:snapToGrid w:val="0"/>
        <w:spacing w:line="360" w:lineRule="auto"/>
        <w:rPr>
          <w:sz w:val="24"/>
          <w:highlight w:val="none"/>
        </w:rPr>
      </w:pPr>
      <w:r>
        <w:rPr>
          <w:rFonts w:hint="eastAsia"/>
          <w:sz w:val="24"/>
          <w:highlight w:val="none"/>
        </w:rPr>
        <w:t>致：</w:t>
      </w:r>
      <w:r>
        <w:rPr>
          <w:rFonts w:hint="eastAsia"/>
          <w:sz w:val="24"/>
          <w:highlight w:val="none"/>
          <w:u w:val="single"/>
        </w:rPr>
        <w:t xml:space="preserve">  泸州兴阳建川实业有限公司</w:t>
      </w:r>
      <w:r>
        <w:rPr>
          <w:rFonts w:hint="eastAsia"/>
          <w:sz w:val="24"/>
          <w:highlight w:val="none"/>
        </w:rPr>
        <w:t xml:space="preserve">  （采购人）</w:t>
      </w:r>
    </w:p>
    <w:p>
      <w:pPr>
        <w:adjustRightInd w:val="0"/>
        <w:snapToGrid w:val="0"/>
        <w:spacing w:line="360" w:lineRule="auto"/>
        <w:rPr>
          <w:sz w:val="24"/>
          <w:highlight w:val="none"/>
        </w:rPr>
      </w:pPr>
      <w:r>
        <w:rPr>
          <w:rFonts w:hint="eastAsia"/>
          <w:sz w:val="24"/>
          <w:highlight w:val="none"/>
        </w:rPr>
        <w:t xml:space="preserve">    我公司参加了贵单位</w:t>
      </w:r>
      <w:r>
        <w:rPr>
          <w:rFonts w:hint="eastAsia"/>
          <w:sz w:val="24"/>
          <w:highlight w:val="none"/>
          <w:u w:val="single"/>
        </w:rPr>
        <w:t xml:space="preserve">江阳区规划展览馆建设项目、泸州市数字经济研究院装饰装修项目和京东科技川南总部及京东（泸州）数字经济产业装饰装修项目、集团公司负一楼空置场地改造工程监理 </w:t>
      </w:r>
      <w:r>
        <w:rPr>
          <w:rFonts w:hint="eastAsia"/>
          <w:sz w:val="24"/>
          <w:highlight w:val="none"/>
        </w:rPr>
        <w:t>（项目编号：</w:t>
      </w:r>
      <w:r>
        <w:rPr>
          <w:rFonts w:hint="eastAsia"/>
          <w:sz w:val="24"/>
          <w:highlight w:val="none"/>
          <w:u w:val="single"/>
        </w:rPr>
        <w:t>XYJTJCCG[2022]096号</w:t>
      </w:r>
      <w:r>
        <w:rPr>
          <w:rFonts w:hint="eastAsia"/>
          <w:sz w:val="24"/>
          <w:highlight w:val="none"/>
        </w:rPr>
        <w:t>）的随机抽取，同时按随机抽取公告的规定交纳了人民币</w:t>
      </w:r>
      <w:r>
        <w:rPr>
          <w:rFonts w:hint="eastAsia"/>
          <w:sz w:val="24"/>
          <w:highlight w:val="none"/>
          <w:u w:val="single"/>
        </w:rPr>
        <w:t xml:space="preserve">       </w:t>
      </w:r>
      <w:r>
        <w:rPr>
          <w:rFonts w:hint="eastAsia"/>
          <w:sz w:val="24"/>
          <w:highlight w:val="none"/>
        </w:rPr>
        <w:t>（大写）</w:t>
      </w:r>
      <w:r>
        <w:rPr>
          <w:rFonts w:hint="eastAsia"/>
          <w:sz w:val="24"/>
          <w:highlight w:val="none"/>
          <w:u w:val="single"/>
        </w:rPr>
        <w:t xml:space="preserve">      </w:t>
      </w:r>
      <w:r>
        <w:rPr>
          <w:rFonts w:hint="eastAsia"/>
          <w:sz w:val="24"/>
          <w:highlight w:val="none"/>
        </w:rPr>
        <w:t>（小写）的随机抽取保证金。现随机抽取工作已经结束，按照随机抽取公告的规定，特向贵单位申请退还本项目的随机抽取保证金。</w:t>
      </w:r>
    </w:p>
    <w:p>
      <w:pPr>
        <w:adjustRightInd w:val="0"/>
        <w:snapToGrid w:val="0"/>
        <w:spacing w:line="360" w:lineRule="auto"/>
        <w:rPr>
          <w:sz w:val="24"/>
          <w:highlight w:val="none"/>
        </w:rPr>
      </w:pPr>
      <w:r>
        <w:rPr>
          <w:rFonts w:hint="eastAsia"/>
          <w:sz w:val="24"/>
          <w:highlight w:val="none"/>
        </w:rPr>
        <w:t>开户名称：</w:t>
      </w:r>
      <w:r>
        <w:rPr>
          <w:rFonts w:hint="eastAsia"/>
          <w:sz w:val="24"/>
          <w:highlight w:val="none"/>
          <w:u w:val="single"/>
        </w:rPr>
        <w:t xml:space="preserve">                            </w:t>
      </w:r>
    </w:p>
    <w:p>
      <w:pPr>
        <w:adjustRightInd w:val="0"/>
        <w:snapToGrid w:val="0"/>
        <w:spacing w:line="360" w:lineRule="auto"/>
        <w:rPr>
          <w:sz w:val="24"/>
          <w:highlight w:val="none"/>
        </w:rPr>
      </w:pPr>
      <w:r>
        <w:rPr>
          <w:rFonts w:hint="eastAsia"/>
          <w:sz w:val="24"/>
          <w:highlight w:val="none"/>
        </w:rPr>
        <w:t>银行账号：</w:t>
      </w:r>
      <w:r>
        <w:rPr>
          <w:rFonts w:hint="eastAsia"/>
          <w:sz w:val="24"/>
          <w:highlight w:val="none"/>
          <w:u w:val="single"/>
        </w:rPr>
        <w:t xml:space="preserve">                            </w:t>
      </w:r>
    </w:p>
    <w:p>
      <w:pPr>
        <w:adjustRightInd w:val="0"/>
        <w:snapToGrid w:val="0"/>
        <w:spacing w:line="360" w:lineRule="auto"/>
        <w:rPr>
          <w:sz w:val="24"/>
          <w:highlight w:val="none"/>
        </w:rPr>
      </w:pPr>
      <w:r>
        <w:rPr>
          <w:rFonts w:hint="eastAsia"/>
          <w:sz w:val="24"/>
          <w:highlight w:val="none"/>
        </w:rPr>
        <w:t>开户行：</w:t>
      </w:r>
      <w:r>
        <w:rPr>
          <w:rFonts w:hint="eastAsia"/>
          <w:sz w:val="24"/>
          <w:highlight w:val="none"/>
          <w:u w:val="single"/>
        </w:rPr>
        <w:t xml:space="preserve">                              </w:t>
      </w:r>
    </w:p>
    <w:p>
      <w:pPr>
        <w:adjustRightInd w:val="0"/>
        <w:snapToGrid w:val="0"/>
        <w:spacing w:line="360" w:lineRule="auto"/>
        <w:rPr>
          <w:sz w:val="24"/>
          <w:highlight w:val="none"/>
        </w:rPr>
      </w:pPr>
      <w:r>
        <w:rPr>
          <w:rFonts w:hint="eastAsia"/>
          <w:sz w:val="24"/>
          <w:highlight w:val="none"/>
        </w:rPr>
        <w:t xml:space="preserve">    如果提供的账号信息有误或因账户信息变更未及时通知，一切后果均由本单位自行负责。</w:t>
      </w:r>
    </w:p>
    <w:p>
      <w:pPr>
        <w:adjustRightInd w:val="0"/>
        <w:snapToGrid w:val="0"/>
        <w:spacing w:line="360" w:lineRule="auto"/>
        <w:jc w:val="left"/>
        <w:rPr>
          <w:sz w:val="24"/>
          <w:highlight w:val="none"/>
        </w:rPr>
      </w:pPr>
    </w:p>
    <w:p>
      <w:pPr>
        <w:adjustRightInd w:val="0"/>
        <w:snapToGrid w:val="0"/>
        <w:spacing w:line="360" w:lineRule="auto"/>
        <w:ind w:firstLine="360" w:firstLineChars="150"/>
        <w:jc w:val="left"/>
        <w:rPr>
          <w:sz w:val="24"/>
          <w:highlight w:val="none"/>
        </w:rPr>
      </w:pPr>
      <w:r>
        <w:rPr>
          <w:rFonts w:hint="eastAsia"/>
          <w:sz w:val="24"/>
          <w:highlight w:val="none"/>
        </w:rPr>
        <w:t xml:space="preserve">供应商名称（盖单位公章）：  </w:t>
      </w:r>
    </w:p>
    <w:p>
      <w:pPr>
        <w:adjustRightInd w:val="0"/>
        <w:snapToGrid w:val="0"/>
        <w:spacing w:line="360" w:lineRule="auto"/>
        <w:ind w:firstLine="360" w:firstLineChars="150"/>
        <w:jc w:val="left"/>
        <w:rPr>
          <w:sz w:val="24"/>
          <w:highlight w:val="none"/>
        </w:rPr>
      </w:pPr>
      <w:r>
        <w:rPr>
          <w:rFonts w:hint="eastAsia"/>
          <w:sz w:val="24"/>
          <w:highlight w:val="none"/>
        </w:rPr>
        <w:t xml:space="preserve">联系人：  </w:t>
      </w:r>
    </w:p>
    <w:p>
      <w:pPr>
        <w:adjustRightInd w:val="0"/>
        <w:snapToGrid w:val="0"/>
        <w:spacing w:line="360" w:lineRule="auto"/>
        <w:ind w:firstLine="360" w:firstLineChars="150"/>
        <w:jc w:val="left"/>
        <w:rPr>
          <w:sz w:val="24"/>
          <w:highlight w:val="none"/>
        </w:rPr>
      </w:pPr>
      <w:r>
        <w:rPr>
          <w:rFonts w:hint="eastAsia"/>
          <w:sz w:val="24"/>
          <w:highlight w:val="none"/>
        </w:rPr>
        <w:t xml:space="preserve">联系电话：  </w:t>
      </w:r>
    </w:p>
    <w:p>
      <w:pPr>
        <w:adjustRightInd w:val="0"/>
        <w:snapToGrid w:val="0"/>
        <w:spacing w:line="360" w:lineRule="auto"/>
        <w:ind w:firstLine="360" w:firstLineChars="150"/>
        <w:jc w:val="left"/>
        <w:rPr>
          <w:sz w:val="24"/>
          <w:highlight w:val="none"/>
        </w:rPr>
      </w:pPr>
      <w:r>
        <w:rPr>
          <w:rFonts w:hint="eastAsia"/>
          <w:sz w:val="24"/>
          <w:highlight w:val="none"/>
        </w:rPr>
        <w:t>日期：      年   月   日</w:t>
      </w:r>
    </w:p>
    <w:p>
      <w:pPr>
        <w:adjustRightInd w:val="0"/>
        <w:snapToGrid w:val="0"/>
        <w:spacing w:line="360" w:lineRule="auto"/>
        <w:jc w:val="left"/>
        <w:rPr>
          <w:sz w:val="28"/>
          <w:szCs w:val="28"/>
          <w:highlight w:val="none"/>
        </w:rPr>
      </w:pPr>
    </w:p>
    <w:p>
      <w:pPr>
        <w:adjustRightInd w:val="0"/>
        <w:snapToGrid w:val="0"/>
        <w:spacing w:line="360" w:lineRule="auto"/>
        <w:ind w:firstLine="360" w:firstLineChars="150"/>
        <w:jc w:val="left"/>
        <w:rPr>
          <w:sz w:val="24"/>
          <w:highlight w:val="none"/>
        </w:rPr>
      </w:pPr>
      <w:r>
        <w:rPr>
          <w:rFonts w:hint="eastAsia"/>
          <w:sz w:val="24"/>
          <w:highlight w:val="none"/>
        </w:rPr>
        <w:t>附：开户许可证复印件（盖公章）。</w:t>
      </w:r>
    </w:p>
    <w:p>
      <w:pPr>
        <w:pStyle w:val="2"/>
        <w:rPr>
          <w:highlight w:val="none"/>
        </w:rPr>
      </w:pPr>
    </w:p>
    <w:p>
      <w:pPr>
        <w:pStyle w:val="2"/>
        <w:rPr>
          <w:szCs w:val="21"/>
          <w:highlight w:val="none"/>
        </w:rPr>
      </w:pPr>
      <w:r>
        <w:rPr>
          <w:rFonts w:hint="eastAsia"/>
          <w:szCs w:val="21"/>
          <w:highlight w:val="none"/>
        </w:rPr>
        <w:t>注：1.如采购人要求递交随机抽取</w:t>
      </w:r>
      <w:r>
        <w:rPr>
          <w:szCs w:val="21"/>
          <w:highlight w:val="none"/>
        </w:rPr>
        <w:t>保证金</w:t>
      </w:r>
      <w:r>
        <w:rPr>
          <w:rFonts w:hint="eastAsia"/>
          <w:szCs w:val="21"/>
          <w:highlight w:val="none"/>
        </w:rPr>
        <w:t>的，本申请书用于供应商申请退还随机抽取保证金。</w:t>
      </w:r>
    </w:p>
    <w:p>
      <w:pPr>
        <w:pStyle w:val="2"/>
        <w:ind w:firstLine="424" w:firstLineChars="202"/>
        <w:rPr>
          <w:szCs w:val="21"/>
          <w:highlight w:val="none"/>
        </w:rPr>
      </w:pPr>
      <w:r>
        <w:rPr>
          <w:rFonts w:hint="eastAsia"/>
          <w:szCs w:val="21"/>
          <w:highlight w:val="none"/>
        </w:rPr>
        <w:t>2.此附表</w:t>
      </w:r>
      <w:r>
        <w:rPr>
          <w:highlight w:val="none"/>
        </w:rPr>
        <w:fldChar w:fldCharType="begin"/>
      </w:r>
      <w:r>
        <w:rPr>
          <w:highlight w:val="none"/>
        </w:rPr>
        <w:instrText xml:space="preserve"> HYPERLINK "mailto:由供应商填写申请书打印签字盖章扫描后发送至lzxingyang@163.com" </w:instrText>
      </w:r>
      <w:r>
        <w:rPr>
          <w:highlight w:val="none"/>
        </w:rPr>
        <w:fldChar w:fldCharType="separate"/>
      </w:r>
      <w:r>
        <w:rPr>
          <w:rFonts w:hint="eastAsia"/>
          <w:szCs w:val="21"/>
          <w:highlight w:val="none"/>
        </w:rPr>
        <w:t>由供应商填写，打印签字盖章</w:t>
      </w:r>
      <w:r>
        <w:rPr>
          <w:rFonts w:hint="eastAsia"/>
          <w:szCs w:val="21"/>
          <w:highlight w:val="none"/>
        </w:rPr>
        <w:fldChar w:fldCharType="end"/>
      </w:r>
      <w:r>
        <w:rPr>
          <w:rFonts w:hint="eastAsia"/>
          <w:szCs w:val="21"/>
          <w:highlight w:val="none"/>
        </w:rPr>
        <w:t>作为申请文件的一部分，同申请文件一起另页递交。</w:t>
      </w:r>
    </w:p>
    <w:p>
      <w:pPr>
        <w:pStyle w:val="2"/>
        <w:ind w:firstLine="424" w:firstLineChars="202"/>
        <w:rPr>
          <w:szCs w:val="21"/>
          <w:highlight w:val="none"/>
        </w:rPr>
      </w:pPr>
      <w:r>
        <w:rPr>
          <w:rFonts w:hint="eastAsia"/>
          <w:szCs w:val="21"/>
          <w:highlight w:val="none"/>
        </w:rPr>
        <w:t>3.保证金退还时间：采购人收到本申请书，随机抽取结果公示后办理随机抽取保证金退还手续，否则不予办理。</w:t>
      </w:r>
    </w:p>
    <w:p>
      <w:pPr>
        <w:pStyle w:val="2"/>
        <w:ind w:firstLine="424" w:firstLineChars="202"/>
        <w:rPr>
          <w:szCs w:val="21"/>
          <w:highlight w:val="none"/>
        </w:rPr>
      </w:pPr>
      <w:r>
        <w:rPr>
          <w:rFonts w:hint="eastAsia"/>
          <w:szCs w:val="21"/>
          <w:highlight w:val="none"/>
        </w:rPr>
        <w:t>4.联系电话：</w:t>
      </w:r>
      <w:r>
        <w:rPr>
          <w:rFonts w:hint="eastAsia" w:ascii="宋体" w:hAnsi="宋体" w:cs="宋体"/>
          <w:kern w:val="0"/>
          <w:szCs w:val="21"/>
          <w:highlight w:val="none"/>
        </w:rPr>
        <w:t>0830-6522205</w:t>
      </w:r>
      <w:r>
        <w:rPr>
          <w:rFonts w:hint="eastAsia"/>
          <w:szCs w:val="21"/>
          <w:highlight w:val="none"/>
        </w:rPr>
        <w:t xml:space="preserve">        联系人： 张女士  </w:t>
      </w:r>
    </w:p>
    <w:p>
      <w:pPr>
        <w:rPr>
          <w:highlight w:val="none"/>
        </w:rPr>
      </w:pPr>
    </w:p>
    <w:p>
      <w:pPr>
        <w:pStyle w:val="2"/>
        <w:jc w:val="left"/>
        <w:rPr>
          <w:rFonts w:ascii="仿宋_GB2312" w:hAnsi="仿宋_GB2312" w:eastAsia="仿宋_GB2312" w:cs="仿宋_GB2312"/>
          <w:kern w:val="44"/>
          <w:sz w:val="28"/>
          <w:szCs w:val="28"/>
          <w:highlight w:val="none"/>
        </w:rPr>
      </w:pPr>
      <w:r>
        <w:rPr>
          <w:rFonts w:hint="eastAsia" w:ascii="仿宋_GB2312" w:hAnsi="仿宋_GB2312" w:eastAsia="仿宋_GB2312" w:cs="仿宋_GB2312"/>
          <w:kern w:val="44"/>
          <w:sz w:val="28"/>
          <w:szCs w:val="28"/>
          <w:highlight w:val="none"/>
        </w:rPr>
        <w:t>附件7：</w:t>
      </w:r>
    </w:p>
    <w:p>
      <w:pPr>
        <w:pStyle w:val="2"/>
        <w:jc w:val="center"/>
        <w:outlineLvl w:val="1"/>
        <w:rPr>
          <w:rFonts w:ascii="仿宋_GB2312" w:hAnsi="仿宋_GB2312" w:eastAsia="仿宋_GB2312" w:cs="仿宋_GB2312"/>
          <w:kern w:val="44"/>
          <w:sz w:val="28"/>
          <w:szCs w:val="28"/>
          <w:highlight w:val="none"/>
        </w:rPr>
      </w:pPr>
      <w:r>
        <w:rPr>
          <w:rFonts w:hint="eastAsia" w:ascii="仿宋_GB2312" w:hAnsi="仿宋_GB2312" w:eastAsia="仿宋_GB2312" w:cs="仿宋_GB2312"/>
          <w:kern w:val="44"/>
          <w:sz w:val="28"/>
          <w:szCs w:val="28"/>
          <w:highlight w:val="none"/>
        </w:rPr>
        <w:t>监理合同（草拟）</w:t>
      </w:r>
    </w:p>
    <w:p>
      <w:pPr>
        <w:pStyle w:val="5"/>
        <w:spacing w:before="0" w:after="0" w:line="443" w:lineRule="exact"/>
        <w:jc w:val="center"/>
        <w:rPr>
          <w:rFonts w:hAnsi="宋体"/>
          <w:sz w:val="24"/>
          <w:szCs w:val="24"/>
          <w:highlight w:val="none"/>
        </w:rPr>
      </w:pPr>
      <w:bookmarkStart w:id="5" w:name="_Toc256000009"/>
      <w:bookmarkStart w:id="6" w:name="_Toc42171170"/>
      <w:r>
        <w:rPr>
          <w:rFonts w:hint="eastAsia" w:hAnsi="宋体" w:cs="宋体"/>
          <w:sz w:val="24"/>
          <w:szCs w:val="24"/>
          <w:highlight w:val="none"/>
        </w:rPr>
        <w:t>第一节  通用合同条款</w:t>
      </w:r>
      <w:bookmarkEnd w:id="5"/>
      <w:bookmarkEnd w:id="6"/>
    </w:p>
    <w:p>
      <w:pPr>
        <w:pStyle w:val="2"/>
        <w:spacing w:before="1"/>
        <w:rPr>
          <w:rFonts w:ascii="Microsoft JhengHei"/>
          <w:b/>
          <w:bCs/>
          <w:sz w:val="29"/>
          <w:szCs w:val="29"/>
          <w:highlight w:val="none"/>
        </w:rPr>
      </w:pPr>
    </w:p>
    <w:p>
      <w:pPr>
        <w:rPr>
          <w:rFonts w:hAnsi="宋体"/>
          <w:b/>
          <w:sz w:val="28"/>
          <w:szCs w:val="28"/>
          <w:highlight w:val="none"/>
        </w:rPr>
      </w:pPr>
      <w:bookmarkStart w:id="7" w:name="_bookmark95"/>
      <w:bookmarkEnd w:id="7"/>
      <w:r>
        <w:rPr>
          <w:b/>
          <w:sz w:val="28"/>
          <w:szCs w:val="28"/>
          <w:highlight w:val="none"/>
        </w:rPr>
        <w:t>1.</w:t>
      </w:r>
      <w:r>
        <w:rPr>
          <w:rFonts w:hint="eastAsia" w:hAnsi="宋体" w:cs="宋体"/>
          <w:b/>
          <w:sz w:val="28"/>
          <w:szCs w:val="28"/>
          <w:highlight w:val="none"/>
        </w:rPr>
        <w:t>一般约定</w:t>
      </w:r>
    </w:p>
    <w:p>
      <w:pPr>
        <w:rPr>
          <w:b/>
          <w:sz w:val="28"/>
          <w:szCs w:val="28"/>
          <w:highlight w:val="none"/>
        </w:rPr>
      </w:pPr>
      <w:bookmarkStart w:id="8" w:name="_bookmark96"/>
      <w:bookmarkEnd w:id="8"/>
      <w:r>
        <w:rPr>
          <w:b/>
          <w:sz w:val="28"/>
          <w:szCs w:val="28"/>
          <w:highlight w:val="none"/>
        </w:rPr>
        <w:t>1.1</w:t>
      </w:r>
      <w:r>
        <w:rPr>
          <w:rFonts w:hint="eastAsia"/>
          <w:b/>
          <w:sz w:val="28"/>
          <w:szCs w:val="28"/>
          <w:highlight w:val="none"/>
        </w:rPr>
        <w:t>词语定义</w:t>
      </w:r>
    </w:p>
    <w:p>
      <w:pPr>
        <w:ind w:firstLine="210" w:firstLineChars="100"/>
        <w:rPr>
          <w:rFonts w:ascii="宋体" w:hAnsi="宋体"/>
          <w:highlight w:val="none"/>
        </w:rPr>
      </w:pPr>
      <w:r>
        <w:rPr>
          <w:rFonts w:hint="eastAsia" w:ascii="宋体" w:hAnsi="宋体"/>
          <w:highlight w:val="none"/>
        </w:rPr>
        <w:t>通用合同条款、专用合同条款中的下列词语应具有本款所赋予的含义。</w:t>
      </w:r>
    </w:p>
    <w:p>
      <w:pPr>
        <w:ind w:firstLine="482" w:firstLineChars="200"/>
        <w:rPr>
          <w:b/>
          <w:sz w:val="24"/>
          <w:highlight w:val="none"/>
        </w:rPr>
      </w:pPr>
      <w:r>
        <w:rPr>
          <w:b/>
          <w:sz w:val="24"/>
          <w:highlight w:val="none"/>
        </w:rPr>
        <w:t>1.1.1</w:t>
      </w:r>
      <w:r>
        <w:rPr>
          <w:rFonts w:hint="eastAsia"/>
          <w:b/>
          <w:sz w:val="24"/>
          <w:highlight w:val="none"/>
        </w:rPr>
        <w:t>合同</w:t>
      </w:r>
    </w:p>
    <w:p>
      <w:pPr>
        <w:pStyle w:val="34"/>
        <w:numPr>
          <w:ilvl w:val="3"/>
          <w:numId w:val="1"/>
        </w:numPr>
        <w:tabs>
          <w:tab w:val="left" w:pos="1207"/>
        </w:tabs>
        <w:autoSpaceDE w:val="0"/>
        <w:autoSpaceDN w:val="0"/>
        <w:spacing w:before="109" w:line="348" w:lineRule="auto"/>
        <w:ind w:firstLine="420"/>
        <w:rPr>
          <w:szCs w:val="21"/>
          <w:highlight w:val="none"/>
        </w:rPr>
      </w:pPr>
      <w:r>
        <w:rPr>
          <w:rFonts w:hint="eastAsia"/>
          <w:highlight w:val="none"/>
        </w:rPr>
        <w:t>合同文件（或称合同</w:t>
      </w:r>
      <w:r>
        <w:rPr>
          <w:rFonts w:hint="eastAsia" w:cs="宋体"/>
          <w:spacing w:val="-104"/>
          <w:highlight w:val="none"/>
        </w:rPr>
        <w:t>）</w:t>
      </w:r>
      <w:r>
        <w:rPr>
          <w:rFonts w:hint="eastAsia"/>
          <w:highlight w:val="none"/>
        </w:rPr>
        <w:t>：指合同协议书、中标通知书、投标函和投标函附录、专用</w:t>
      </w:r>
      <w:r>
        <w:rPr>
          <w:rFonts w:hint="eastAsia" w:cs="宋体"/>
          <w:spacing w:val="-3"/>
          <w:highlight w:val="none"/>
        </w:rPr>
        <w:t>合同条款、通用合同条款、委托人要求、监理大纲，以及其他构成合同组成部分的文件。</w:t>
      </w:r>
    </w:p>
    <w:p>
      <w:pPr>
        <w:pStyle w:val="34"/>
        <w:numPr>
          <w:ilvl w:val="3"/>
          <w:numId w:val="1"/>
        </w:numPr>
        <w:tabs>
          <w:tab w:val="left" w:pos="1205"/>
        </w:tabs>
        <w:autoSpaceDE w:val="0"/>
        <w:autoSpaceDN w:val="0"/>
        <w:spacing w:before="38"/>
        <w:ind w:left="1204" w:hanging="684"/>
        <w:rPr>
          <w:highlight w:val="none"/>
        </w:rPr>
      </w:pPr>
      <w:r>
        <w:rPr>
          <w:rFonts w:hint="eastAsia" w:cs="宋体"/>
          <w:spacing w:val="-3"/>
          <w:highlight w:val="none"/>
        </w:rPr>
        <w:t>合同协议书：指委托人和监理人共同签署的合同协议书。</w:t>
      </w:r>
    </w:p>
    <w:p>
      <w:pPr>
        <w:pStyle w:val="34"/>
        <w:numPr>
          <w:ilvl w:val="3"/>
          <w:numId w:val="1"/>
        </w:numPr>
        <w:tabs>
          <w:tab w:val="left" w:pos="1205"/>
        </w:tabs>
        <w:autoSpaceDE w:val="0"/>
        <w:autoSpaceDN w:val="0"/>
        <w:spacing w:before="117"/>
        <w:ind w:left="1204" w:hanging="684"/>
        <w:rPr>
          <w:highlight w:val="none"/>
        </w:rPr>
      </w:pPr>
      <w:r>
        <w:rPr>
          <w:rFonts w:hint="eastAsia" w:cs="宋体"/>
          <w:spacing w:val="-3"/>
          <w:highlight w:val="none"/>
        </w:rPr>
        <w:t>中标通知书：指委托人通知监理人中标的函件。</w:t>
      </w:r>
    </w:p>
    <w:p>
      <w:pPr>
        <w:pStyle w:val="34"/>
        <w:numPr>
          <w:ilvl w:val="3"/>
          <w:numId w:val="1"/>
        </w:numPr>
        <w:tabs>
          <w:tab w:val="left" w:pos="1205"/>
        </w:tabs>
        <w:autoSpaceDE w:val="0"/>
        <w:autoSpaceDN w:val="0"/>
        <w:spacing w:before="117"/>
        <w:ind w:left="1204" w:hanging="684"/>
        <w:rPr>
          <w:highlight w:val="none"/>
        </w:rPr>
      </w:pPr>
      <w:r>
        <w:rPr>
          <w:rFonts w:hint="eastAsia" w:cs="宋体"/>
          <w:spacing w:val="-3"/>
          <w:highlight w:val="none"/>
        </w:rPr>
        <w:t>投标函：指由监理人填写并签署的，名为</w:t>
      </w:r>
      <w:r>
        <w:rPr>
          <w:rFonts w:eastAsia="Times New Roman"/>
          <w:spacing w:val="-3"/>
          <w:highlight w:val="none"/>
        </w:rPr>
        <w:t>“</w:t>
      </w:r>
      <w:r>
        <w:rPr>
          <w:rFonts w:hint="eastAsia" w:cs="宋体"/>
          <w:spacing w:val="-2"/>
          <w:highlight w:val="none"/>
        </w:rPr>
        <w:t>投标函</w:t>
      </w:r>
      <w:r>
        <w:rPr>
          <w:rFonts w:eastAsia="Times New Roman"/>
          <w:spacing w:val="-3"/>
          <w:highlight w:val="none"/>
        </w:rPr>
        <w:t>”</w:t>
      </w:r>
      <w:r>
        <w:rPr>
          <w:rFonts w:hint="eastAsia" w:cs="宋体"/>
          <w:spacing w:val="-2"/>
          <w:highlight w:val="none"/>
        </w:rPr>
        <w:t>的函件。</w:t>
      </w:r>
    </w:p>
    <w:p>
      <w:pPr>
        <w:pStyle w:val="34"/>
        <w:numPr>
          <w:ilvl w:val="3"/>
          <w:numId w:val="1"/>
        </w:numPr>
        <w:tabs>
          <w:tab w:val="left" w:pos="1205"/>
        </w:tabs>
        <w:autoSpaceDE w:val="0"/>
        <w:autoSpaceDN w:val="0"/>
        <w:spacing w:before="119"/>
        <w:ind w:left="1204" w:hanging="684"/>
        <w:rPr>
          <w:highlight w:val="none"/>
        </w:rPr>
      </w:pPr>
      <w:r>
        <w:rPr>
          <w:rFonts w:hint="eastAsia" w:cs="宋体"/>
          <w:spacing w:val="-17"/>
          <w:highlight w:val="none"/>
        </w:rPr>
        <w:t>投标函附录：指由监理人填写并签署的、附在投标函后，名为</w:t>
      </w:r>
      <w:r>
        <w:rPr>
          <w:rFonts w:eastAsia="Times New Roman"/>
          <w:highlight w:val="none"/>
        </w:rPr>
        <w:t>“</w:t>
      </w:r>
      <w:r>
        <w:rPr>
          <w:rFonts w:hint="eastAsia" w:cs="宋体"/>
          <w:spacing w:val="-3"/>
          <w:highlight w:val="none"/>
        </w:rPr>
        <w:t>投标函附录</w:t>
      </w:r>
      <w:r>
        <w:rPr>
          <w:rFonts w:eastAsia="Times New Roman"/>
          <w:highlight w:val="none"/>
        </w:rPr>
        <w:t>”</w:t>
      </w:r>
      <w:r>
        <w:rPr>
          <w:rFonts w:hint="eastAsia" w:cs="宋体"/>
          <w:spacing w:val="-3"/>
          <w:highlight w:val="none"/>
        </w:rPr>
        <w:t>的函件。</w:t>
      </w:r>
    </w:p>
    <w:p>
      <w:pPr>
        <w:pStyle w:val="34"/>
        <w:numPr>
          <w:ilvl w:val="3"/>
          <w:numId w:val="1"/>
        </w:numPr>
        <w:tabs>
          <w:tab w:val="left" w:pos="1205"/>
        </w:tabs>
        <w:autoSpaceDE w:val="0"/>
        <w:autoSpaceDN w:val="0"/>
        <w:spacing w:before="117"/>
        <w:ind w:left="1204" w:hanging="684"/>
        <w:rPr>
          <w:highlight w:val="none"/>
        </w:rPr>
      </w:pPr>
      <w:r>
        <w:rPr>
          <w:rFonts w:hint="eastAsia" w:cs="宋体"/>
          <w:spacing w:val="-3"/>
          <w:highlight w:val="none"/>
        </w:rPr>
        <w:t>委托人要求：指合同文件中名为</w:t>
      </w:r>
      <w:r>
        <w:rPr>
          <w:rFonts w:eastAsia="Times New Roman"/>
          <w:spacing w:val="-3"/>
          <w:highlight w:val="none"/>
        </w:rPr>
        <w:t>“</w:t>
      </w:r>
      <w:r>
        <w:rPr>
          <w:rFonts w:hint="eastAsia" w:cs="宋体"/>
          <w:spacing w:val="-3"/>
          <w:highlight w:val="none"/>
        </w:rPr>
        <w:t>委托人要求</w:t>
      </w:r>
      <w:r>
        <w:rPr>
          <w:rFonts w:eastAsia="Times New Roman"/>
          <w:highlight w:val="none"/>
        </w:rPr>
        <w:t>”</w:t>
      </w:r>
      <w:r>
        <w:rPr>
          <w:rFonts w:hint="eastAsia" w:cs="宋体"/>
          <w:spacing w:val="-2"/>
          <w:highlight w:val="none"/>
        </w:rPr>
        <w:t>的文件。</w:t>
      </w:r>
    </w:p>
    <w:p>
      <w:pPr>
        <w:pStyle w:val="34"/>
        <w:numPr>
          <w:ilvl w:val="3"/>
          <w:numId w:val="1"/>
        </w:numPr>
        <w:tabs>
          <w:tab w:val="left" w:pos="1205"/>
        </w:tabs>
        <w:autoSpaceDE w:val="0"/>
        <w:autoSpaceDN w:val="0"/>
        <w:spacing w:before="117"/>
        <w:ind w:left="1204" w:hanging="684"/>
        <w:rPr>
          <w:highlight w:val="none"/>
        </w:rPr>
      </w:pPr>
      <w:r>
        <w:rPr>
          <w:rFonts w:hint="eastAsia" w:cs="宋体"/>
          <w:spacing w:val="-3"/>
          <w:highlight w:val="none"/>
        </w:rPr>
        <w:t>监理大纲：指监理人在投标文件中的监理大纲。</w:t>
      </w:r>
    </w:p>
    <w:p>
      <w:pPr>
        <w:pStyle w:val="34"/>
        <w:numPr>
          <w:ilvl w:val="3"/>
          <w:numId w:val="1"/>
        </w:numPr>
        <w:tabs>
          <w:tab w:val="left" w:pos="1205"/>
        </w:tabs>
        <w:autoSpaceDE w:val="0"/>
        <w:autoSpaceDN w:val="0"/>
        <w:spacing w:before="119"/>
        <w:ind w:left="1204" w:hanging="684"/>
        <w:rPr>
          <w:highlight w:val="none"/>
        </w:rPr>
      </w:pPr>
      <w:r>
        <w:rPr>
          <w:rFonts w:hint="eastAsia" w:cs="宋体"/>
          <w:spacing w:val="-3"/>
          <w:highlight w:val="none"/>
        </w:rPr>
        <w:t>其他合同文件：指经合同双方当事人确认构成合同文件的其他文件。</w:t>
      </w:r>
    </w:p>
    <w:p>
      <w:pPr>
        <w:ind w:firstLine="482" w:firstLineChars="200"/>
        <w:rPr>
          <w:b/>
          <w:sz w:val="24"/>
          <w:highlight w:val="none"/>
        </w:rPr>
      </w:pPr>
      <w:r>
        <w:rPr>
          <w:b/>
          <w:sz w:val="24"/>
          <w:highlight w:val="none"/>
        </w:rPr>
        <w:t>1.1.2</w:t>
      </w:r>
      <w:r>
        <w:rPr>
          <w:rFonts w:hint="eastAsia"/>
          <w:b/>
          <w:sz w:val="24"/>
          <w:highlight w:val="none"/>
        </w:rPr>
        <w:t>合同当事人和人员</w:t>
      </w:r>
    </w:p>
    <w:p>
      <w:pPr>
        <w:pStyle w:val="34"/>
        <w:numPr>
          <w:ilvl w:val="3"/>
          <w:numId w:val="2"/>
        </w:numPr>
        <w:tabs>
          <w:tab w:val="left" w:pos="1205"/>
        </w:tabs>
        <w:autoSpaceDE w:val="0"/>
        <w:autoSpaceDN w:val="0"/>
        <w:spacing w:before="109"/>
        <w:ind w:firstLine="420"/>
        <w:rPr>
          <w:szCs w:val="21"/>
          <w:highlight w:val="none"/>
        </w:rPr>
      </w:pPr>
      <w:r>
        <w:rPr>
          <w:rFonts w:hint="eastAsia" w:cs="宋体"/>
          <w:spacing w:val="-3"/>
          <w:highlight w:val="none"/>
        </w:rPr>
        <w:t>合同当事人：指委托人和</w:t>
      </w:r>
      <w:r>
        <w:rPr>
          <w:rFonts w:hint="eastAsia"/>
          <w:highlight w:val="none"/>
        </w:rPr>
        <w:t>（</w:t>
      </w:r>
      <w:r>
        <w:rPr>
          <w:rFonts w:hint="eastAsia" w:cs="宋体"/>
          <w:spacing w:val="-3"/>
          <w:highlight w:val="none"/>
        </w:rPr>
        <w:t>或</w:t>
      </w:r>
      <w:r>
        <w:rPr>
          <w:rFonts w:hint="eastAsia"/>
          <w:highlight w:val="none"/>
        </w:rPr>
        <w:t>）</w:t>
      </w:r>
      <w:r>
        <w:rPr>
          <w:rFonts w:hint="eastAsia" w:cs="宋体"/>
          <w:spacing w:val="-3"/>
          <w:highlight w:val="none"/>
        </w:rPr>
        <w:t>监理人。</w:t>
      </w:r>
    </w:p>
    <w:p>
      <w:pPr>
        <w:pStyle w:val="34"/>
        <w:numPr>
          <w:ilvl w:val="3"/>
          <w:numId w:val="2"/>
        </w:numPr>
        <w:tabs>
          <w:tab w:val="left" w:pos="1205"/>
        </w:tabs>
        <w:autoSpaceDE w:val="0"/>
        <w:autoSpaceDN w:val="0"/>
        <w:spacing w:before="117"/>
        <w:ind w:left="1204"/>
        <w:rPr>
          <w:highlight w:val="none"/>
        </w:rPr>
      </w:pPr>
      <w:r>
        <w:rPr>
          <w:rFonts w:hint="eastAsia" w:cs="宋体"/>
          <w:spacing w:val="-3"/>
          <w:highlight w:val="none"/>
        </w:rPr>
        <w:t>委托人：指与监理人签订合同协议书的当事人，及其合法继承人。</w:t>
      </w:r>
    </w:p>
    <w:p>
      <w:pPr>
        <w:pStyle w:val="34"/>
        <w:numPr>
          <w:ilvl w:val="3"/>
          <w:numId w:val="2"/>
        </w:numPr>
        <w:tabs>
          <w:tab w:val="left" w:pos="1205"/>
        </w:tabs>
        <w:autoSpaceDE w:val="0"/>
        <w:autoSpaceDN w:val="0"/>
        <w:spacing w:before="117"/>
        <w:ind w:left="1204"/>
        <w:rPr>
          <w:highlight w:val="none"/>
        </w:rPr>
      </w:pPr>
      <w:r>
        <w:rPr>
          <w:rFonts w:hint="eastAsia" w:cs="宋体"/>
          <w:spacing w:val="-3"/>
          <w:highlight w:val="none"/>
        </w:rPr>
        <w:t>监理人：指与委托人签订合同协议书的当事人，及其合法继承人。</w:t>
      </w:r>
    </w:p>
    <w:p>
      <w:pPr>
        <w:pStyle w:val="34"/>
        <w:numPr>
          <w:ilvl w:val="3"/>
          <w:numId w:val="2"/>
        </w:numPr>
        <w:tabs>
          <w:tab w:val="left" w:pos="1205"/>
        </w:tabs>
        <w:autoSpaceDE w:val="0"/>
        <w:autoSpaceDN w:val="0"/>
        <w:spacing w:before="119" w:line="336" w:lineRule="auto"/>
        <w:ind w:firstLine="420"/>
        <w:rPr>
          <w:highlight w:val="none"/>
        </w:rPr>
      </w:pPr>
      <w:r>
        <w:rPr>
          <w:rFonts w:hint="eastAsia" w:cs="宋体"/>
          <w:spacing w:val="-6"/>
          <w:highlight w:val="none"/>
        </w:rPr>
        <w:t>委托人代表：指由委托人任命，并在授权范围和期限内代表委托人行使权利和履行</w:t>
      </w:r>
      <w:r>
        <w:rPr>
          <w:rFonts w:hint="eastAsia" w:cs="宋体"/>
          <w:spacing w:val="-4"/>
          <w:highlight w:val="none"/>
        </w:rPr>
        <w:t>义务的全权负责人。</w:t>
      </w:r>
    </w:p>
    <w:p>
      <w:pPr>
        <w:pStyle w:val="34"/>
        <w:numPr>
          <w:ilvl w:val="3"/>
          <w:numId w:val="2"/>
        </w:numPr>
        <w:tabs>
          <w:tab w:val="left" w:pos="1205"/>
        </w:tabs>
        <w:autoSpaceDE w:val="0"/>
        <w:autoSpaceDN w:val="0"/>
        <w:spacing w:before="49"/>
        <w:ind w:left="1204"/>
        <w:rPr>
          <w:highlight w:val="none"/>
        </w:rPr>
      </w:pPr>
      <w:r>
        <w:rPr>
          <w:rFonts w:hint="eastAsia" w:cs="宋体"/>
          <w:spacing w:val="-2"/>
          <w:highlight w:val="none"/>
        </w:rPr>
        <w:t>总监理工程师：指由监理人任命，代表监理人行使权利和履行义务的全权负责人。</w:t>
      </w:r>
    </w:p>
    <w:p>
      <w:pPr>
        <w:pStyle w:val="34"/>
        <w:numPr>
          <w:ilvl w:val="3"/>
          <w:numId w:val="2"/>
        </w:numPr>
        <w:tabs>
          <w:tab w:val="left" w:pos="1205"/>
        </w:tabs>
        <w:autoSpaceDE w:val="0"/>
        <w:autoSpaceDN w:val="0"/>
        <w:spacing w:before="117" w:line="336" w:lineRule="auto"/>
        <w:ind w:firstLine="420"/>
        <w:rPr>
          <w:highlight w:val="none"/>
        </w:rPr>
      </w:pPr>
      <w:r>
        <w:rPr>
          <w:rFonts w:hint="eastAsia" w:cs="宋体"/>
          <w:spacing w:val="-5"/>
          <w:highlight w:val="none"/>
        </w:rPr>
        <w:t>承包人：指在本工程监理范围内，与委托人签订勘察、设计、施工承包合同的当事人。</w:t>
      </w:r>
    </w:p>
    <w:p>
      <w:pPr>
        <w:ind w:firstLine="482" w:firstLineChars="200"/>
        <w:rPr>
          <w:b/>
          <w:sz w:val="24"/>
          <w:highlight w:val="none"/>
        </w:rPr>
      </w:pPr>
      <w:r>
        <w:rPr>
          <w:b/>
          <w:sz w:val="24"/>
          <w:highlight w:val="none"/>
        </w:rPr>
        <w:t>1.1.3</w:t>
      </w:r>
      <w:r>
        <w:rPr>
          <w:rFonts w:hint="eastAsia"/>
          <w:b/>
          <w:sz w:val="24"/>
          <w:highlight w:val="none"/>
        </w:rPr>
        <w:t>工程和监理</w:t>
      </w:r>
    </w:p>
    <w:p>
      <w:pPr>
        <w:pStyle w:val="34"/>
        <w:numPr>
          <w:ilvl w:val="3"/>
          <w:numId w:val="3"/>
        </w:numPr>
        <w:tabs>
          <w:tab w:val="left" w:pos="1205"/>
        </w:tabs>
        <w:autoSpaceDE w:val="0"/>
        <w:autoSpaceDN w:val="0"/>
        <w:spacing w:before="110"/>
        <w:ind w:firstLine="420"/>
        <w:rPr>
          <w:szCs w:val="21"/>
          <w:highlight w:val="none"/>
        </w:rPr>
      </w:pPr>
      <w:r>
        <w:rPr>
          <w:rFonts w:hint="eastAsia" w:cs="宋体"/>
          <w:spacing w:val="-3"/>
          <w:highlight w:val="none"/>
        </w:rPr>
        <w:t>工程：指永久工程和</w:t>
      </w:r>
      <w:r>
        <w:rPr>
          <w:rFonts w:hint="eastAsia"/>
          <w:highlight w:val="none"/>
        </w:rPr>
        <w:t>（</w:t>
      </w:r>
      <w:r>
        <w:rPr>
          <w:rFonts w:hint="eastAsia" w:cs="宋体"/>
          <w:spacing w:val="-3"/>
          <w:highlight w:val="none"/>
        </w:rPr>
        <w:t>或</w:t>
      </w:r>
      <w:r>
        <w:rPr>
          <w:rFonts w:hint="eastAsia"/>
          <w:highlight w:val="none"/>
        </w:rPr>
        <w:t>）</w:t>
      </w:r>
      <w:r>
        <w:rPr>
          <w:rFonts w:hint="eastAsia" w:cs="宋体"/>
          <w:spacing w:val="-3"/>
          <w:highlight w:val="none"/>
        </w:rPr>
        <w:t>临时工程。</w:t>
      </w:r>
    </w:p>
    <w:p>
      <w:pPr>
        <w:pStyle w:val="34"/>
        <w:numPr>
          <w:ilvl w:val="3"/>
          <w:numId w:val="3"/>
        </w:numPr>
        <w:tabs>
          <w:tab w:val="left" w:pos="1205"/>
        </w:tabs>
        <w:autoSpaceDE w:val="0"/>
        <w:autoSpaceDN w:val="0"/>
        <w:spacing w:before="32" w:line="336" w:lineRule="auto"/>
        <w:ind w:firstLine="420"/>
        <w:rPr>
          <w:rFonts w:cs="宋体"/>
          <w:spacing w:val="-6"/>
          <w:highlight w:val="none"/>
        </w:rPr>
      </w:pPr>
      <w:r>
        <w:rPr>
          <w:rFonts w:hint="eastAsia" w:cs="宋体"/>
          <w:spacing w:val="-6"/>
          <w:highlight w:val="none"/>
        </w:rPr>
        <w:t>监理服务：指监理人接受委托人的委托，依照法律、规范标准和监理合同等，对建设工程勘察、设计或施工等阶段进行质量控制、进度控制、投资控制、合同管理、信息管理、组织协调和安全监理、环保监理的服务活动。</w:t>
      </w:r>
    </w:p>
    <w:p>
      <w:pPr>
        <w:pStyle w:val="34"/>
        <w:numPr>
          <w:ilvl w:val="3"/>
          <w:numId w:val="3"/>
        </w:numPr>
        <w:tabs>
          <w:tab w:val="left" w:pos="1205"/>
        </w:tabs>
        <w:autoSpaceDE w:val="0"/>
        <w:autoSpaceDN w:val="0"/>
        <w:spacing w:before="32" w:line="336" w:lineRule="auto"/>
        <w:ind w:firstLine="420"/>
        <w:rPr>
          <w:highlight w:val="none"/>
        </w:rPr>
      </w:pPr>
      <w:r>
        <w:rPr>
          <w:rFonts w:hint="eastAsia" w:cs="宋体"/>
          <w:spacing w:val="-6"/>
          <w:highlight w:val="none"/>
        </w:rPr>
        <w:t>监理资料：是委托人按合同约定向监理人提供的，用于完成监理范围与内容所需要</w:t>
      </w:r>
      <w:r>
        <w:rPr>
          <w:rFonts w:hint="eastAsia" w:cs="宋体"/>
          <w:spacing w:val="-4"/>
          <w:highlight w:val="none"/>
        </w:rPr>
        <w:t>的资料。</w:t>
      </w:r>
    </w:p>
    <w:p>
      <w:pPr>
        <w:pStyle w:val="34"/>
        <w:numPr>
          <w:ilvl w:val="3"/>
          <w:numId w:val="3"/>
        </w:numPr>
        <w:tabs>
          <w:tab w:val="left" w:pos="1205"/>
        </w:tabs>
        <w:autoSpaceDE w:val="0"/>
        <w:autoSpaceDN w:val="0"/>
        <w:spacing w:before="47" w:line="343" w:lineRule="auto"/>
        <w:ind w:firstLine="420"/>
        <w:rPr>
          <w:highlight w:val="none"/>
        </w:rPr>
      </w:pPr>
      <w:r>
        <w:rPr>
          <w:rFonts w:hint="eastAsia" w:cs="宋体"/>
          <w:spacing w:val="-7"/>
          <w:highlight w:val="none"/>
        </w:rPr>
        <w:t>监理文件：指监理人按合同约定向委托人提交的监理大纲、监理规划、监理实施细则、监理日志、监理报告、工程质量评估报告、事故处理文件、监理工作总结和其他文件等，</w:t>
      </w:r>
      <w:r>
        <w:rPr>
          <w:rFonts w:hint="eastAsia" w:cs="宋体"/>
          <w:spacing w:val="-5"/>
          <w:highlight w:val="none"/>
        </w:rPr>
        <w:t>包括阶段性文件和最终文件，且应当采用合同中双方约定的格式和载体。</w:t>
      </w:r>
    </w:p>
    <w:p>
      <w:pPr>
        <w:ind w:firstLine="482" w:firstLineChars="200"/>
        <w:rPr>
          <w:b/>
          <w:sz w:val="24"/>
          <w:highlight w:val="none"/>
        </w:rPr>
      </w:pPr>
      <w:r>
        <w:rPr>
          <w:b/>
          <w:sz w:val="24"/>
          <w:highlight w:val="none"/>
        </w:rPr>
        <w:t>1.1.4</w:t>
      </w:r>
      <w:r>
        <w:rPr>
          <w:rFonts w:hint="eastAsia"/>
          <w:b/>
          <w:sz w:val="24"/>
          <w:highlight w:val="none"/>
        </w:rPr>
        <w:t>日期</w:t>
      </w:r>
    </w:p>
    <w:p>
      <w:pPr>
        <w:pStyle w:val="34"/>
        <w:numPr>
          <w:ilvl w:val="3"/>
          <w:numId w:val="4"/>
        </w:numPr>
        <w:tabs>
          <w:tab w:val="left" w:pos="1205"/>
        </w:tabs>
        <w:autoSpaceDE w:val="0"/>
        <w:autoSpaceDN w:val="0"/>
        <w:spacing w:before="109"/>
        <w:ind w:firstLine="420"/>
        <w:rPr>
          <w:szCs w:val="21"/>
          <w:highlight w:val="none"/>
        </w:rPr>
      </w:pPr>
      <w:r>
        <w:rPr>
          <w:rFonts w:hint="eastAsia" w:cs="宋体"/>
          <w:spacing w:val="-6"/>
          <w:highlight w:val="none"/>
        </w:rPr>
        <w:t>开始监理通知：指委托人按第</w:t>
      </w:r>
      <w:r>
        <w:rPr>
          <w:rFonts w:eastAsia="Times New Roman"/>
          <w:highlight w:val="none"/>
        </w:rPr>
        <w:t>6.1</w:t>
      </w:r>
      <w:r>
        <w:rPr>
          <w:rFonts w:hint="eastAsia" w:cs="宋体"/>
          <w:spacing w:val="-3"/>
          <w:highlight w:val="none"/>
        </w:rPr>
        <w:t>款通知监理人开始监理的函件。</w:t>
      </w:r>
    </w:p>
    <w:p>
      <w:pPr>
        <w:pStyle w:val="34"/>
        <w:numPr>
          <w:ilvl w:val="3"/>
          <w:numId w:val="4"/>
        </w:numPr>
        <w:tabs>
          <w:tab w:val="left" w:pos="1205"/>
        </w:tabs>
        <w:autoSpaceDE w:val="0"/>
        <w:autoSpaceDN w:val="0"/>
        <w:spacing w:before="117"/>
        <w:ind w:left="1204"/>
        <w:rPr>
          <w:highlight w:val="none"/>
        </w:rPr>
      </w:pPr>
      <w:r>
        <w:rPr>
          <w:rFonts w:hint="eastAsia" w:cs="宋体"/>
          <w:spacing w:val="-6"/>
          <w:highlight w:val="none"/>
        </w:rPr>
        <w:t>开始监理日期：指委托人按第</w:t>
      </w:r>
      <w:r>
        <w:rPr>
          <w:rFonts w:eastAsia="Times New Roman"/>
          <w:highlight w:val="none"/>
        </w:rPr>
        <w:t>6.1</w:t>
      </w:r>
      <w:r>
        <w:rPr>
          <w:rFonts w:hint="eastAsia" w:cs="宋体"/>
          <w:spacing w:val="-3"/>
          <w:highlight w:val="none"/>
        </w:rPr>
        <w:t>款发出的开始监理通知中写明的开始监理日期。</w:t>
      </w:r>
    </w:p>
    <w:p>
      <w:pPr>
        <w:pStyle w:val="34"/>
        <w:numPr>
          <w:ilvl w:val="3"/>
          <w:numId w:val="4"/>
        </w:numPr>
        <w:tabs>
          <w:tab w:val="left" w:pos="1205"/>
        </w:tabs>
        <w:autoSpaceDE w:val="0"/>
        <w:autoSpaceDN w:val="0"/>
        <w:spacing w:before="117" w:line="336" w:lineRule="auto"/>
        <w:ind w:firstLine="420"/>
        <w:rPr>
          <w:highlight w:val="none"/>
        </w:rPr>
      </w:pPr>
      <w:r>
        <w:rPr>
          <w:rFonts w:hint="eastAsia" w:cs="宋体"/>
          <w:spacing w:val="-6"/>
          <w:highlight w:val="none"/>
        </w:rPr>
        <w:t>监理服务期限：指监理人在投标函中承诺的完成合同监理服务所需的期限，包括按</w:t>
      </w:r>
      <w:r>
        <w:rPr>
          <w:rFonts w:hint="eastAsia" w:cs="宋体"/>
          <w:spacing w:val="-28"/>
          <w:highlight w:val="none"/>
        </w:rPr>
        <w:t>第</w:t>
      </w:r>
      <w:r>
        <w:rPr>
          <w:rFonts w:hint="eastAsia" w:eastAsia="宋体"/>
          <w:highlight w:val="none"/>
          <w:lang w:val="en-US" w:eastAsia="zh-CN"/>
        </w:rPr>
        <w:t>6.2</w:t>
      </w:r>
      <w:r>
        <w:rPr>
          <w:rFonts w:hint="eastAsia" w:cs="宋体"/>
          <w:spacing w:val="-14"/>
          <w:highlight w:val="none"/>
        </w:rPr>
        <w:t>款和第</w:t>
      </w:r>
      <w:r>
        <w:rPr>
          <w:rFonts w:eastAsia="Times New Roman"/>
          <w:highlight w:val="none"/>
        </w:rPr>
        <w:t>6.3.2</w:t>
      </w:r>
      <w:r>
        <w:rPr>
          <w:rFonts w:hint="eastAsia" w:cs="宋体"/>
          <w:spacing w:val="-3"/>
          <w:highlight w:val="none"/>
        </w:rPr>
        <w:t>项约定所作的调整。</w:t>
      </w:r>
    </w:p>
    <w:p>
      <w:pPr>
        <w:pStyle w:val="34"/>
        <w:numPr>
          <w:ilvl w:val="3"/>
          <w:numId w:val="4"/>
        </w:numPr>
        <w:tabs>
          <w:tab w:val="left" w:pos="1205"/>
        </w:tabs>
        <w:autoSpaceDE w:val="0"/>
        <w:autoSpaceDN w:val="0"/>
        <w:spacing w:before="26"/>
        <w:ind w:left="1204"/>
        <w:rPr>
          <w:highlight w:val="none"/>
        </w:rPr>
      </w:pPr>
      <w:r>
        <w:rPr>
          <w:rFonts w:hint="eastAsia" w:cs="宋体"/>
          <w:spacing w:val="-7"/>
          <w:highlight w:val="none"/>
        </w:rPr>
        <w:t>完成监理日期：指第</w:t>
      </w:r>
      <w:r>
        <w:rPr>
          <w:rFonts w:eastAsia="Times New Roman"/>
          <w:highlight w:val="none"/>
        </w:rPr>
        <w:t>1.1.4.3</w:t>
      </w:r>
      <w:r>
        <w:rPr>
          <w:rFonts w:hint="eastAsia" w:cs="宋体"/>
          <w:spacing w:val="-3"/>
          <w:highlight w:val="none"/>
        </w:rPr>
        <w:t>目约定监理服务期限届满时的日期。</w:t>
      </w:r>
    </w:p>
    <w:p>
      <w:pPr>
        <w:pStyle w:val="34"/>
        <w:numPr>
          <w:ilvl w:val="3"/>
          <w:numId w:val="4"/>
        </w:numPr>
        <w:tabs>
          <w:tab w:val="left" w:pos="1205"/>
        </w:tabs>
        <w:autoSpaceDE w:val="0"/>
        <w:autoSpaceDN w:val="0"/>
        <w:spacing w:before="117"/>
        <w:ind w:left="1204"/>
        <w:rPr>
          <w:highlight w:val="none"/>
        </w:rPr>
      </w:pPr>
      <w:r>
        <w:rPr>
          <w:rFonts w:hint="eastAsia" w:cs="宋体"/>
          <w:spacing w:val="-7"/>
          <w:highlight w:val="none"/>
        </w:rPr>
        <w:t>基准日：指投标截止时间前</w:t>
      </w:r>
      <w:r>
        <w:rPr>
          <w:rFonts w:eastAsia="Times New Roman"/>
          <w:highlight w:val="none"/>
        </w:rPr>
        <w:t>28</w:t>
      </w:r>
      <w:r>
        <w:rPr>
          <w:rFonts w:hint="eastAsia" w:cs="宋体"/>
          <w:spacing w:val="-3"/>
          <w:highlight w:val="none"/>
        </w:rPr>
        <w:t>天的日期。</w:t>
      </w:r>
    </w:p>
    <w:p>
      <w:pPr>
        <w:pStyle w:val="34"/>
        <w:numPr>
          <w:ilvl w:val="3"/>
          <w:numId w:val="4"/>
        </w:numPr>
        <w:tabs>
          <w:tab w:val="left" w:pos="1205"/>
        </w:tabs>
        <w:autoSpaceDE w:val="0"/>
        <w:autoSpaceDN w:val="0"/>
        <w:spacing w:before="117" w:line="336" w:lineRule="auto"/>
        <w:ind w:firstLine="420"/>
        <w:rPr>
          <w:highlight w:val="none"/>
        </w:rPr>
      </w:pPr>
      <w:r>
        <w:rPr>
          <w:rFonts w:hint="eastAsia" w:cs="宋体"/>
          <w:spacing w:val="-6"/>
          <w:highlight w:val="none"/>
        </w:rPr>
        <w:t>天：除特别指明外，指日历天。合同中按天计算时间的，开始当天不计入，从次日开始计算。期限最后一天的截止时间为当天</w:t>
      </w:r>
      <w:r>
        <w:rPr>
          <w:rFonts w:eastAsia="Times New Roman"/>
          <w:highlight w:val="none"/>
        </w:rPr>
        <w:t>24:00</w:t>
      </w:r>
      <w:r>
        <w:rPr>
          <w:rFonts w:hint="eastAsia" w:cs="宋体"/>
          <w:highlight w:val="none"/>
        </w:rPr>
        <w:t>。</w:t>
      </w:r>
    </w:p>
    <w:p>
      <w:pPr>
        <w:ind w:firstLine="482" w:firstLineChars="200"/>
        <w:rPr>
          <w:b/>
          <w:sz w:val="24"/>
          <w:highlight w:val="none"/>
        </w:rPr>
      </w:pPr>
      <w:r>
        <w:rPr>
          <w:b/>
          <w:sz w:val="24"/>
          <w:highlight w:val="none"/>
        </w:rPr>
        <w:t>1.1.5</w:t>
      </w:r>
      <w:r>
        <w:rPr>
          <w:rFonts w:hint="eastAsia"/>
          <w:b/>
          <w:sz w:val="24"/>
          <w:highlight w:val="none"/>
        </w:rPr>
        <w:t>合同价格和费用</w:t>
      </w:r>
    </w:p>
    <w:p>
      <w:pPr>
        <w:pStyle w:val="34"/>
        <w:numPr>
          <w:ilvl w:val="3"/>
          <w:numId w:val="5"/>
        </w:numPr>
        <w:tabs>
          <w:tab w:val="left" w:pos="1205"/>
        </w:tabs>
        <w:autoSpaceDE w:val="0"/>
        <w:autoSpaceDN w:val="0"/>
        <w:spacing w:before="112"/>
        <w:ind w:firstLine="420"/>
        <w:rPr>
          <w:szCs w:val="21"/>
          <w:highlight w:val="none"/>
        </w:rPr>
      </w:pPr>
      <w:r>
        <w:rPr>
          <w:rFonts w:hint="eastAsia" w:cs="宋体"/>
          <w:spacing w:val="-3"/>
          <w:highlight w:val="none"/>
        </w:rPr>
        <w:t>签约合同价：指签订合同时合同协议书中写明的监理报酬总金额。</w:t>
      </w:r>
    </w:p>
    <w:p>
      <w:pPr>
        <w:pStyle w:val="34"/>
        <w:numPr>
          <w:ilvl w:val="3"/>
          <w:numId w:val="5"/>
        </w:numPr>
        <w:tabs>
          <w:tab w:val="left" w:pos="1205"/>
        </w:tabs>
        <w:autoSpaceDE w:val="0"/>
        <w:autoSpaceDN w:val="0"/>
        <w:spacing w:before="117" w:line="336" w:lineRule="auto"/>
        <w:ind w:firstLine="420"/>
        <w:rPr>
          <w:highlight w:val="none"/>
        </w:rPr>
      </w:pPr>
      <w:r>
        <w:rPr>
          <w:rFonts w:hint="eastAsia" w:cs="宋体"/>
          <w:spacing w:val="-6"/>
          <w:highlight w:val="none"/>
        </w:rPr>
        <w:t>合同价格：指监理人按合同约定完成了全部监理工作后，委托人应付给监理人的金</w:t>
      </w:r>
      <w:r>
        <w:rPr>
          <w:rFonts w:hint="eastAsia" w:cs="宋体"/>
          <w:spacing w:val="-4"/>
          <w:highlight w:val="none"/>
        </w:rPr>
        <w:t>额，包括在履行合同过程中按合同约定进行的变更和调整。</w:t>
      </w:r>
    </w:p>
    <w:p>
      <w:pPr>
        <w:pStyle w:val="34"/>
        <w:numPr>
          <w:ilvl w:val="3"/>
          <w:numId w:val="5"/>
        </w:numPr>
        <w:tabs>
          <w:tab w:val="left" w:pos="1205"/>
        </w:tabs>
        <w:autoSpaceDE w:val="0"/>
        <w:autoSpaceDN w:val="0"/>
        <w:spacing w:before="49" w:line="336" w:lineRule="auto"/>
        <w:ind w:firstLine="420"/>
        <w:rPr>
          <w:highlight w:val="none"/>
        </w:rPr>
      </w:pPr>
      <w:r>
        <w:rPr>
          <w:rFonts w:hint="eastAsia" w:cs="宋体"/>
          <w:spacing w:val="-6"/>
          <w:highlight w:val="none"/>
        </w:rPr>
        <w:t>费用：指为履行合同所发生的或将要发生的所有合理开支，包括管理费和应分摊的</w:t>
      </w:r>
      <w:r>
        <w:rPr>
          <w:rFonts w:hint="eastAsia" w:cs="宋体"/>
          <w:spacing w:val="-4"/>
          <w:highlight w:val="none"/>
        </w:rPr>
        <w:t>其他费用，但不包括利润。</w:t>
      </w:r>
    </w:p>
    <w:p>
      <w:pPr>
        <w:pStyle w:val="34"/>
        <w:tabs>
          <w:tab w:val="left" w:pos="1205"/>
        </w:tabs>
        <w:autoSpaceDE w:val="0"/>
        <w:autoSpaceDN w:val="0"/>
        <w:spacing w:before="49" w:line="336" w:lineRule="auto"/>
        <w:ind w:left="0" w:firstLine="406" w:firstLineChars="200"/>
        <w:rPr>
          <w:rFonts w:cs="宋体"/>
          <w:b/>
          <w:bCs/>
          <w:spacing w:val="-4"/>
          <w:highlight w:val="none"/>
        </w:rPr>
      </w:pPr>
      <w:r>
        <w:rPr>
          <w:rFonts w:hint="eastAsia" w:cs="宋体"/>
          <w:b/>
          <w:bCs/>
          <w:spacing w:val="-4"/>
          <w:highlight w:val="none"/>
        </w:rPr>
        <w:t>1.1.6 其他</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1.1.6.1 书面形式：指合同文件、信件和数据电文（包括电报、电传、传真、电子数据交换和电子邮件）等可以有形地表现所载内容的形式。</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9" w:name="_bookmark97"/>
      <w:bookmarkEnd w:id="9"/>
      <w:r>
        <w:rPr>
          <w:rFonts w:hint="eastAsia" w:cs="宋体"/>
          <w:b/>
          <w:bCs/>
          <w:spacing w:val="-4"/>
          <w:highlight w:val="none"/>
        </w:rPr>
        <w:t>1.2语言文字</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合同使用的语言文字为中文。专用术语使用外文的，应附有中文注释。</w:t>
      </w:r>
    </w:p>
    <w:p>
      <w:pPr>
        <w:pStyle w:val="34"/>
        <w:tabs>
          <w:tab w:val="left" w:pos="1205"/>
        </w:tabs>
        <w:autoSpaceDE w:val="0"/>
        <w:autoSpaceDN w:val="0"/>
        <w:spacing w:before="49" w:line="336" w:lineRule="auto"/>
        <w:ind w:left="0" w:firstLine="406" w:firstLineChars="200"/>
        <w:rPr>
          <w:rFonts w:cs="宋体"/>
          <w:spacing w:val="-4"/>
          <w:highlight w:val="none"/>
        </w:rPr>
      </w:pPr>
      <w:bookmarkStart w:id="10" w:name="_bookmark98"/>
      <w:bookmarkEnd w:id="10"/>
      <w:r>
        <w:rPr>
          <w:rFonts w:hint="eastAsia" w:cs="宋体"/>
          <w:b/>
          <w:bCs/>
          <w:spacing w:val="-4"/>
          <w:highlight w:val="none"/>
        </w:rPr>
        <w:t>1.3适用法律</w:t>
      </w:r>
      <w:r>
        <w:rPr>
          <w:rFonts w:hint="eastAsia" w:cs="宋体"/>
          <w:spacing w:val="-4"/>
          <w:highlight w:val="none"/>
        </w:rPr>
        <w:tab/>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适用于合同的法律包括中华人民共和国法律、行政法规、部门规章，以及工程所在地的地方法规、自治条例、单行条例和地方政府规章。</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本合同适用的其他规范性文件，可在专用合同条款中约定。</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11" w:name="_bookmark99"/>
      <w:bookmarkEnd w:id="11"/>
      <w:r>
        <w:rPr>
          <w:rFonts w:hint="eastAsia" w:cs="宋体"/>
          <w:b/>
          <w:bCs/>
          <w:spacing w:val="-4"/>
          <w:highlight w:val="none"/>
        </w:rPr>
        <w:t>1.4合同文件的优先顺序</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组成合同的各项文件应互相解释，互为说明。除专用合同条款另有约定外，解释合同文件的优先顺序如下：</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（1）合同协议书；</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（2）中标通知书；</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（3）磋商文件及其补遗；</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（4）投标文件；</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（5）专用合同条款；</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（6）通用合同条款；</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（7）委托人要求；</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（8）监理大纲；</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（9）其他合同文件。</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12" w:name="_bookmark100"/>
      <w:bookmarkEnd w:id="12"/>
      <w:r>
        <w:rPr>
          <w:rFonts w:hint="eastAsia" w:cs="宋体"/>
          <w:b/>
          <w:bCs/>
          <w:spacing w:val="-4"/>
          <w:highlight w:val="none"/>
        </w:rPr>
        <w:t>1.5合同协议书</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监理人按中标通知书规定的时间与委托人签订合同协议书。除法律另有规定或合同另有约定外，委托人和监理人的法定代表人或其委托代理人在合同协议书上签字并盖单位章后，合同生效。</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13" w:name="_bookmark101"/>
      <w:bookmarkEnd w:id="13"/>
      <w:r>
        <w:rPr>
          <w:rFonts w:hint="eastAsia" w:cs="宋体"/>
          <w:b/>
          <w:bCs/>
          <w:spacing w:val="-4"/>
          <w:highlight w:val="none"/>
        </w:rPr>
        <w:t>1.6文件的提供和照管</w:t>
      </w:r>
    </w:p>
    <w:p>
      <w:pPr>
        <w:pStyle w:val="34"/>
        <w:tabs>
          <w:tab w:val="left" w:pos="1205"/>
        </w:tabs>
        <w:autoSpaceDE w:val="0"/>
        <w:autoSpaceDN w:val="0"/>
        <w:spacing w:before="49" w:line="336" w:lineRule="auto"/>
        <w:ind w:left="0" w:firstLine="406" w:firstLineChars="200"/>
        <w:rPr>
          <w:rFonts w:cs="宋体"/>
          <w:b/>
          <w:bCs/>
          <w:spacing w:val="-4"/>
          <w:highlight w:val="none"/>
        </w:rPr>
      </w:pPr>
      <w:r>
        <w:rPr>
          <w:rFonts w:hint="eastAsia" w:cs="宋体"/>
          <w:b/>
          <w:bCs/>
          <w:spacing w:val="-4"/>
          <w:highlight w:val="none"/>
        </w:rPr>
        <w:t>1.6.1监理文件的提供</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除专用合同条款另有约定外，监理人应在合理的期限内按照合同约定的数量向委托人提供监理文件。合同约定监理文件应经委托人批复的，委托人应当在合同约定的期限内批复或提出修改意见。</w:t>
      </w:r>
    </w:p>
    <w:p>
      <w:pPr>
        <w:pStyle w:val="34"/>
        <w:tabs>
          <w:tab w:val="left" w:pos="1205"/>
        </w:tabs>
        <w:autoSpaceDE w:val="0"/>
        <w:autoSpaceDN w:val="0"/>
        <w:spacing w:before="49" w:line="336" w:lineRule="auto"/>
        <w:ind w:left="0" w:firstLine="406" w:firstLineChars="200"/>
        <w:rPr>
          <w:rFonts w:cs="宋体"/>
          <w:b/>
          <w:bCs/>
          <w:spacing w:val="-4"/>
          <w:highlight w:val="none"/>
        </w:rPr>
      </w:pPr>
      <w:r>
        <w:rPr>
          <w:rFonts w:hint="eastAsia" w:cs="宋体"/>
          <w:b/>
          <w:bCs/>
          <w:spacing w:val="-4"/>
          <w:highlight w:val="none"/>
        </w:rPr>
        <w:t>1.6.2委托人提供的文件</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按专用合同条款约定由委托人提供的文件，包括规范标准、承包合同，委托人应按约定的数量和期限交给监理人。由于委托人未按时提供文件造成监理服务期限延误的，按第6.2 款约定执行。</w:t>
      </w:r>
    </w:p>
    <w:p>
      <w:pPr>
        <w:pStyle w:val="34"/>
        <w:tabs>
          <w:tab w:val="left" w:pos="1205"/>
        </w:tabs>
        <w:autoSpaceDE w:val="0"/>
        <w:autoSpaceDN w:val="0"/>
        <w:spacing w:before="49" w:line="336" w:lineRule="auto"/>
        <w:ind w:left="0" w:firstLine="406" w:firstLineChars="200"/>
        <w:rPr>
          <w:rFonts w:cs="宋体"/>
          <w:b/>
          <w:bCs/>
          <w:spacing w:val="-4"/>
          <w:highlight w:val="none"/>
        </w:rPr>
      </w:pPr>
      <w:r>
        <w:rPr>
          <w:rFonts w:hint="eastAsia" w:cs="宋体"/>
          <w:b/>
          <w:bCs/>
          <w:spacing w:val="-4"/>
          <w:highlight w:val="none"/>
        </w:rPr>
        <w:t>1.6.3文件错误的通知</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任何一方当事人发现文件中存在的明显错误或疏忽，均应及时通知对方当事人，并应立即采取适当的措施防止损失扩大。</w:t>
      </w:r>
    </w:p>
    <w:p>
      <w:pPr>
        <w:pStyle w:val="34"/>
        <w:tabs>
          <w:tab w:val="left" w:pos="1205"/>
        </w:tabs>
        <w:autoSpaceDE w:val="0"/>
        <w:autoSpaceDN w:val="0"/>
        <w:spacing w:before="49" w:line="336" w:lineRule="auto"/>
        <w:ind w:left="0" w:firstLine="406" w:firstLineChars="200"/>
        <w:rPr>
          <w:rFonts w:cs="宋体"/>
          <w:b/>
          <w:bCs/>
          <w:spacing w:val="-4"/>
          <w:highlight w:val="none"/>
        </w:rPr>
      </w:pPr>
      <w:r>
        <w:rPr>
          <w:rFonts w:hint="eastAsia" w:cs="宋体"/>
          <w:b/>
          <w:bCs/>
          <w:spacing w:val="-4"/>
          <w:highlight w:val="none"/>
        </w:rPr>
        <w:t>1.6.4文件的照管</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监理人应在现场保留一份合同文件、监理文件、委托人要求中的所列文件、以及其他根据合同收发的往来信函，以备委托人和行政管理部门查阅使用。</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14" w:name="_bookmark102"/>
      <w:bookmarkEnd w:id="14"/>
      <w:r>
        <w:rPr>
          <w:rFonts w:hint="eastAsia" w:cs="宋体"/>
          <w:b/>
          <w:bCs/>
          <w:spacing w:val="-4"/>
          <w:highlight w:val="none"/>
        </w:rPr>
        <w:t>1.7联络</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1.7.1 与合同有关的通知、批准、证明、证书、指示、要求、请求、同意、意见、确定和决定等，均应采用书面形式。</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1.7.2 上述通知、批准、证明、证书、指示、要求、请求、同意、意见、确定和决定等来往函件，均应在合同约定的期限内送达指定的地点和指定的接收人，并办理签收手续。</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15" w:name="_bookmark103"/>
      <w:bookmarkEnd w:id="15"/>
      <w:r>
        <w:rPr>
          <w:rFonts w:hint="eastAsia" w:cs="宋体"/>
          <w:b/>
          <w:bCs/>
          <w:spacing w:val="-4"/>
          <w:highlight w:val="none"/>
        </w:rPr>
        <w:t>1.8转让</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除专用合同条款另有约定外，未经对方当事人同意，一方当事人不得将合同权利全部或部分转让给第三人，也不得全部或部分转移合同义务。</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16" w:name="_bookmark104"/>
      <w:bookmarkEnd w:id="16"/>
      <w:r>
        <w:rPr>
          <w:rFonts w:hint="eastAsia" w:cs="宋体"/>
          <w:b/>
          <w:bCs/>
          <w:spacing w:val="-4"/>
          <w:highlight w:val="none"/>
        </w:rPr>
        <w:t>1.9严禁贿赂</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合同双方当事人不得以贿赂或变相贿赂的方式，谋取不当利益或损害对方权益。因贿赂造成对方当事人损失的，行为人应当赔偿损失，并承担相应的法律责任。</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17" w:name="_bookmark105"/>
      <w:bookmarkEnd w:id="17"/>
      <w:r>
        <w:rPr>
          <w:rFonts w:hint="eastAsia" w:cs="宋体"/>
          <w:b/>
          <w:bCs/>
          <w:spacing w:val="-4"/>
          <w:highlight w:val="none"/>
        </w:rPr>
        <w:t>1.10知识产权</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1.10.1 除专用合同条款另有约定外，监理人完成的监理工作成果，除署名权以外的著作权和其他知识产权均归委托人享有。</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1.10.2 监理人从事监理活动时不得侵犯他人的知识产权。因侵犯专利权或其他知识产权所引起的责任，由监理人自行承担。因委托人提供的监理资料导致侵权的，由委托人承担责任。</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1.10.3 监理人在投标文件中采用专利技术、专有技术的，相应的使用费视为已包含在投标报价之中。</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18" w:name="_bookmark106"/>
      <w:bookmarkEnd w:id="18"/>
      <w:r>
        <w:rPr>
          <w:rFonts w:hint="eastAsia" w:cs="宋体"/>
          <w:b/>
          <w:bCs/>
          <w:spacing w:val="-4"/>
          <w:highlight w:val="none"/>
        </w:rPr>
        <w:t>1.11文件及信息的保密</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未经对方同意，任何一方当事人不得将有关文件、技术秘密、需要保密的资料和信息泄露给他人或公开发表与引用。</w:t>
      </w:r>
      <w:bookmarkStart w:id="19" w:name="_bookmark107"/>
      <w:bookmarkEnd w:id="19"/>
    </w:p>
    <w:p>
      <w:pPr>
        <w:pStyle w:val="34"/>
        <w:tabs>
          <w:tab w:val="left" w:pos="1205"/>
        </w:tabs>
        <w:autoSpaceDE w:val="0"/>
        <w:autoSpaceDN w:val="0"/>
        <w:spacing w:before="49" w:line="336" w:lineRule="auto"/>
        <w:ind w:left="0" w:firstLine="406" w:firstLineChars="200"/>
        <w:rPr>
          <w:rFonts w:cs="宋体"/>
          <w:b/>
          <w:bCs/>
          <w:spacing w:val="-4"/>
          <w:highlight w:val="none"/>
        </w:rPr>
      </w:pPr>
      <w:r>
        <w:rPr>
          <w:rFonts w:hint="eastAsia" w:cs="宋体"/>
          <w:b/>
          <w:bCs/>
          <w:spacing w:val="-4"/>
          <w:highlight w:val="none"/>
        </w:rPr>
        <w:t>1.12委托人要求</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1.12.1 监理人应认真阅读、复核委托人要求，发现错误的，应及时书面通知委托人。无论是否存在错误，委托人均有权修改委托人要求，并在修改后3日内通知监理人。除专用合同条款另有约定外，由此导致监理人费用增加和(或)周期延误的，委托人应当相应地增加费用和(或) 延长周期。</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1.12.2 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1.12.3 委托人要求采用国外规范和标准进行监理时，应由委托人负责提供该规范和标准的外国文本和中文译本，提供的时间、份数和其他要求在专用合同条款中约定。</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20" w:name="_bookmark108"/>
      <w:bookmarkEnd w:id="20"/>
      <w:r>
        <w:rPr>
          <w:rFonts w:hint="eastAsia" w:cs="宋体"/>
          <w:b/>
          <w:bCs/>
          <w:spacing w:val="-4"/>
          <w:highlight w:val="none"/>
        </w:rPr>
        <w:t>2.委托人义务</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21" w:name="_bookmark109"/>
      <w:bookmarkEnd w:id="21"/>
      <w:r>
        <w:rPr>
          <w:rFonts w:hint="eastAsia" w:cs="宋体"/>
          <w:b/>
          <w:bCs/>
          <w:spacing w:val="-4"/>
          <w:highlight w:val="none"/>
        </w:rPr>
        <w:t>2.1遵守法律</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委托人在履行合同过程中应遵守法律，并保证监理人免于承担因委托人违反法律而引起的任何责任。</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22" w:name="_bookmark110"/>
      <w:bookmarkEnd w:id="22"/>
      <w:r>
        <w:rPr>
          <w:rFonts w:hint="eastAsia" w:cs="宋体"/>
          <w:b/>
          <w:bCs/>
          <w:spacing w:val="-4"/>
          <w:highlight w:val="none"/>
        </w:rPr>
        <w:t>2.2发出开始监理通知</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委托人应按第6.1 款的约定向监理人发出开始监理通知。</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除专用合同条款另有约定外，委托人应为监理人的现场人员，在施工期间提供办公房间、办公桌椅、互联网接口、冷暖设施、生活设施、进出现场交通服务和其他便利条件。</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23" w:name="_bookmark111"/>
      <w:bookmarkEnd w:id="23"/>
      <w:r>
        <w:rPr>
          <w:rFonts w:hint="eastAsia" w:cs="宋体"/>
          <w:b/>
          <w:bCs/>
          <w:spacing w:val="-4"/>
          <w:highlight w:val="none"/>
        </w:rPr>
        <w:t>2.3办理证件和批件</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法律规定和（或）合同约定由委托人负责办理的工程建设项目必须履行的各类审批、核准或备案手续，委托人应当按时办理，监理人应给予必要的协助。</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法律规定和（或）合同约定由监理人负责办理的监理所需的证件和批件，委托人应给予必要的协助。</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24" w:name="_bookmark112"/>
      <w:bookmarkEnd w:id="24"/>
      <w:r>
        <w:rPr>
          <w:rFonts w:hint="eastAsia" w:cs="宋体"/>
          <w:b/>
          <w:bCs/>
          <w:spacing w:val="-4"/>
          <w:highlight w:val="none"/>
        </w:rPr>
        <w:t>2.4支付合同价款</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委托人应按合同约定向监理人及时支付合同价款。</w:t>
      </w:r>
      <w:bookmarkStart w:id="25" w:name="_bookmark113"/>
      <w:bookmarkEnd w:id="25"/>
    </w:p>
    <w:p>
      <w:pPr>
        <w:pStyle w:val="34"/>
        <w:tabs>
          <w:tab w:val="left" w:pos="1205"/>
        </w:tabs>
        <w:autoSpaceDE w:val="0"/>
        <w:autoSpaceDN w:val="0"/>
        <w:spacing w:before="49" w:line="336" w:lineRule="auto"/>
        <w:ind w:left="0" w:firstLine="406" w:firstLineChars="200"/>
        <w:rPr>
          <w:rFonts w:cs="宋体"/>
          <w:b/>
          <w:bCs/>
          <w:spacing w:val="-4"/>
          <w:highlight w:val="none"/>
        </w:rPr>
      </w:pPr>
      <w:r>
        <w:rPr>
          <w:rFonts w:hint="eastAsia" w:cs="宋体"/>
          <w:b/>
          <w:bCs/>
          <w:spacing w:val="-4"/>
          <w:highlight w:val="none"/>
        </w:rPr>
        <w:t>2.5提供监理资料</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委托人应按第1.6.2 项的约定向监理人提供监理资料。</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26" w:name="_bookmark114"/>
      <w:bookmarkEnd w:id="26"/>
      <w:r>
        <w:rPr>
          <w:rFonts w:hint="eastAsia" w:cs="宋体"/>
          <w:b/>
          <w:bCs/>
          <w:spacing w:val="-4"/>
          <w:highlight w:val="none"/>
        </w:rPr>
        <w:t>2.6其他义务</w:t>
      </w:r>
    </w:p>
    <w:p>
      <w:pPr>
        <w:pStyle w:val="34"/>
        <w:tabs>
          <w:tab w:val="left" w:pos="1205"/>
        </w:tabs>
        <w:autoSpaceDE w:val="0"/>
        <w:autoSpaceDN w:val="0"/>
        <w:spacing w:before="49" w:line="336" w:lineRule="auto"/>
        <w:ind w:left="0" w:firstLine="404" w:firstLineChars="200"/>
        <w:rPr>
          <w:rFonts w:cs="宋体"/>
          <w:spacing w:val="-4"/>
          <w:highlight w:val="none"/>
        </w:rPr>
      </w:pPr>
      <w:r>
        <w:rPr>
          <w:rFonts w:hint="eastAsia" w:cs="宋体"/>
          <w:spacing w:val="-4"/>
          <w:highlight w:val="none"/>
        </w:rPr>
        <w:t>委托人应履行合同约定的其他义务。</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27" w:name="_bookmark115"/>
      <w:bookmarkEnd w:id="27"/>
      <w:r>
        <w:rPr>
          <w:rFonts w:hint="eastAsia" w:cs="宋体"/>
          <w:b/>
          <w:bCs/>
          <w:spacing w:val="-4"/>
          <w:highlight w:val="none"/>
        </w:rPr>
        <w:t>3.委托人管理</w:t>
      </w:r>
    </w:p>
    <w:p>
      <w:pPr>
        <w:pStyle w:val="34"/>
        <w:tabs>
          <w:tab w:val="left" w:pos="1205"/>
        </w:tabs>
        <w:autoSpaceDE w:val="0"/>
        <w:autoSpaceDN w:val="0"/>
        <w:spacing w:before="49" w:line="336" w:lineRule="auto"/>
        <w:ind w:left="0" w:firstLine="406" w:firstLineChars="200"/>
        <w:rPr>
          <w:rFonts w:cs="宋体"/>
          <w:b/>
          <w:bCs/>
          <w:spacing w:val="-4"/>
          <w:highlight w:val="none"/>
        </w:rPr>
      </w:pPr>
      <w:bookmarkStart w:id="28" w:name="_bookmark116"/>
      <w:bookmarkEnd w:id="28"/>
      <w:r>
        <w:rPr>
          <w:rFonts w:hint="eastAsia" w:cs="宋体"/>
          <w:b/>
          <w:bCs/>
          <w:spacing w:val="-4"/>
          <w:highlight w:val="none"/>
        </w:rPr>
        <w:t>3.1委托人代表</w:t>
      </w:r>
    </w:p>
    <w:p>
      <w:pPr>
        <w:pStyle w:val="34"/>
        <w:tabs>
          <w:tab w:val="left" w:pos="1205"/>
        </w:tabs>
        <w:autoSpaceDE w:val="0"/>
        <w:autoSpaceDN w:val="0"/>
        <w:spacing w:before="49" w:line="336" w:lineRule="auto"/>
        <w:ind w:left="0" w:firstLine="380" w:firstLineChars="200"/>
        <w:rPr>
          <w:rFonts w:eastAsia="Times New Roman"/>
          <w:szCs w:val="21"/>
          <w:highlight w:val="none"/>
        </w:rPr>
      </w:pPr>
      <w:r>
        <w:rPr>
          <w:rFonts w:cs="宋体"/>
          <w:spacing w:val="-10"/>
          <w:highlight w:val="none"/>
        </w:rPr>
        <w:t xml:space="preserve">3.1.1 </w:t>
      </w:r>
      <w:r>
        <w:rPr>
          <w:rFonts w:hint="eastAsia" w:cs="宋体"/>
          <w:spacing w:val="-10"/>
          <w:highlight w:val="none"/>
        </w:rPr>
        <w:t>除专用合同条款另有约定外，委托人应在合同签订后</w:t>
      </w:r>
      <w:r>
        <w:rPr>
          <w:rFonts w:eastAsia="Times New Roman"/>
          <w:highlight w:val="none"/>
        </w:rPr>
        <w:t>14</w:t>
      </w:r>
      <w:r>
        <w:rPr>
          <w:rFonts w:hint="eastAsia" w:cs="宋体"/>
          <w:spacing w:val="-10"/>
          <w:highlight w:val="none"/>
        </w:rPr>
        <w:t>天内，将委托人代表的姓名、</w:t>
      </w:r>
      <w:r>
        <w:rPr>
          <w:rFonts w:hint="eastAsia" w:cs="宋体"/>
          <w:spacing w:val="-9"/>
          <w:highlight w:val="none"/>
        </w:rPr>
        <w:t>职务、联系方式、授权范围和授权期限书面通知监理人，由委托人代表在其授权范围和授权期</w:t>
      </w:r>
      <w:r>
        <w:rPr>
          <w:rFonts w:hint="eastAsia" w:cs="宋体"/>
          <w:spacing w:val="-8"/>
          <w:highlight w:val="none"/>
        </w:rPr>
        <w:t>限内，代表委托人行使权利、履行义务和处理合同履行中的具体事宜。委托人代表在授权范围</w:t>
      </w:r>
      <w:r>
        <w:rPr>
          <w:rFonts w:hint="eastAsia" w:cs="宋体"/>
          <w:spacing w:val="-3"/>
          <w:highlight w:val="none"/>
        </w:rPr>
        <w:t>内的行为由委托人承担法律责任。</w:t>
      </w:r>
    </w:p>
    <w:p>
      <w:pPr>
        <w:pStyle w:val="34"/>
        <w:autoSpaceDE w:val="0"/>
        <w:autoSpaceDN w:val="0"/>
        <w:spacing w:before="36" w:line="336" w:lineRule="auto"/>
        <w:ind w:left="0" w:leftChars="0" w:firstLine="356" w:firstLineChars="178"/>
        <w:rPr>
          <w:rFonts w:eastAsia="Times New Roman"/>
          <w:highlight w:val="none"/>
        </w:rPr>
      </w:pPr>
      <w:r>
        <w:rPr>
          <w:rFonts w:cs="宋体"/>
          <w:spacing w:val="-5"/>
          <w:highlight w:val="none"/>
        </w:rPr>
        <w:t xml:space="preserve">3.1.2 </w:t>
      </w:r>
      <w:r>
        <w:rPr>
          <w:rFonts w:hint="eastAsia" w:cs="宋体"/>
          <w:spacing w:val="-5"/>
          <w:highlight w:val="none"/>
        </w:rPr>
        <w:t>委托人代表违反法律法规、违背职业道德守则或者不按合同约定履行职责及义务，导致合同无法继续正常履行的，监理人有权通知委托人更换委托人代表。委托人收到通知后</w:t>
      </w:r>
      <w:r>
        <w:rPr>
          <w:rFonts w:eastAsia="Times New Roman"/>
          <w:highlight w:val="none"/>
        </w:rPr>
        <w:t>7</w:t>
      </w:r>
      <w:r>
        <w:rPr>
          <w:rFonts w:hint="eastAsia" w:cs="宋体"/>
          <w:highlight w:val="none"/>
        </w:rPr>
        <w:t>天</w:t>
      </w:r>
      <w:r>
        <w:rPr>
          <w:rFonts w:hint="eastAsia" w:cs="宋体"/>
          <w:spacing w:val="-3"/>
          <w:highlight w:val="none"/>
        </w:rPr>
        <w:t>内，应当核实完毕并将处理结果通知监理人。</w:t>
      </w:r>
    </w:p>
    <w:p>
      <w:pPr>
        <w:pStyle w:val="34"/>
        <w:tabs>
          <w:tab w:val="left" w:pos="1046"/>
        </w:tabs>
        <w:autoSpaceDE w:val="0"/>
        <w:autoSpaceDN w:val="0"/>
        <w:spacing w:before="51" w:line="336" w:lineRule="auto"/>
        <w:ind w:left="0" w:leftChars="0" w:firstLine="358" w:firstLineChars="179"/>
        <w:rPr>
          <w:rFonts w:eastAsia="Times New Roman"/>
          <w:highlight w:val="none"/>
        </w:rPr>
      </w:pPr>
      <w:r>
        <w:rPr>
          <w:rFonts w:cs="宋体"/>
          <w:spacing w:val="-5"/>
          <w:highlight w:val="none"/>
        </w:rPr>
        <w:t xml:space="preserve">3.1.3 </w:t>
      </w:r>
      <w:r>
        <w:rPr>
          <w:rFonts w:hint="eastAsia" w:cs="宋体"/>
          <w:spacing w:val="-5"/>
          <w:highlight w:val="none"/>
        </w:rPr>
        <w:t>委托人更换委托人代表的，应提前</w:t>
      </w:r>
      <w:r>
        <w:rPr>
          <w:rFonts w:eastAsia="Times New Roman"/>
          <w:highlight w:val="none"/>
        </w:rPr>
        <w:t>14</w:t>
      </w:r>
      <w:r>
        <w:rPr>
          <w:rFonts w:hint="eastAsia" w:cs="宋体"/>
          <w:spacing w:val="-3"/>
          <w:highlight w:val="none"/>
        </w:rPr>
        <w:t>天将更换人员的姓名、职务、联系方式、授权</w:t>
      </w:r>
      <w:r>
        <w:rPr>
          <w:rFonts w:hint="eastAsia" w:cs="宋体"/>
          <w:spacing w:val="-4"/>
          <w:highlight w:val="none"/>
        </w:rPr>
        <w:t>范围和授权期限书面通知监理人。委托人代表超过</w:t>
      </w:r>
      <w:r>
        <w:rPr>
          <w:rFonts w:eastAsia="Times New Roman"/>
          <w:highlight w:val="none"/>
        </w:rPr>
        <w:t>2</w:t>
      </w:r>
      <w:r>
        <w:rPr>
          <w:rFonts w:hint="eastAsia" w:cs="宋体"/>
          <w:spacing w:val="-3"/>
          <w:highlight w:val="none"/>
        </w:rPr>
        <w:t>天不能履行职责的，应委派代表代行其职责，并通知监理人。</w:t>
      </w:r>
    </w:p>
    <w:p>
      <w:pPr>
        <w:pStyle w:val="34"/>
        <w:tabs>
          <w:tab w:val="left" w:pos="1046"/>
        </w:tabs>
        <w:autoSpaceDE w:val="0"/>
        <w:autoSpaceDN w:val="0"/>
        <w:spacing w:before="51" w:line="336" w:lineRule="auto"/>
        <w:ind w:left="0" w:firstLine="410" w:firstLineChars="200"/>
        <w:rPr>
          <w:rFonts w:cs="宋体"/>
          <w:b/>
          <w:bCs/>
          <w:spacing w:val="-3"/>
          <w:highlight w:val="none"/>
        </w:rPr>
      </w:pPr>
      <w:bookmarkStart w:id="29" w:name="_bookmark117"/>
      <w:bookmarkEnd w:id="29"/>
      <w:r>
        <w:rPr>
          <w:rFonts w:hint="eastAsia" w:cs="宋体"/>
          <w:b/>
          <w:bCs/>
          <w:spacing w:val="-3"/>
          <w:highlight w:val="none"/>
        </w:rPr>
        <w:t>3.2委托人的指示</w:t>
      </w:r>
    </w:p>
    <w:p>
      <w:pPr>
        <w:pStyle w:val="34"/>
        <w:tabs>
          <w:tab w:val="left" w:pos="1046"/>
        </w:tabs>
        <w:autoSpaceDE w:val="0"/>
        <w:autoSpaceDN w:val="0"/>
        <w:spacing w:before="51" w:line="336" w:lineRule="auto"/>
        <w:ind w:left="0" w:leftChars="0" w:firstLine="380" w:firstLineChars="200"/>
        <w:rPr>
          <w:rFonts w:cs="宋体"/>
          <w:spacing w:val="-10"/>
          <w:szCs w:val="21"/>
          <w:highlight w:val="none"/>
        </w:rPr>
      </w:pPr>
      <w:r>
        <w:rPr>
          <w:rFonts w:cs="宋体"/>
          <w:spacing w:val="-10"/>
          <w:highlight w:val="none"/>
        </w:rPr>
        <w:t xml:space="preserve">3.2.1 </w:t>
      </w:r>
      <w:r>
        <w:rPr>
          <w:rFonts w:hint="eastAsia" w:cs="宋体"/>
          <w:spacing w:val="-10"/>
          <w:highlight w:val="none"/>
        </w:rPr>
        <w:t>委托人应按合同约定向监理人发出指示，委托人的指示应盖有委托人单位章，并由委托人代表签字确认。</w:t>
      </w:r>
    </w:p>
    <w:p>
      <w:pPr>
        <w:tabs>
          <w:tab w:val="left" w:pos="420"/>
        </w:tabs>
        <w:autoSpaceDE w:val="0"/>
        <w:autoSpaceDN w:val="0"/>
        <w:spacing w:before="47"/>
        <w:ind w:firstLine="380" w:firstLineChars="200"/>
        <w:rPr>
          <w:rFonts w:eastAsia="Times New Roman" w:cs="Calibri"/>
          <w:highlight w:val="none"/>
        </w:rPr>
      </w:pPr>
      <w:r>
        <w:rPr>
          <w:rFonts w:cs="宋体"/>
          <w:spacing w:val="-10"/>
          <w:highlight w:val="none"/>
        </w:rPr>
        <w:t>3.2.2</w:t>
      </w:r>
      <w:r>
        <w:rPr>
          <w:rFonts w:cs="宋体"/>
          <w:spacing w:val="-5"/>
          <w:highlight w:val="none"/>
        </w:rPr>
        <w:t xml:space="preserve"> </w:t>
      </w:r>
      <w:r>
        <w:rPr>
          <w:rFonts w:hint="eastAsia" w:cs="宋体"/>
          <w:spacing w:val="-5"/>
          <w:highlight w:val="none"/>
        </w:rPr>
        <w:t>监理人收到委托人作出的指示后应遵照执行。指示构成变更的，应按第</w:t>
      </w:r>
      <w:r>
        <w:rPr>
          <w:rFonts w:eastAsia="Times New Roman"/>
          <w:highlight w:val="none"/>
        </w:rPr>
        <w:t>8</w:t>
      </w:r>
      <w:r>
        <w:rPr>
          <w:rFonts w:hint="eastAsia" w:cs="宋体"/>
          <w:spacing w:val="-2"/>
          <w:highlight w:val="none"/>
        </w:rPr>
        <w:t>条执行。</w:t>
      </w:r>
    </w:p>
    <w:p>
      <w:pPr>
        <w:pStyle w:val="34"/>
        <w:tabs>
          <w:tab w:val="left" w:pos="1046"/>
        </w:tabs>
        <w:autoSpaceDE w:val="0"/>
        <w:autoSpaceDN w:val="0"/>
        <w:spacing w:before="117" w:line="336" w:lineRule="auto"/>
        <w:ind w:left="0" w:firstLine="380" w:firstLineChars="200"/>
        <w:rPr>
          <w:rFonts w:eastAsia="Times New Roman"/>
          <w:highlight w:val="none"/>
        </w:rPr>
      </w:pPr>
      <w:r>
        <w:rPr>
          <w:rFonts w:cs="宋体"/>
          <w:spacing w:val="-10"/>
          <w:highlight w:val="none"/>
        </w:rPr>
        <w:t xml:space="preserve">3.2.3 </w:t>
      </w:r>
      <w:r>
        <w:rPr>
          <w:rFonts w:hint="eastAsia" w:cs="宋体"/>
          <w:spacing w:val="-10"/>
          <w:highlight w:val="none"/>
        </w:rPr>
        <w:t>在紧急情况下，委托人代表或其授权人员可以当场签发临时书面指示，监理人应遵照</w:t>
      </w:r>
      <w:r>
        <w:rPr>
          <w:rFonts w:hint="eastAsia" w:cs="宋体"/>
          <w:spacing w:val="-11"/>
          <w:highlight w:val="none"/>
        </w:rPr>
        <w:t>执行。委托人代表应在临时书面指示发出后</w:t>
      </w:r>
      <w:r>
        <w:rPr>
          <w:rFonts w:eastAsia="Times New Roman"/>
          <w:highlight w:val="none"/>
        </w:rPr>
        <w:t>24</w:t>
      </w:r>
      <w:r>
        <w:rPr>
          <w:rFonts w:hint="eastAsia" w:cs="宋体"/>
          <w:spacing w:val="-7"/>
          <w:highlight w:val="none"/>
        </w:rPr>
        <w:t>小时内发出书面确认函，逾期未发出书面确认函</w:t>
      </w:r>
      <w:r>
        <w:rPr>
          <w:rFonts w:hint="eastAsia" w:cs="宋体"/>
          <w:spacing w:val="-5"/>
          <w:highlight w:val="none"/>
        </w:rPr>
        <w:t>的，该临时书面指示应被视为委托人的正式指示。</w:t>
      </w:r>
    </w:p>
    <w:p>
      <w:pPr>
        <w:pStyle w:val="34"/>
        <w:tabs>
          <w:tab w:val="left" w:pos="1046"/>
        </w:tabs>
        <w:autoSpaceDE w:val="0"/>
        <w:autoSpaceDN w:val="0"/>
        <w:spacing w:before="51" w:line="336" w:lineRule="auto"/>
        <w:ind w:left="0" w:firstLine="404" w:firstLineChars="200"/>
        <w:rPr>
          <w:rFonts w:cs="宋体"/>
          <w:spacing w:val="-4"/>
          <w:highlight w:val="none"/>
        </w:rPr>
      </w:pPr>
      <w:r>
        <w:rPr>
          <w:rFonts w:cs="宋体"/>
          <w:spacing w:val="-4"/>
          <w:highlight w:val="none"/>
        </w:rPr>
        <w:t xml:space="preserve">3.2.4 </w:t>
      </w:r>
      <w:r>
        <w:rPr>
          <w:rFonts w:hint="eastAsia" w:cs="宋体"/>
          <w:spacing w:val="-4"/>
          <w:highlight w:val="none"/>
        </w:rPr>
        <w:t>由于委托人未能按合同约定发出指示、指示延误或指示错误而导致监理人费用增加和（或）周期延误的，委托人应承担由此增加的费用和（或）周期延误。</w:t>
      </w:r>
      <w:bookmarkStart w:id="30" w:name="_bookmark118"/>
      <w:bookmarkEnd w:id="30"/>
    </w:p>
    <w:p>
      <w:pPr>
        <w:pStyle w:val="34"/>
        <w:tabs>
          <w:tab w:val="left" w:pos="1046"/>
        </w:tabs>
        <w:autoSpaceDE w:val="0"/>
        <w:autoSpaceDN w:val="0"/>
        <w:spacing w:before="51" w:line="336" w:lineRule="auto"/>
        <w:ind w:left="0" w:firstLine="406" w:firstLineChars="200"/>
        <w:rPr>
          <w:rFonts w:cs="宋体"/>
          <w:b/>
          <w:bCs/>
          <w:spacing w:val="-4"/>
          <w:highlight w:val="none"/>
        </w:rPr>
      </w:pPr>
      <w:r>
        <w:rPr>
          <w:rFonts w:hint="eastAsia" w:cs="宋体"/>
          <w:b/>
          <w:bCs/>
          <w:spacing w:val="-4"/>
          <w:highlight w:val="none"/>
        </w:rPr>
        <w:t xml:space="preserve">3.3决定或答复 </w:t>
      </w:r>
    </w:p>
    <w:p>
      <w:pPr>
        <w:pStyle w:val="34"/>
        <w:tabs>
          <w:tab w:val="left" w:pos="1046"/>
        </w:tabs>
        <w:autoSpaceDE w:val="0"/>
        <w:autoSpaceDN w:val="0"/>
        <w:spacing w:before="51" w:line="336" w:lineRule="auto"/>
        <w:ind w:left="0" w:firstLine="420" w:firstLineChars="200"/>
        <w:rPr>
          <w:rFonts w:eastAsia="Times New Roman"/>
          <w:szCs w:val="21"/>
          <w:highlight w:val="none"/>
        </w:rPr>
      </w:pPr>
      <w:r>
        <w:rPr>
          <w:highlight w:val="none"/>
        </w:rPr>
        <w:t>3</w:t>
      </w:r>
      <w:r>
        <w:rPr>
          <w:rFonts w:cs="宋体"/>
          <w:highlight w:val="none"/>
        </w:rPr>
        <w:t xml:space="preserve">.3.1 </w:t>
      </w:r>
      <w:r>
        <w:rPr>
          <w:rFonts w:hint="eastAsia" w:cs="宋体"/>
          <w:highlight w:val="none"/>
        </w:rPr>
        <w:t>委托人在法律允许的范围内有权对监理人的监理工作和</w:t>
      </w:r>
      <w:r>
        <w:rPr>
          <w:rFonts w:eastAsia="Times New Roman"/>
          <w:highlight w:val="none"/>
        </w:rPr>
        <w:t>/</w:t>
      </w:r>
      <w:r>
        <w:rPr>
          <w:rFonts w:hint="eastAsia" w:cs="宋体"/>
          <w:highlight w:val="none"/>
        </w:rPr>
        <w:t>或监理文件作出处理决定，</w:t>
      </w:r>
      <w:r>
        <w:rPr>
          <w:rFonts w:hint="eastAsia" w:cs="宋体"/>
          <w:spacing w:val="-4"/>
          <w:highlight w:val="none"/>
        </w:rPr>
        <w:t>监理人应按照委托人的决定执行，涉及监理服务期限或监理报酬等问题按第</w:t>
      </w:r>
      <w:r>
        <w:rPr>
          <w:rFonts w:eastAsia="Times New Roman"/>
          <w:highlight w:val="none"/>
        </w:rPr>
        <w:t>8</w:t>
      </w:r>
      <w:r>
        <w:rPr>
          <w:rFonts w:hint="eastAsia" w:cs="宋体"/>
          <w:spacing w:val="-3"/>
          <w:highlight w:val="none"/>
        </w:rPr>
        <w:t>条的约定处理。</w:t>
      </w:r>
    </w:p>
    <w:p>
      <w:pPr>
        <w:pStyle w:val="34"/>
        <w:tabs>
          <w:tab w:val="left" w:pos="1049"/>
        </w:tabs>
        <w:autoSpaceDE w:val="0"/>
        <w:autoSpaceDN w:val="0"/>
        <w:spacing w:before="23" w:line="336" w:lineRule="auto"/>
        <w:ind w:left="0" w:firstLine="408" w:firstLineChars="200"/>
        <w:rPr>
          <w:rFonts w:eastAsia="Times New Roman"/>
          <w:highlight w:val="none"/>
        </w:rPr>
      </w:pPr>
      <w:r>
        <w:rPr>
          <w:rFonts w:cs="宋体"/>
          <w:spacing w:val="-3"/>
          <w:highlight w:val="none"/>
        </w:rPr>
        <w:t xml:space="preserve">3.3.2 </w:t>
      </w:r>
      <w:r>
        <w:rPr>
          <w:rFonts w:hint="eastAsia" w:cs="宋体"/>
          <w:spacing w:val="-3"/>
          <w:highlight w:val="none"/>
        </w:rPr>
        <w:t>委托人应在专用合同条款约定的时间之内，对监理人书面提出的事项作出书面答复；逾期没有做出答复的，视为已获得委托人的批准。</w:t>
      </w:r>
    </w:p>
    <w:p>
      <w:pPr>
        <w:pStyle w:val="34"/>
        <w:tabs>
          <w:tab w:val="left" w:pos="1046"/>
        </w:tabs>
        <w:autoSpaceDE w:val="0"/>
        <w:autoSpaceDN w:val="0"/>
        <w:spacing w:before="51" w:line="336" w:lineRule="auto"/>
        <w:ind w:left="0" w:firstLine="406" w:firstLineChars="200"/>
        <w:rPr>
          <w:rFonts w:cs="宋体"/>
          <w:b/>
          <w:bCs/>
          <w:spacing w:val="-4"/>
          <w:highlight w:val="none"/>
        </w:rPr>
      </w:pPr>
      <w:bookmarkStart w:id="31" w:name="_bookmark119"/>
      <w:bookmarkEnd w:id="31"/>
      <w:r>
        <w:rPr>
          <w:rFonts w:hint="eastAsia" w:cs="宋体"/>
          <w:b/>
          <w:bCs/>
          <w:spacing w:val="-4"/>
          <w:highlight w:val="none"/>
        </w:rPr>
        <w:t>4.监理人义务</w:t>
      </w:r>
    </w:p>
    <w:p>
      <w:pPr>
        <w:pStyle w:val="34"/>
        <w:tabs>
          <w:tab w:val="left" w:pos="1046"/>
        </w:tabs>
        <w:autoSpaceDE w:val="0"/>
        <w:autoSpaceDN w:val="0"/>
        <w:spacing w:before="51" w:line="336" w:lineRule="auto"/>
        <w:ind w:left="0" w:firstLine="406" w:firstLineChars="200"/>
        <w:rPr>
          <w:rFonts w:cs="宋体"/>
          <w:b/>
          <w:bCs/>
          <w:spacing w:val="-4"/>
          <w:highlight w:val="none"/>
        </w:rPr>
      </w:pPr>
      <w:bookmarkStart w:id="32" w:name="_bookmark120"/>
      <w:bookmarkEnd w:id="32"/>
      <w:r>
        <w:rPr>
          <w:rFonts w:hint="eastAsia" w:cs="宋体"/>
          <w:b/>
          <w:bCs/>
          <w:spacing w:val="-4"/>
          <w:highlight w:val="none"/>
        </w:rPr>
        <w:t>4.1监理人的一般义务</w:t>
      </w:r>
    </w:p>
    <w:p>
      <w:pPr>
        <w:pStyle w:val="34"/>
        <w:tabs>
          <w:tab w:val="left" w:pos="1046"/>
        </w:tabs>
        <w:autoSpaceDE w:val="0"/>
        <w:autoSpaceDN w:val="0"/>
        <w:spacing w:before="51" w:line="336" w:lineRule="auto"/>
        <w:ind w:left="0" w:firstLine="406" w:firstLineChars="200"/>
        <w:rPr>
          <w:rFonts w:cs="宋体"/>
          <w:b/>
          <w:bCs/>
          <w:spacing w:val="-4"/>
          <w:highlight w:val="none"/>
        </w:rPr>
      </w:pPr>
      <w:r>
        <w:rPr>
          <w:rFonts w:hint="eastAsia" w:cs="宋体"/>
          <w:b/>
          <w:bCs/>
          <w:spacing w:val="-4"/>
          <w:highlight w:val="none"/>
        </w:rPr>
        <w:t>4.1.1遵守法律</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监理人在履行合同过程中应遵守法律，并保证委托人免于承担因监理人违反法律而引起的任何责任。</w:t>
      </w:r>
    </w:p>
    <w:p>
      <w:pPr>
        <w:pStyle w:val="34"/>
        <w:tabs>
          <w:tab w:val="left" w:pos="1049"/>
        </w:tabs>
        <w:autoSpaceDE w:val="0"/>
        <w:autoSpaceDN w:val="0"/>
        <w:spacing w:before="23" w:line="336" w:lineRule="auto"/>
        <w:ind w:left="0" w:firstLine="410" w:firstLineChars="200"/>
        <w:rPr>
          <w:rFonts w:cs="宋体"/>
          <w:b/>
          <w:bCs/>
          <w:spacing w:val="-3"/>
          <w:highlight w:val="none"/>
        </w:rPr>
      </w:pPr>
      <w:r>
        <w:rPr>
          <w:rFonts w:hint="eastAsia" w:cs="宋体"/>
          <w:b/>
          <w:bCs/>
          <w:spacing w:val="-3"/>
          <w:highlight w:val="none"/>
        </w:rPr>
        <w:t>4.1.2依法纳税</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监理人应按有关法律规定纳税，应缴纳的税金（含增值税）包括在合同价格之中。</w:t>
      </w:r>
    </w:p>
    <w:p>
      <w:pPr>
        <w:pStyle w:val="34"/>
        <w:tabs>
          <w:tab w:val="left" w:pos="1049"/>
        </w:tabs>
        <w:autoSpaceDE w:val="0"/>
        <w:autoSpaceDN w:val="0"/>
        <w:spacing w:before="23" w:line="336" w:lineRule="auto"/>
        <w:ind w:left="0" w:firstLine="410" w:firstLineChars="200"/>
        <w:rPr>
          <w:rFonts w:cs="宋体"/>
          <w:b/>
          <w:bCs/>
          <w:spacing w:val="-3"/>
          <w:highlight w:val="none"/>
        </w:rPr>
      </w:pPr>
      <w:r>
        <w:rPr>
          <w:rFonts w:hint="eastAsia" w:cs="宋体"/>
          <w:b/>
          <w:bCs/>
          <w:spacing w:val="-3"/>
          <w:highlight w:val="none"/>
        </w:rPr>
        <w:t>4.1.3完成全部监理工作</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监理人应按合同约定以及委托人要求，完成合同约定的全部工作，并对工作中的任何缺陷进行整改，使其满足合同约定的目的。</w:t>
      </w:r>
    </w:p>
    <w:p>
      <w:pPr>
        <w:pStyle w:val="34"/>
        <w:tabs>
          <w:tab w:val="left" w:pos="1049"/>
        </w:tabs>
        <w:autoSpaceDE w:val="0"/>
        <w:autoSpaceDN w:val="0"/>
        <w:spacing w:before="23" w:line="336" w:lineRule="auto"/>
        <w:ind w:left="0" w:firstLine="410" w:firstLineChars="200"/>
        <w:rPr>
          <w:rFonts w:cs="宋体"/>
          <w:b/>
          <w:bCs/>
          <w:spacing w:val="-3"/>
          <w:highlight w:val="none"/>
        </w:rPr>
      </w:pPr>
      <w:r>
        <w:rPr>
          <w:rFonts w:hint="eastAsia" w:cs="宋体"/>
          <w:b/>
          <w:bCs/>
          <w:spacing w:val="-3"/>
          <w:highlight w:val="none"/>
        </w:rPr>
        <w:t>4.1.4其他义务</w:t>
      </w:r>
    </w:p>
    <w:p>
      <w:pPr>
        <w:pStyle w:val="34"/>
        <w:tabs>
          <w:tab w:val="left" w:pos="1049"/>
        </w:tabs>
        <w:autoSpaceDE w:val="0"/>
        <w:autoSpaceDN w:val="0"/>
        <w:spacing w:before="23" w:line="336" w:lineRule="auto"/>
        <w:ind w:left="0" w:firstLine="612" w:firstLineChars="300"/>
        <w:rPr>
          <w:rFonts w:cs="宋体"/>
          <w:spacing w:val="-3"/>
          <w:highlight w:val="none"/>
        </w:rPr>
      </w:pPr>
      <w:r>
        <w:rPr>
          <w:rFonts w:hint="eastAsia" w:cs="宋体"/>
          <w:spacing w:val="-3"/>
          <w:highlight w:val="none"/>
        </w:rPr>
        <w:t>监理人应履行合同约定的其他义务。</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33" w:name="_bookmark121"/>
      <w:bookmarkEnd w:id="33"/>
      <w:r>
        <w:rPr>
          <w:rFonts w:hint="eastAsia" w:cs="宋体"/>
          <w:b/>
          <w:bCs/>
          <w:spacing w:val="-3"/>
          <w:highlight w:val="none"/>
        </w:rPr>
        <w:t>4.2履约保证金</w:t>
      </w:r>
    </w:p>
    <w:p>
      <w:pPr>
        <w:pStyle w:val="34"/>
        <w:tabs>
          <w:tab w:val="left" w:pos="1049"/>
        </w:tabs>
        <w:autoSpaceDE w:val="0"/>
        <w:autoSpaceDN w:val="0"/>
        <w:spacing w:before="23" w:line="336" w:lineRule="auto"/>
        <w:ind w:left="0" w:firstLine="612" w:firstLineChars="300"/>
        <w:rPr>
          <w:rFonts w:cs="宋体"/>
          <w:spacing w:val="-3"/>
          <w:highlight w:val="none"/>
        </w:rPr>
      </w:pPr>
      <w:r>
        <w:rPr>
          <w:rFonts w:hint="eastAsia" w:cs="宋体"/>
          <w:spacing w:val="-3"/>
          <w:highlight w:val="none"/>
        </w:rPr>
        <w:t>除专用合同条款另有约定外，履约保证金自合同生效之日起生效，在委托人签发竣工验收证书之日起28 日后失效。如果监理人不履行合同约定的义务或其履行不符合合同的约定，委托人有权扣划相应金额的履约保证金。</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34" w:name="_bookmark122"/>
      <w:bookmarkEnd w:id="34"/>
      <w:r>
        <w:rPr>
          <w:rFonts w:hint="eastAsia" w:cs="宋体"/>
          <w:b/>
          <w:bCs/>
          <w:spacing w:val="-3"/>
          <w:highlight w:val="none"/>
        </w:rPr>
        <w:t>4.3联合体</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4.3.1 联合体各方应共同与委托人签订合同。联合体各方应为履行合同承担连带责任。</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4.3.2 联合体协议经委托人确认后作为合同附件。在履行合同过程中，未经委托人同意，不得修改联合体协议。</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4.3.3 联合体牵头人或联合体授权的代表负责与委托人联系，并接受指示，负责组织联合体各成员全面履行合同。</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35" w:name="_bookmark123"/>
      <w:bookmarkEnd w:id="35"/>
      <w:r>
        <w:rPr>
          <w:rFonts w:hint="eastAsia" w:cs="宋体"/>
          <w:b/>
          <w:bCs/>
          <w:spacing w:val="-3"/>
          <w:highlight w:val="none"/>
        </w:rPr>
        <w:t>4.4总监理工程师</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4.4.1 监理人应按合同协议书的约定指派总监理工程师，并在约定的期限内到职。监理人更换总监理工程师应事先征得委托人同意，并应在更换14天前将拟更换的总监理工程师的姓名和详细资料提交委托人。总监理工程师2天内不能履行职责的，应事先征得委托人同意，并委派代表代行其职责。</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4.4.2 总监理工程师应按合同约定以及委托人要求，负责组织合同工作的实施。在情况紧急且无法与委托人取得联系时，可采取保证工程和人员生命财产安全的紧急措施，并在采取措施后24小时内向委托人提交书面报告。</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4.4.3 监理人为履行合同发出的一切函件均应盖有监理人单位章或由监理人授权的项目机构章，并由监理人的总监理工程师签字确认。</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4.4.4 按照专用合同条款约定，总监理工程师可以授权其下属人员履行其某项职责，但事先应将这些人员的姓名和授权范围书面通知委托人和承包人。</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36" w:name="_bookmark124"/>
      <w:bookmarkEnd w:id="36"/>
      <w:r>
        <w:rPr>
          <w:rFonts w:hint="eastAsia" w:cs="宋体"/>
          <w:b/>
          <w:bCs/>
          <w:spacing w:val="-3"/>
          <w:highlight w:val="none"/>
        </w:rPr>
        <w:t>4.5监理人员的管理</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4.5.1 监理人应在接到开始监理通知之日起7天内，向委托人提交监理项目机构以及人员安排的报告，其内容应包括项目机构设置、主要监理人员和作业人员的名单及资格条件。主要监理人员应相对稳定，更换主要监理人员的，应取得委托人的同意,并向委托人提交继任人员的资格、管理经验等资料。总监理工程师的更换，应按照本章第4.4.1项规定执行。</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4.5.2 除专用合同条款另有约定外，主要监理人员包括总监理工程师、专业监理工程师等；其他人员包括各专业的监理员、资料员等。</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4.5.3 监理人应保证其主要监理人员在合同期限内的任何时候，都能按时参加委托人组织的工作会议。</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4.5.4 国家规定应当持证上岗的工作人员均应持有相应的资格证明，委托人有权随时检查。委托人认为有必要时，可以进行现场考核。</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37" w:name="_bookmark125"/>
      <w:bookmarkEnd w:id="37"/>
      <w:r>
        <w:rPr>
          <w:rFonts w:hint="eastAsia" w:cs="宋体"/>
          <w:b/>
          <w:bCs/>
          <w:spacing w:val="-3"/>
          <w:highlight w:val="none"/>
        </w:rPr>
        <w:t>4.6 撤换总监理工程师和其他人员</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监理人应对其总监理工程师和其他人员进行有效管理。委托人要求撤换不能胜任本职工作、行为不端或玩忽职守的总监理工程师和其他人员的，监理人应予以撤换。</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38" w:name="_bookmark126"/>
      <w:bookmarkEnd w:id="38"/>
      <w:r>
        <w:rPr>
          <w:rFonts w:hint="eastAsia" w:cs="宋体"/>
          <w:b/>
          <w:bCs/>
          <w:spacing w:val="-3"/>
          <w:highlight w:val="none"/>
        </w:rPr>
        <w:t>4.7 保障人员的合法权益</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4.7.1 监理人应与其雇佣的人员签订劳动合同，并按时发放工资。</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4.7.2 监理人应按劳动法的规定安排工作时间，保证其雇佣人员享有休息和休假的权利。因监理需要占用休假日或延长工作时间的，应不超过法律规定的限度，并按法律规定给予补休或付酬。</w:t>
      </w:r>
    </w:p>
    <w:p>
      <w:pPr>
        <w:pStyle w:val="34"/>
        <w:tabs>
          <w:tab w:val="left" w:pos="1049"/>
        </w:tabs>
        <w:autoSpaceDE w:val="0"/>
        <w:autoSpaceDN w:val="0"/>
        <w:spacing w:before="23" w:line="336" w:lineRule="auto"/>
        <w:ind w:left="0" w:firstLine="408" w:firstLineChars="200"/>
        <w:rPr>
          <w:rFonts w:cs="宋体"/>
          <w:b/>
          <w:bCs/>
          <w:spacing w:val="-3"/>
          <w:highlight w:val="none"/>
        </w:rPr>
      </w:pPr>
      <w:r>
        <w:rPr>
          <w:rFonts w:hint="eastAsia" w:cs="宋体"/>
          <w:spacing w:val="-3"/>
          <w:highlight w:val="none"/>
        </w:rPr>
        <w:t>4.7.3 监理人应按有关法律规定和合同约定，为其雇佣人</w:t>
      </w:r>
      <w:r>
        <w:rPr>
          <w:rFonts w:hint="eastAsia" w:cs="宋体"/>
          <w:b/>
          <w:bCs/>
          <w:spacing w:val="-3"/>
          <w:highlight w:val="none"/>
        </w:rPr>
        <w:t>员办理保险。</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39" w:name="_bookmark127"/>
      <w:bookmarkEnd w:id="39"/>
      <w:r>
        <w:rPr>
          <w:rFonts w:hint="eastAsia" w:cs="宋体"/>
          <w:b/>
          <w:bCs/>
          <w:spacing w:val="-3"/>
          <w:highlight w:val="none"/>
        </w:rPr>
        <w:t>4.8 合同价款应专款专用</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委托人按合同约定支付给监理人的各项价款，应专用于合同监理工作。</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40" w:name="_bookmark128"/>
      <w:bookmarkEnd w:id="40"/>
      <w:r>
        <w:rPr>
          <w:rFonts w:hint="eastAsia" w:cs="宋体"/>
          <w:b/>
          <w:bCs/>
          <w:spacing w:val="-3"/>
          <w:highlight w:val="none"/>
        </w:rPr>
        <w:t>5.监理要求</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41" w:name="_bookmark129"/>
      <w:bookmarkEnd w:id="41"/>
      <w:r>
        <w:rPr>
          <w:rFonts w:hint="eastAsia" w:cs="宋体"/>
          <w:b/>
          <w:bCs/>
          <w:spacing w:val="-3"/>
          <w:highlight w:val="none"/>
        </w:rPr>
        <w:t>5.1 监理范围</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5.1.1 本合同的监理范围包括工程范围、阶段范围和工作范围，具体监理范围应当根据三者之间的关联内容进行确定。</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5.1.2 工程范围指所监理工程的建设内容，具体范围在专用合同条款中约定。</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5.1.3 阶段范围指工程建设程序中的施工阶段、缺陷责任期及保修阶段中的一个或者多个阶段，具体范围在专用合同条款中约定。</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5.1.4 工作范围指监理工作中的质量控制、进度控制、投资控制、合同管理、信息管理、组织协调和安全监理、环保监理中的一项或者多项工作，具体范围在专用合同条款中约定。</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42" w:name="_bookmark130"/>
      <w:bookmarkEnd w:id="42"/>
      <w:r>
        <w:rPr>
          <w:rFonts w:hint="eastAsia" w:cs="宋体"/>
          <w:b/>
          <w:bCs/>
          <w:spacing w:val="-3"/>
          <w:highlight w:val="none"/>
        </w:rPr>
        <w:t>5.2 监理依据</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除专用合同条款另有约定外，本工程的监理依据如下：</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（1）适用的法律、行政法规及部门规章；</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（2）与工程有关的规范、标准、规程；</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（3）工程勘察文件、设计文件及其他文件；</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（4）本工程监理的委托合同及补充合同；</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（5）委托人签订的勘察、设计和施工承包合同；</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（6）合同履行中与监理服务有关的来往函件；</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（7）其他监理依据。</w:t>
      </w:r>
      <w:bookmarkStart w:id="43" w:name="_bookmark131"/>
      <w:bookmarkEnd w:id="43"/>
    </w:p>
    <w:p>
      <w:pPr>
        <w:pStyle w:val="34"/>
        <w:tabs>
          <w:tab w:val="left" w:pos="1049"/>
        </w:tabs>
        <w:autoSpaceDE w:val="0"/>
        <w:autoSpaceDN w:val="0"/>
        <w:spacing w:before="23" w:line="336" w:lineRule="auto"/>
        <w:ind w:left="0" w:firstLine="410" w:firstLineChars="200"/>
        <w:rPr>
          <w:rFonts w:cs="宋体"/>
          <w:b/>
          <w:bCs/>
          <w:spacing w:val="-3"/>
          <w:highlight w:val="none"/>
        </w:rPr>
      </w:pPr>
      <w:r>
        <w:rPr>
          <w:rFonts w:hint="eastAsia" w:cs="宋体"/>
          <w:b/>
          <w:bCs/>
          <w:spacing w:val="-3"/>
          <w:highlight w:val="none"/>
        </w:rPr>
        <w:t>5.3 监理内容</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除专用条件另有约定外，监理工作内容包括：</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（1）收到工程设计文件后编制监理规划，并在第一次工地会议7 天前报委托人。根据有关规定和监理工作需要，编制监理实施细则；</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（2）熟悉工程设计文件，并参加由委托人主持的图纸会审和设计交底会议；</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（3）参加由委托人主持的第一次工地会议；主持监理例会并根据工程需要主持或参加专题会议；</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（4）审查施工承包人提交的施工组织设计，重点审查其中的质量安全技术措施、专项施工方案与工程建设强制性标准的符合性；</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（5）检查施工承包人工程质量、安全生产管理制度及组织机构和人员资格；</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（6）检查施工承包人专职安全生产管理人员的配备情况；</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（7）审查施工承包人提交的施工进度计划，核查承包人对施工进度计划的调整；</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（8）检查施工承包人的试验室；</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（9）审核施工分包人资质条件；</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（10）查验施工承包人的施工测量放线成果；</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（11）审查工程开工条件，对条件具备的签发开工令；</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（12）审查施工承包人报送的工程材料、构配件、设备质量证明文件的有效性和符合性，并按规定对用于工程的材料采取平行检验或见证取样方式进行抽检；</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（13）审核施工承包人提交的工程款支付申请，签发或出具工程款支付证书，并报委托人审核、批准；</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（14）在巡视、旁站和检验过程中，发现工程质量、施工安全存在事故隐患的，要求施工承包人整改并报委托人；</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（15）经委托人同意，签发工程暂停令和复工令；</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（16）审查施工承包人提交的采用新材料、新工艺、新技术、新设备的论证材料及相关验收标准；</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（17）验收隐蔽工程、分部分项工程；</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（18）审查施工承包人提交的工程变更申请，协调处理施工进度调整、费用索赔、合同争议等事项；</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（19）审查施工承包人提交的竣工验收申请，编写工程质量评估报告；</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（20）参加工程竣工验收，签署竣工验收意见；</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（21）审查施工承包人提交的竣工结算申请并报委托人；</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（22）编制、整理工程监理归档文件并报委托人。</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44" w:name="_bookmark132"/>
      <w:bookmarkEnd w:id="44"/>
      <w:r>
        <w:rPr>
          <w:rFonts w:hint="eastAsia" w:cs="宋体"/>
          <w:b/>
          <w:bCs/>
          <w:spacing w:val="-3"/>
          <w:highlight w:val="none"/>
        </w:rPr>
        <w:t>5.4 监理文件要求</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5.4.1 监理文件的编制应符合法律、规范标准的强制性规定和委托人要求，相关的监理依据应当完整准确，文件内容和相应数据应当真实可靠。</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5.4.2 监理文件的深度应满足本阶段相应监理工作的规定要求，满足委托人的下步工作需要，并应符合国家和行业现行规定。</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5.4.3 本工程监理文件的具体类别、编制要求、编制内容、提交时间和份数等，在专用合同条款中约定。</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45" w:name="_bookmark133"/>
      <w:bookmarkEnd w:id="45"/>
      <w:r>
        <w:rPr>
          <w:rFonts w:hint="eastAsia" w:cs="宋体"/>
          <w:b/>
          <w:bCs/>
          <w:spacing w:val="-3"/>
          <w:highlight w:val="none"/>
        </w:rPr>
        <w:t>6.开始监理和完成监理</w:t>
      </w:r>
    </w:p>
    <w:p>
      <w:pPr>
        <w:pStyle w:val="34"/>
        <w:tabs>
          <w:tab w:val="left" w:pos="1049"/>
        </w:tabs>
        <w:autoSpaceDE w:val="0"/>
        <w:autoSpaceDN w:val="0"/>
        <w:spacing w:before="23" w:line="336" w:lineRule="auto"/>
        <w:ind w:left="0" w:firstLine="408" w:firstLineChars="200"/>
        <w:rPr>
          <w:rFonts w:cs="宋体"/>
          <w:spacing w:val="-3"/>
          <w:highlight w:val="none"/>
        </w:rPr>
      </w:pPr>
      <w:bookmarkStart w:id="46" w:name="_bookmark134"/>
      <w:bookmarkEnd w:id="46"/>
      <w:r>
        <w:rPr>
          <w:rFonts w:hint="eastAsia" w:cs="宋体"/>
          <w:spacing w:val="-3"/>
          <w:highlight w:val="none"/>
        </w:rPr>
        <w:t>6.1 开始监理</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6.1.1 符合专用合同条款约定的开始监理条件的，委托人应提前7天向监理人发出开始监理通知。监理服务期限自开始监理通知中载明的开始监理日期起计算。</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6.1.2 除专用合同条款另有约定外，因委托人原因造成合同签订之日起90天内未能发出开始监理通知的，监理人有权提出价格调整要求，或者解除合同。委托人应当承担由此增加的费用和（或）周期延误。</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47" w:name="_bookmark135"/>
      <w:bookmarkEnd w:id="47"/>
      <w:r>
        <w:rPr>
          <w:rFonts w:hint="eastAsia" w:cs="宋体"/>
          <w:b/>
          <w:bCs/>
          <w:spacing w:val="-3"/>
          <w:highlight w:val="none"/>
        </w:rPr>
        <w:t>6.2 监理周期延误</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在履行合同过程中，由于下列原因造成监理服务期限延误的，委托人应当延长监理服务期限并增加监理报酬，具体方法在专用合同条款中约定。</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（1）合同变更；</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（2）因委托人原因导致的监理工作暂停；</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（3）未按合同约定及时支付监理报酬；</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（4）未及时履行合同约定的相关义务；</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（5）由于承包人延误、行政管理造成的监理服务期延误；</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（6）造成监理服务期限延误的其他原因。</w:t>
      </w:r>
    </w:p>
    <w:p>
      <w:pPr>
        <w:pStyle w:val="34"/>
        <w:tabs>
          <w:tab w:val="left" w:pos="1049"/>
        </w:tabs>
        <w:autoSpaceDE w:val="0"/>
        <w:autoSpaceDN w:val="0"/>
        <w:spacing w:before="23" w:line="336" w:lineRule="auto"/>
        <w:ind w:left="0" w:firstLine="410" w:firstLineChars="200"/>
        <w:rPr>
          <w:rFonts w:cs="宋体"/>
          <w:spacing w:val="-3"/>
          <w:highlight w:val="none"/>
        </w:rPr>
      </w:pPr>
      <w:bookmarkStart w:id="48" w:name="_bookmark136"/>
      <w:bookmarkEnd w:id="48"/>
      <w:r>
        <w:rPr>
          <w:rFonts w:hint="eastAsia" w:cs="宋体"/>
          <w:b/>
          <w:bCs/>
          <w:spacing w:val="-3"/>
          <w:highlight w:val="none"/>
        </w:rPr>
        <w:t>6.3 完成监理</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6.3.1 监理人应当根据法律、规范标准、合同约定和委托人要求实施和完成监理，并编制和移交监理文件。</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6.3.2 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酬的，所增费用由委托人承担。</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6.3.3 缺陷修复监理指缺陷责任期间，监理人对承包人修复质量缺陷进行的监理。缺陷修复监理的责任由监理人负责。</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6.3.4 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pPr>
        <w:pStyle w:val="34"/>
        <w:tabs>
          <w:tab w:val="left" w:pos="1049"/>
        </w:tabs>
        <w:autoSpaceDE w:val="0"/>
        <w:autoSpaceDN w:val="0"/>
        <w:spacing w:before="23" w:line="336" w:lineRule="auto"/>
        <w:ind w:left="0" w:firstLine="408" w:firstLineChars="200"/>
        <w:rPr>
          <w:rFonts w:cs="宋体"/>
          <w:spacing w:val="-3"/>
          <w:highlight w:val="none"/>
        </w:rPr>
      </w:pPr>
      <w:r>
        <w:rPr>
          <w:rFonts w:hint="eastAsia" w:cs="宋体"/>
          <w:spacing w:val="-3"/>
          <w:highlight w:val="none"/>
        </w:rPr>
        <w:t>6.3.5 除专用合同条款另有约定外，监理文件包括纸质文件和电子文件两种形式，两者若有不一致时，应以纸质文件为准。纸质文件应当加盖单位章和总监理工程师的注册执业印章，具体份数、纸幅、装订格式等要求，应在专用合同条款中约定；电子文件应使用光盘和U盘分别贮存。</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49" w:name="_bookmark137"/>
      <w:bookmarkEnd w:id="49"/>
      <w:r>
        <w:rPr>
          <w:rFonts w:hint="eastAsia" w:cs="宋体"/>
          <w:b/>
          <w:bCs/>
          <w:spacing w:val="-3"/>
          <w:highlight w:val="none"/>
        </w:rPr>
        <w:t>7.监理责任与保险</w:t>
      </w:r>
    </w:p>
    <w:p>
      <w:pPr>
        <w:pStyle w:val="34"/>
        <w:tabs>
          <w:tab w:val="left" w:pos="1049"/>
        </w:tabs>
        <w:autoSpaceDE w:val="0"/>
        <w:autoSpaceDN w:val="0"/>
        <w:spacing w:before="23" w:line="336" w:lineRule="auto"/>
        <w:ind w:left="0" w:firstLine="410" w:firstLineChars="200"/>
        <w:rPr>
          <w:rFonts w:cs="宋体"/>
          <w:b/>
          <w:bCs/>
          <w:spacing w:val="-3"/>
          <w:highlight w:val="none"/>
        </w:rPr>
      </w:pPr>
      <w:bookmarkStart w:id="50" w:name="_bookmark138"/>
      <w:bookmarkEnd w:id="50"/>
      <w:r>
        <w:rPr>
          <w:rFonts w:hint="eastAsia" w:cs="宋体"/>
          <w:b/>
          <w:bCs/>
          <w:spacing w:val="-3"/>
          <w:highlight w:val="none"/>
        </w:rPr>
        <w:t>7.1监理责任主体</w:t>
      </w:r>
    </w:p>
    <w:p>
      <w:pPr>
        <w:pStyle w:val="34"/>
        <w:tabs>
          <w:tab w:val="left" w:pos="1049"/>
        </w:tabs>
        <w:autoSpaceDE w:val="0"/>
        <w:autoSpaceDN w:val="0"/>
        <w:spacing w:before="23" w:line="336" w:lineRule="auto"/>
        <w:ind w:left="0" w:firstLine="408" w:firstLineChars="200"/>
        <w:rPr>
          <w:rFonts w:eastAsia="Times New Roman"/>
          <w:szCs w:val="21"/>
          <w:highlight w:val="none"/>
        </w:rPr>
      </w:pPr>
      <w:r>
        <w:rPr>
          <w:rFonts w:hint="eastAsia" w:cs="宋体"/>
          <w:spacing w:val="-3"/>
          <w:highlight w:val="none"/>
        </w:rPr>
        <w:t>7.1.1 监理人应运用一切合理的专业技术、知识技能</w:t>
      </w:r>
      <w:r>
        <w:rPr>
          <w:rFonts w:hint="eastAsia" w:cs="宋体"/>
          <w:spacing w:val="-8"/>
          <w:highlight w:val="none"/>
        </w:rPr>
        <w:t>和项目经验，按照职业道德准则和行业</w:t>
      </w:r>
      <w:r>
        <w:rPr>
          <w:rFonts w:hint="eastAsia" w:cs="宋体"/>
          <w:spacing w:val="-5"/>
          <w:highlight w:val="none"/>
        </w:rPr>
        <w:t>公认标准尽其全部职责，勤勉、谨慎、公正地履行其在本合同项下的责任和义务。</w:t>
      </w:r>
    </w:p>
    <w:p>
      <w:pPr>
        <w:pStyle w:val="34"/>
        <w:tabs>
          <w:tab w:val="left" w:pos="1046"/>
        </w:tabs>
        <w:autoSpaceDE w:val="0"/>
        <w:autoSpaceDN w:val="0"/>
        <w:spacing w:before="51" w:line="336" w:lineRule="auto"/>
        <w:ind w:left="0" w:firstLine="400" w:firstLineChars="200"/>
        <w:rPr>
          <w:rFonts w:eastAsia="Times New Roman"/>
          <w:highlight w:val="none"/>
        </w:rPr>
      </w:pPr>
      <w:r>
        <w:rPr>
          <w:rFonts w:cs="宋体"/>
          <w:spacing w:val="-5"/>
          <w:highlight w:val="none"/>
        </w:rPr>
        <w:t xml:space="preserve">7.1.2 </w:t>
      </w:r>
      <w:r>
        <w:rPr>
          <w:rFonts w:hint="eastAsia" w:cs="宋体"/>
          <w:spacing w:val="-5"/>
          <w:highlight w:val="none"/>
        </w:rPr>
        <w:t>监理责任为监理单位项目负责人终身责任制。</w:t>
      </w:r>
      <w:r>
        <w:rPr>
          <w:rFonts w:hint="eastAsia" w:cs="宋体"/>
          <w:spacing w:val="-6"/>
          <w:highlight w:val="none"/>
        </w:rPr>
        <w:t>总监理工程师应当按照法律法规、有关</w:t>
      </w:r>
      <w:r>
        <w:rPr>
          <w:rFonts w:hint="eastAsia" w:cs="宋体"/>
          <w:spacing w:val="-4"/>
          <w:highlight w:val="none"/>
        </w:rPr>
        <w:t>技术规范、设计文件和工程承包合同进行监理，对施工质量承担监理责任。</w:t>
      </w:r>
    </w:p>
    <w:p>
      <w:pPr>
        <w:pStyle w:val="34"/>
        <w:tabs>
          <w:tab w:val="left" w:pos="1046"/>
        </w:tabs>
        <w:autoSpaceDE w:val="0"/>
        <w:autoSpaceDN w:val="0"/>
        <w:spacing w:before="49" w:line="336" w:lineRule="auto"/>
        <w:ind w:left="0" w:firstLine="396" w:firstLineChars="200"/>
        <w:rPr>
          <w:rFonts w:eastAsia="Times New Roman"/>
          <w:highlight w:val="none"/>
        </w:rPr>
      </w:pPr>
      <w:r>
        <w:rPr>
          <w:rFonts w:cs="宋体"/>
          <w:spacing w:val="-6"/>
          <w:highlight w:val="none"/>
        </w:rPr>
        <w:t xml:space="preserve">7.1.3 </w:t>
      </w:r>
      <w:r>
        <w:rPr>
          <w:rFonts w:hint="eastAsia" w:cs="宋体"/>
          <w:spacing w:val="-6"/>
          <w:highlight w:val="none"/>
        </w:rPr>
        <w:t>总监理工程师应当在办理工程质量监督手续前签署工程质量终身责任承诺书，连同法</w:t>
      </w:r>
      <w:r>
        <w:rPr>
          <w:rFonts w:hint="eastAsia" w:cs="宋体"/>
          <w:spacing w:val="-4"/>
          <w:highlight w:val="none"/>
        </w:rPr>
        <w:t>定代表人</w:t>
      </w:r>
      <w:r>
        <w:rPr>
          <w:rFonts w:hint="eastAsia" w:cs="宋体"/>
          <w:spacing w:val="-6"/>
          <w:highlight w:val="none"/>
        </w:rPr>
        <w:t>出具</w:t>
      </w:r>
      <w:r>
        <w:rPr>
          <w:rFonts w:hint="eastAsia" w:cs="宋体"/>
          <w:spacing w:val="-4"/>
          <w:highlight w:val="none"/>
        </w:rPr>
        <w:t>的授权书，报工程质量监督机构备案。</w:t>
      </w:r>
    </w:p>
    <w:p>
      <w:pPr>
        <w:pStyle w:val="34"/>
        <w:tabs>
          <w:tab w:val="left" w:pos="1046"/>
        </w:tabs>
        <w:autoSpaceDE w:val="0"/>
        <w:autoSpaceDN w:val="0"/>
        <w:spacing w:before="49" w:line="336" w:lineRule="auto"/>
        <w:ind w:left="0" w:firstLine="398" w:firstLineChars="200"/>
        <w:rPr>
          <w:rFonts w:cs="宋体"/>
          <w:b/>
          <w:bCs/>
          <w:spacing w:val="-6"/>
          <w:highlight w:val="none"/>
        </w:rPr>
      </w:pPr>
      <w:bookmarkStart w:id="51" w:name="_bookmark139"/>
      <w:bookmarkEnd w:id="51"/>
      <w:r>
        <w:rPr>
          <w:rFonts w:cs="宋体"/>
          <w:b/>
          <w:bCs/>
          <w:spacing w:val="-6"/>
          <w:highlight w:val="none"/>
        </w:rPr>
        <w:t>7</w:t>
      </w:r>
      <w:r>
        <w:rPr>
          <w:rFonts w:hint="eastAsia" w:cs="宋体"/>
          <w:b/>
          <w:bCs/>
          <w:spacing w:val="-6"/>
          <w:highlight w:val="none"/>
        </w:rPr>
        <w:t>.2 监理责任保险</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除专用合同条款另有约定外，建议监理人根据工程情况对监理责任进行保险，并在合同履行期间保持足额、有效。</w:t>
      </w:r>
    </w:p>
    <w:p>
      <w:pPr>
        <w:pStyle w:val="34"/>
        <w:tabs>
          <w:tab w:val="left" w:pos="1046"/>
        </w:tabs>
        <w:autoSpaceDE w:val="0"/>
        <w:autoSpaceDN w:val="0"/>
        <w:spacing w:before="49" w:line="336" w:lineRule="auto"/>
        <w:ind w:left="0" w:firstLine="398" w:firstLineChars="200"/>
        <w:rPr>
          <w:rFonts w:cs="宋体"/>
          <w:spacing w:val="-6"/>
          <w:highlight w:val="none"/>
        </w:rPr>
      </w:pPr>
      <w:bookmarkStart w:id="52" w:name="_bookmark140"/>
      <w:bookmarkEnd w:id="52"/>
      <w:r>
        <w:rPr>
          <w:rFonts w:hint="eastAsia" w:cs="宋体"/>
          <w:b/>
          <w:bCs/>
          <w:spacing w:val="-6"/>
          <w:highlight w:val="none"/>
        </w:rPr>
        <w:t>8.合同变更</w:t>
      </w:r>
    </w:p>
    <w:p>
      <w:pPr>
        <w:pStyle w:val="34"/>
        <w:tabs>
          <w:tab w:val="left" w:pos="1046"/>
        </w:tabs>
        <w:autoSpaceDE w:val="0"/>
        <w:autoSpaceDN w:val="0"/>
        <w:spacing w:before="49" w:line="336" w:lineRule="auto"/>
        <w:ind w:left="0" w:firstLine="398" w:firstLineChars="200"/>
        <w:rPr>
          <w:rFonts w:cs="宋体"/>
          <w:b/>
          <w:bCs/>
          <w:spacing w:val="-6"/>
          <w:highlight w:val="none"/>
        </w:rPr>
      </w:pPr>
      <w:bookmarkStart w:id="53" w:name="_bookmark141"/>
      <w:bookmarkEnd w:id="53"/>
      <w:r>
        <w:rPr>
          <w:rFonts w:hint="eastAsia" w:cs="宋体"/>
          <w:b/>
          <w:bCs/>
          <w:spacing w:val="-6"/>
          <w:highlight w:val="none"/>
        </w:rPr>
        <w:t>8.1 变更情形</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8.1.1 合同履行中发生下述情形时，合同一方均可向对方提出变更请求，经双方协商一致后进行变更，监理服务期限和监理报酬的调整方法在专用合同条款中约定。</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（1）监理范围发生变化；</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（2）除不可抗力外，非监理人的原因引起的周期延误；</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（3）非监理人的原因，对工程同一部分重复进行监理；</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（4）非监理人的原因，对工程暂停监理及恢复监理。</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8.1.2 基准日后，因颁布新的或修订原有法律、法规、规范和标准等引发合同变更情形的，按照上述约定进行调整。</w:t>
      </w:r>
    </w:p>
    <w:p>
      <w:pPr>
        <w:pStyle w:val="34"/>
        <w:tabs>
          <w:tab w:val="left" w:pos="1046"/>
        </w:tabs>
        <w:autoSpaceDE w:val="0"/>
        <w:autoSpaceDN w:val="0"/>
        <w:spacing w:before="49" w:line="336" w:lineRule="auto"/>
        <w:ind w:left="0" w:firstLine="398" w:firstLineChars="200"/>
        <w:rPr>
          <w:rFonts w:cs="宋体"/>
          <w:b/>
          <w:bCs/>
          <w:spacing w:val="-6"/>
          <w:highlight w:val="none"/>
        </w:rPr>
      </w:pPr>
      <w:bookmarkStart w:id="54" w:name="_bookmark142"/>
      <w:bookmarkEnd w:id="54"/>
      <w:r>
        <w:rPr>
          <w:rFonts w:hint="eastAsia" w:cs="宋体"/>
          <w:b/>
          <w:bCs/>
          <w:spacing w:val="-6"/>
          <w:highlight w:val="none"/>
        </w:rPr>
        <w:t>8.2 合理化建议</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8.2.1 合同履行中，监理人可对委托人要求提出合理化建议。合理化建议应以书面形式提交委托人，被委托人采纳并构成变更的，执行第8.1款约定。</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8.2.2 监理人提出的合理化建议降低了工程投资、缩短了施工期限或者提高了工程经济效益的，委托人应按专用合同条款中的约定给予奖励。</w:t>
      </w:r>
    </w:p>
    <w:p>
      <w:pPr>
        <w:pStyle w:val="34"/>
        <w:tabs>
          <w:tab w:val="left" w:pos="1046"/>
        </w:tabs>
        <w:autoSpaceDE w:val="0"/>
        <w:autoSpaceDN w:val="0"/>
        <w:spacing w:before="49" w:line="336" w:lineRule="auto"/>
        <w:ind w:left="0" w:firstLine="398" w:firstLineChars="200"/>
        <w:rPr>
          <w:rFonts w:cs="宋体"/>
          <w:b/>
          <w:bCs/>
          <w:spacing w:val="-6"/>
          <w:highlight w:val="none"/>
        </w:rPr>
      </w:pPr>
      <w:bookmarkStart w:id="55" w:name="_bookmark143"/>
      <w:bookmarkEnd w:id="55"/>
      <w:r>
        <w:rPr>
          <w:rFonts w:hint="eastAsia" w:cs="宋体"/>
          <w:b/>
          <w:bCs/>
          <w:spacing w:val="-6"/>
          <w:highlight w:val="none"/>
        </w:rPr>
        <w:t>9.合同价格与支付</w:t>
      </w:r>
    </w:p>
    <w:p>
      <w:pPr>
        <w:pStyle w:val="34"/>
        <w:tabs>
          <w:tab w:val="left" w:pos="1046"/>
        </w:tabs>
        <w:autoSpaceDE w:val="0"/>
        <w:autoSpaceDN w:val="0"/>
        <w:spacing w:before="49" w:line="336" w:lineRule="auto"/>
        <w:ind w:left="0" w:firstLine="398" w:firstLineChars="200"/>
        <w:rPr>
          <w:rFonts w:cs="宋体"/>
          <w:b/>
          <w:bCs/>
          <w:spacing w:val="-6"/>
          <w:highlight w:val="none"/>
        </w:rPr>
      </w:pPr>
      <w:bookmarkStart w:id="56" w:name="_bookmark144"/>
      <w:bookmarkEnd w:id="56"/>
      <w:r>
        <w:rPr>
          <w:rFonts w:hint="eastAsia" w:cs="宋体"/>
          <w:b/>
          <w:bCs/>
          <w:spacing w:val="-6"/>
          <w:highlight w:val="none"/>
        </w:rPr>
        <w:t>9.1 合同价格</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9.1.1 本合同的价款确定方式、调整方式和风险范围划分，在专用合同条款中约定。</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9.1.2 除专用合同条款另有约定外，合同价格应当包括收集资料、踏勘现场、制订纲要、实施监理、编制监理文件等全部费用和国家规定的增值税税金。</w:t>
      </w:r>
    </w:p>
    <w:p>
      <w:pPr>
        <w:pStyle w:val="34"/>
        <w:tabs>
          <w:tab w:val="left" w:pos="1046"/>
        </w:tabs>
        <w:autoSpaceDE w:val="0"/>
        <w:autoSpaceDN w:val="0"/>
        <w:spacing w:before="49" w:line="336" w:lineRule="auto"/>
        <w:ind w:left="0" w:firstLine="396" w:firstLineChars="200"/>
        <w:rPr>
          <w:rFonts w:cs="宋体"/>
          <w:spacing w:val="-6"/>
          <w:highlight w:val="none"/>
        </w:rPr>
      </w:pPr>
      <w:r>
        <w:rPr>
          <w:rFonts w:hint="eastAsia" w:cs="宋体"/>
          <w:spacing w:val="-6"/>
          <w:highlight w:val="none"/>
        </w:rPr>
        <w:t>9.1.3 委托人要求监理人进行外出考察、试验检测、专项咨询或专家评审时，相应费用不含在合同价格之中，由委托人另行支付。</w:t>
      </w:r>
    </w:p>
    <w:p>
      <w:pPr>
        <w:pStyle w:val="34"/>
        <w:tabs>
          <w:tab w:val="left" w:pos="1046"/>
        </w:tabs>
        <w:autoSpaceDE w:val="0"/>
        <w:autoSpaceDN w:val="0"/>
        <w:spacing w:before="49" w:line="336" w:lineRule="auto"/>
        <w:ind w:left="0" w:firstLine="398" w:firstLineChars="200"/>
        <w:rPr>
          <w:rFonts w:cs="宋体"/>
          <w:b/>
          <w:bCs/>
          <w:spacing w:val="-6"/>
          <w:highlight w:val="none"/>
        </w:rPr>
      </w:pPr>
      <w:bookmarkStart w:id="57" w:name="_bookmark145"/>
      <w:bookmarkEnd w:id="57"/>
      <w:r>
        <w:rPr>
          <w:rFonts w:hint="eastAsia" w:cs="宋体"/>
          <w:b/>
          <w:bCs/>
          <w:spacing w:val="-6"/>
          <w:highlight w:val="none"/>
        </w:rPr>
        <w:t xml:space="preserve">9.2 预付款 </w:t>
      </w:r>
    </w:p>
    <w:p>
      <w:pPr>
        <w:pStyle w:val="34"/>
        <w:tabs>
          <w:tab w:val="left" w:pos="1046"/>
        </w:tabs>
        <w:autoSpaceDE w:val="0"/>
        <w:autoSpaceDN w:val="0"/>
        <w:spacing w:before="49" w:line="336" w:lineRule="auto"/>
        <w:ind w:left="0" w:firstLine="400" w:firstLineChars="200"/>
        <w:rPr>
          <w:rFonts w:eastAsia="Times New Roman"/>
          <w:szCs w:val="21"/>
          <w:highlight w:val="none"/>
        </w:rPr>
      </w:pPr>
      <w:r>
        <w:rPr>
          <w:rFonts w:cs="宋体"/>
          <w:spacing w:val="-5"/>
          <w:highlight w:val="none"/>
        </w:rPr>
        <w:t xml:space="preserve">9.2.1 </w:t>
      </w:r>
      <w:r>
        <w:rPr>
          <w:rFonts w:hint="eastAsia" w:cs="宋体"/>
          <w:spacing w:val="-5"/>
          <w:highlight w:val="none"/>
        </w:rPr>
        <w:t>预付款应专用于本工程的监理。预付款的额度、支付方式及抵扣方式在专用合同条款</w:t>
      </w:r>
      <w:r>
        <w:rPr>
          <w:rFonts w:hint="eastAsia" w:cs="宋体"/>
          <w:spacing w:val="-4"/>
          <w:highlight w:val="none"/>
        </w:rPr>
        <w:t>中约定。</w:t>
      </w:r>
    </w:p>
    <w:p>
      <w:pPr>
        <w:pStyle w:val="34"/>
        <w:tabs>
          <w:tab w:val="left" w:pos="1046"/>
        </w:tabs>
        <w:autoSpaceDE w:val="0"/>
        <w:autoSpaceDN w:val="0"/>
        <w:spacing w:before="26" w:line="336" w:lineRule="auto"/>
        <w:ind w:left="0" w:firstLine="400" w:firstLineChars="200"/>
        <w:rPr>
          <w:sz w:val="22"/>
          <w:highlight w:val="none"/>
        </w:rPr>
      </w:pPr>
      <w:r>
        <w:rPr>
          <w:rFonts w:cs="宋体"/>
          <w:spacing w:val="-5"/>
          <w:highlight w:val="none"/>
        </w:rPr>
        <w:t xml:space="preserve">9.2.2 </w:t>
      </w:r>
      <w:r>
        <w:rPr>
          <w:rFonts w:hint="eastAsia" w:cs="宋体"/>
          <w:spacing w:val="-5"/>
          <w:highlight w:val="none"/>
        </w:rPr>
        <w:t>委托人应在收到预付款支付申请后</w:t>
      </w:r>
      <w:r>
        <w:rPr>
          <w:rFonts w:eastAsia="Times New Roman"/>
          <w:highlight w:val="none"/>
        </w:rPr>
        <w:t>28</w:t>
      </w:r>
      <w:r>
        <w:rPr>
          <w:rFonts w:hint="eastAsia" w:cs="宋体"/>
          <w:spacing w:val="-3"/>
          <w:highlight w:val="none"/>
        </w:rPr>
        <w:t>天内，将预付款支付给监理人；监理人应当提供等额的增值税发票。</w:t>
      </w:r>
    </w:p>
    <w:p>
      <w:pPr>
        <w:pStyle w:val="34"/>
        <w:tabs>
          <w:tab w:val="left" w:pos="1046"/>
        </w:tabs>
        <w:autoSpaceDE w:val="0"/>
        <w:autoSpaceDN w:val="0"/>
        <w:spacing w:before="49" w:line="336" w:lineRule="auto"/>
        <w:ind w:left="0" w:firstLine="398" w:firstLineChars="200"/>
        <w:rPr>
          <w:rFonts w:cs="宋体"/>
          <w:b/>
          <w:bCs/>
          <w:spacing w:val="-6"/>
          <w:highlight w:val="none"/>
        </w:rPr>
      </w:pPr>
      <w:bookmarkStart w:id="58" w:name="_bookmark146"/>
      <w:bookmarkEnd w:id="58"/>
      <w:r>
        <w:rPr>
          <w:rFonts w:hint="eastAsia" w:cs="宋体"/>
          <w:b/>
          <w:bCs/>
          <w:spacing w:val="-6"/>
          <w:highlight w:val="none"/>
        </w:rPr>
        <w:t>9.3 中期支付</w:t>
      </w:r>
    </w:p>
    <w:p>
      <w:pPr>
        <w:pStyle w:val="34"/>
        <w:tabs>
          <w:tab w:val="left" w:pos="1046"/>
        </w:tabs>
        <w:autoSpaceDE w:val="0"/>
        <w:autoSpaceDN w:val="0"/>
        <w:spacing w:before="49" w:line="336" w:lineRule="auto"/>
        <w:ind w:left="0" w:firstLine="400" w:firstLineChars="200"/>
        <w:rPr>
          <w:rFonts w:eastAsia="Times New Roman"/>
          <w:szCs w:val="21"/>
          <w:highlight w:val="none"/>
        </w:rPr>
      </w:pPr>
      <w:r>
        <w:rPr>
          <w:rFonts w:cs="宋体"/>
          <w:spacing w:val="-5"/>
          <w:highlight w:val="none"/>
        </w:rPr>
        <w:t xml:space="preserve">9.3.1 </w:t>
      </w:r>
      <w:r>
        <w:rPr>
          <w:rFonts w:hint="eastAsia" w:cs="宋体"/>
          <w:spacing w:val="-6"/>
          <w:highlight w:val="none"/>
        </w:rPr>
        <w:t>监理人应按委托人批准或专用合同条款约定的格式及份数，向委托人提交中期支付申</w:t>
      </w:r>
      <w:r>
        <w:rPr>
          <w:rFonts w:hint="eastAsia" w:cs="宋体"/>
          <w:spacing w:val="-4"/>
          <w:highlight w:val="none"/>
        </w:rPr>
        <w:t>请，并附相应的支持性证明文件。</w:t>
      </w:r>
    </w:p>
    <w:p>
      <w:pPr>
        <w:pStyle w:val="34"/>
        <w:tabs>
          <w:tab w:val="left" w:pos="1046"/>
        </w:tabs>
        <w:autoSpaceDE w:val="0"/>
        <w:autoSpaceDN w:val="0"/>
        <w:spacing w:before="46" w:line="343" w:lineRule="auto"/>
        <w:ind w:left="0" w:firstLine="400" w:firstLineChars="200"/>
        <w:rPr>
          <w:rFonts w:eastAsia="Times New Roman"/>
          <w:highlight w:val="none"/>
        </w:rPr>
      </w:pPr>
      <w:r>
        <w:rPr>
          <w:rFonts w:cs="宋体"/>
          <w:spacing w:val="-5"/>
          <w:highlight w:val="none"/>
        </w:rPr>
        <w:t xml:space="preserve">9.3.2 </w:t>
      </w:r>
      <w:r>
        <w:rPr>
          <w:rFonts w:hint="eastAsia" w:cs="宋体"/>
          <w:spacing w:val="-5"/>
          <w:highlight w:val="none"/>
        </w:rPr>
        <w:t>委托人应在收到中期支付申请后的</w:t>
      </w:r>
      <w:r>
        <w:rPr>
          <w:rFonts w:eastAsia="Times New Roman"/>
          <w:highlight w:val="none"/>
        </w:rPr>
        <w:t>28</w:t>
      </w:r>
      <w:r>
        <w:rPr>
          <w:rFonts w:hint="eastAsia" w:cs="宋体"/>
          <w:spacing w:val="-3"/>
          <w:highlight w:val="none"/>
        </w:rPr>
        <w:t>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pPr>
        <w:pStyle w:val="34"/>
        <w:tabs>
          <w:tab w:val="left" w:pos="1046"/>
        </w:tabs>
        <w:autoSpaceDE w:val="0"/>
        <w:autoSpaceDN w:val="0"/>
        <w:spacing w:before="40" w:line="336" w:lineRule="auto"/>
        <w:ind w:left="0" w:firstLine="384" w:firstLineChars="200"/>
        <w:rPr>
          <w:rFonts w:eastAsia="Times New Roman"/>
          <w:highlight w:val="none"/>
        </w:rPr>
      </w:pPr>
      <w:r>
        <w:rPr>
          <w:rFonts w:cs="宋体"/>
          <w:spacing w:val="-9"/>
          <w:highlight w:val="none"/>
        </w:rPr>
        <w:t xml:space="preserve">9.3.3 </w:t>
      </w:r>
      <w:r>
        <w:rPr>
          <w:rFonts w:hint="eastAsia" w:cs="宋体"/>
          <w:spacing w:val="-9"/>
          <w:highlight w:val="none"/>
        </w:rPr>
        <w:t>中期支付涉及政府投资资金的，按照国库集中支付等国家相关规定和专用合同条款的</w:t>
      </w:r>
      <w:r>
        <w:rPr>
          <w:rFonts w:hint="eastAsia" w:cs="宋体"/>
          <w:spacing w:val="-5"/>
          <w:highlight w:val="none"/>
        </w:rPr>
        <w:t>约定执行。</w:t>
      </w:r>
    </w:p>
    <w:p>
      <w:pPr>
        <w:pStyle w:val="34"/>
        <w:tabs>
          <w:tab w:val="left" w:pos="1046"/>
        </w:tabs>
        <w:autoSpaceDE w:val="0"/>
        <w:autoSpaceDN w:val="0"/>
        <w:spacing w:before="40" w:line="336" w:lineRule="auto"/>
        <w:ind w:left="0" w:firstLine="402" w:firstLineChars="200"/>
        <w:rPr>
          <w:rFonts w:cs="宋体"/>
          <w:b/>
          <w:bCs/>
          <w:spacing w:val="-5"/>
          <w:highlight w:val="none"/>
        </w:rPr>
      </w:pPr>
      <w:bookmarkStart w:id="59" w:name="_bookmark147"/>
      <w:bookmarkEnd w:id="59"/>
      <w:r>
        <w:rPr>
          <w:rFonts w:hint="eastAsia" w:cs="宋体"/>
          <w:b/>
          <w:bCs/>
          <w:spacing w:val="-5"/>
          <w:highlight w:val="none"/>
        </w:rPr>
        <w:t>9.4 费用结算</w:t>
      </w:r>
    </w:p>
    <w:p>
      <w:pPr>
        <w:pStyle w:val="34"/>
        <w:tabs>
          <w:tab w:val="left" w:pos="1046"/>
        </w:tabs>
        <w:autoSpaceDE w:val="0"/>
        <w:autoSpaceDN w:val="0"/>
        <w:spacing w:before="40" w:line="336" w:lineRule="auto"/>
        <w:ind w:left="0" w:firstLine="396" w:firstLineChars="200"/>
        <w:rPr>
          <w:rFonts w:cs="宋体"/>
          <w:spacing w:val="-6"/>
          <w:szCs w:val="21"/>
          <w:highlight w:val="none"/>
        </w:rPr>
      </w:pPr>
      <w:r>
        <w:rPr>
          <w:rFonts w:cs="宋体"/>
          <w:spacing w:val="-6"/>
          <w:highlight w:val="none"/>
        </w:rPr>
        <w:t xml:space="preserve">9.4.1 </w:t>
      </w:r>
      <w:r>
        <w:rPr>
          <w:rFonts w:hint="eastAsia" w:cs="宋体"/>
          <w:spacing w:val="-6"/>
          <w:highlight w:val="none"/>
        </w:rPr>
        <w:t>合同工作完成后，监理人可按专用合同条款约定的份数和期限，向委托人提交监理费用结算申请，并提供相关证明材料。</w:t>
      </w:r>
    </w:p>
    <w:p>
      <w:pPr>
        <w:pStyle w:val="34"/>
        <w:tabs>
          <w:tab w:val="left" w:pos="1046"/>
        </w:tabs>
        <w:autoSpaceDE w:val="0"/>
        <w:autoSpaceDN w:val="0"/>
        <w:spacing w:before="46" w:line="343" w:lineRule="auto"/>
        <w:ind w:left="0" w:firstLine="400" w:firstLineChars="200"/>
        <w:rPr>
          <w:rFonts w:cs="宋体"/>
          <w:spacing w:val="-5"/>
          <w:highlight w:val="none"/>
        </w:rPr>
      </w:pPr>
      <w:r>
        <w:rPr>
          <w:rFonts w:cs="宋体"/>
          <w:spacing w:val="-5"/>
          <w:highlight w:val="none"/>
        </w:rPr>
        <w:t xml:space="preserve">9.4.2 </w:t>
      </w:r>
      <w:r>
        <w:rPr>
          <w:rFonts w:hint="eastAsia" w:cs="宋体"/>
          <w:spacing w:val="-5"/>
          <w:highlight w:val="none"/>
        </w:rPr>
        <w:t>委托人应在收到费用结算申请后的</w:t>
      </w:r>
      <w:r>
        <w:rPr>
          <w:rFonts w:cs="宋体"/>
          <w:spacing w:val="-5"/>
          <w:highlight w:val="none"/>
        </w:rPr>
        <w:t>28</w:t>
      </w:r>
      <w:r>
        <w:rPr>
          <w:rFonts w:hint="eastAsia" w:cs="宋体"/>
          <w:spacing w:val="-5"/>
          <w:highlight w:val="none"/>
        </w:rPr>
        <w:t>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pPr>
        <w:pStyle w:val="34"/>
        <w:tabs>
          <w:tab w:val="left" w:pos="1046"/>
        </w:tabs>
        <w:autoSpaceDE w:val="0"/>
        <w:autoSpaceDN w:val="0"/>
        <w:spacing w:before="38" w:line="336" w:lineRule="auto"/>
        <w:ind w:left="0" w:firstLine="392" w:firstLineChars="200"/>
        <w:rPr>
          <w:rFonts w:eastAsia="Times New Roman"/>
          <w:highlight w:val="none"/>
        </w:rPr>
      </w:pPr>
      <w:r>
        <w:rPr>
          <w:rFonts w:cs="宋体"/>
          <w:spacing w:val="-7"/>
          <w:highlight w:val="none"/>
        </w:rPr>
        <w:t xml:space="preserve">9.4.3 </w:t>
      </w:r>
      <w:r>
        <w:rPr>
          <w:rFonts w:hint="eastAsia" w:cs="宋体"/>
          <w:spacing w:val="-7"/>
          <w:highlight w:val="none"/>
        </w:rPr>
        <w:t>委托人对费用结算申请内容有异议的，有权要求监理人进行修正和提供补充资料，由监理人重新提交。监理人对此有异议的，按第</w:t>
      </w:r>
      <w:r>
        <w:rPr>
          <w:rFonts w:eastAsia="Times New Roman"/>
          <w:highlight w:val="none"/>
        </w:rPr>
        <w:t>12</w:t>
      </w:r>
      <w:r>
        <w:rPr>
          <w:rFonts w:hint="eastAsia" w:cs="宋体"/>
          <w:spacing w:val="-3"/>
          <w:highlight w:val="none"/>
        </w:rPr>
        <w:t>条的约定执行。</w:t>
      </w:r>
    </w:p>
    <w:p>
      <w:pPr>
        <w:tabs>
          <w:tab w:val="left" w:pos="1046"/>
        </w:tabs>
        <w:autoSpaceDE w:val="0"/>
        <w:autoSpaceDN w:val="0"/>
        <w:spacing w:before="23"/>
        <w:ind w:firstLine="392" w:firstLineChars="200"/>
        <w:rPr>
          <w:rFonts w:eastAsia="Times New Roman"/>
          <w:highlight w:val="none"/>
        </w:rPr>
      </w:pPr>
      <w:r>
        <w:rPr>
          <w:rFonts w:cs="宋体"/>
          <w:spacing w:val="-7"/>
          <w:highlight w:val="none"/>
        </w:rPr>
        <w:t xml:space="preserve">9.4.4 </w:t>
      </w:r>
      <w:r>
        <w:rPr>
          <w:rFonts w:hint="eastAsia" w:cs="宋体"/>
          <w:spacing w:val="-5"/>
          <w:highlight w:val="none"/>
        </w:rPr>
        <w:t>最终结清付款涉及政府投资资金的，按第</w:t>
      </w:r>
      <w:r>
        <w:rPr>
          <w:rFonts w:eastAsia="Times New Roman"/>
          <w:highlight w:val="none"/>
        </w:rPr>
        <w:t>9.3.3</w:t>
      </w:r>
      <w:r>
        <w:rPr>
          <w:rFonts w:hint="eastAsia" w:cs="宋体"/>
          <w:spacing w:val="-2"/>
          <w:highlight w:val="none"/>
        </w:rPr>
        <w:t>项的约定执行。</w:t>
      </w:r>
    </w:p>
    <w:p>
      <w:pPr>
        <w:pStyle w:val="34"/>
        <w:tabs>
          <w:tab w:val="left" w:pos="1046"/>
        </w:tabs>
        <w:autoSpaceDE w:val="0"/>
        <w:autoSpaceDN w:val="0"/>
        <w:spacing w:before="40" w:line="336" w:lineRule="auto"/>
        <w:ind w:left="0" w:firstLine="402" w:firstLineChars="200"/>
        <w:rPr>
          <w:rFonts w:cs="宋体"/>
          <w:b/>
          <w:bCs/>
          <w:spacing w:val="-5"/>
          <w:highlight w:val="none"/>
        </w:rPr>
      </w:pPr>
      <w:bookmarkStart w:id="60" w:name="_bookmark148"/>
      <w:bookmarkEnd w:id="60"/>
      <w:r>
        <w:rPr>
          <w:rFonts w:hint="eastAsia" w:cs="宋体"/>
          <w:b/>
          <w:bCs/>
          <w:spacing w:val="-5"/>
          <w:highlight w:val="none"/>
        </w:rPr>
        <w:t>10.不可抗力</w:t>
      </w:r>
    </w:p>
    <w:p>
      <w:pPr>
        <w:pStyle w:val="34"/>
        <w:tabs>
          <w:tab w:val="left" w:pos="1046"/>
        </w:tabs>
        <w:autoSpaceDE w:val="0"/>
        <w:autoSpaceDN w:val="0"/>
        <w:spacing w:before="40" w:line="336" w:lineRule="auto"/>
        <w:ind w:left="0" w:firstLine="402" w:firstLineChars="200"/>
        <w:rPr>
          <w:rFonts w:cs="宋体"/>
          <w:b/>
          <w:bCs/>
          <w:spacing w:val="-5"/>
          <w:highlight w:val="none"/>
        </w:rPr>
      </w:pPr>
      <w:bookmarkStart w:id="61" w:name="_bookmark149"/>
      <w:bookmarkEnd w:id="61"/>
      <w:r>
        <w:rPr>
          <w:rFonts w:hint="eastAsia" w:cs="宋体"/>
          <w:b/>
          <w:bCs/>
          <w:spacing w:val="-5"/>
          <w:highlight w:val="none"/>
        </w:rPr>
        <w:t>10.1 不可抗力的确认</w:t>
      </w:r>
    </w:p>
    <w:p>
      <w:pPr>
        <w:tabs>
          <w:tab w:val="left" w:pos="1154"/>
        </w:tabs>
        <w:autoSpaceDE w:val="0"/>
        <w:autoSpaceDN w:val="0"/>
        <w:spacing w:before="248" w:line="343" w:lineRule="auto"/>
        <w:ind w:firstLine="392" w:firstLineChars="200"/>
        <w:rPr>
          <w:rFonts w:eastAsia="Times New Roman"/>
          <w:szCs w:val="21"/>
          <w:highlight w:val="none"/>
        </w:rPr>
      </w:pPr>
      <w:r>
        <w:rPr>
          <w:rFonts w:cs="宋体"/>
          <w:spacing w:val="-7"/>
          <w:highlight w:val="none"/>
        </w:rPr>
        <w:t xml:space="preserve">10.1.1 </w:t>
      </w:r>
      <w:r>
        <w:rPr>
          <w:rFonts w:hint="eastAsia" w:cs="宋体"/>
          <w:spacing w:val="-3"/>
          <w:highlight w:val="none"/>
        </w:rPr>
        <w:t>不可抗力是指监理人和委托人在订立合同时不可预见，在履行合同过程中不可避免发生并不能克服的自然灾害和社会性突发事件，如地震、海啸、瘟疫、水灾、骚乱、暴动、战争和专用合同条款约定的其他情形。</w:t>
      </w:r>
    </w:p>
    <w:p>
      <w:pPr>
        <w:pStyle w:val="34"/>
        <w:tabs>
          <w:tab w:val="left" w:pos="1154"/>
        </w:tabs>
        <w:autoSpaceDE w:val="0"/>
        <w:autoSpaceDN w:val="0"/>
        <w:spacing w:before="40" w:line="336" w:lineRule="auto"/>
        <w:ind w:left="0" w:firstLine="408" w:firstLineChars="200"/>
        <w:rPr>
          <w:rFonts w:cs="宋体"/>
          <w:spacing w:val="-15"/>
          <w:highlight w:val="none"/>
        </w:rPr>
      </w:pPr>
      <w:r>
        <w:rPr>
          <w:rFonts w:cs="宋体"/>
          <w:spacing w:val="-3"/>
          <w:highlight w:val="none"/>
        </w:rPr>
        <w:t xml:space="preserve">10.1.2 </w:t>
      </w:r>
      <w:r>
        <w:rPr>
          <w:rFonts w:hint="eastAsia" w:cs="宋体"/>
          <w:spacing w:val="-3"/>
          <w:highlight w:val="none"/>
        </w:rPr>
        <w:t>不可抗力发生后，委托人和监理人应及时认真统计所造成的损失，收集不可抗力造</w:t>
      </w:r>
      <w:r>
        <w:rPr>
          <w:rFonts w:hint="eastAsia" w:cs="宋体"/>
          <w:spacing w:val="-15"/>
          <w:highlight w:val="none"/>
        </w:rPr>
        <w:t>成损失的证据。合同双方对是否属于不可抗力或其损失的意见不一致的，由合同双方协商确定。</w:t>
      </w:r>
      <w:bookmarkStart w:id="62" w:name="_bookmark150"/>
      <w:bookmarkEnd w:id="62"/>
    </w:p>
    <w:p>
      <w:pPr>
        <w:pStyle w:val="34"/>
        <w:tabs>
          <w:tab w:val="left" w:pos="1154"/>
        </w:tabs>
        <w:autoSpaceDE w:val="0"/>
        <w:autoSpaceDN w:val="0"/>
        <w:spacing w:before="40" w:line="336" w:lineRule="auto"/>
        <w:ind w:left="0" w:firstLine="410" w:firstLineChars="200"/>
        <w:rPr>
          <w:rFonts w:cs="宋体"/>
          <w:b/>
          <w:bCs/>
          <w:spacing w:val="-3"/>
          <w:highlight w:val="none"/>
        </w:rPr>
      </w:pPr>
      <w:r>
        <w:rPr>
          <w:rFonts w:hint="eastAsia" w:cs="宋体"/>
          <w:b/>
          <w:bCs/>
          <w:spacing w:val="-3"/>
          <w:highlight w:val="none"/>
        </w:rPr>
        <w:t>10.2 不可抗力的通知</w:t>
      </w:r>
    </w:p>
    <w:p>
      <w:pPr>
        <w:pStyle w:val="34"/>
        <w:tabs>
          <w:tab w:val="left" w:pos="1154"/>
        </w:tabs>
        <w:autoSpaceDE w:val="0"/>
        <w:autoSpaceDN w:val="0"/>
        <w:spacing w:before="248" w:line="336" w:lineRule="auto"/>
        <w:ind w:left="0" w:firstLine="408" w:firstLineChars="200"/>
        <w:rPr>
          <w:rFonts w:eastAsia="Times New Roman"/>
          <w:szCs w:val="21"/>
          <w:highlight w:val="none"/>
        </w:rPr>
      </w:pPr>
      <w:r>
        <w:rPr>
          <w:rFonts w:cs="宋体"/>
          <w:spacing w:val="-3"/>
          <w:highlight w:val="none"/>
        </w:rPr>
        <w:t xml:space="preserve">10.2.1 </w:t>
      </w:r>
      <w:r>
        <w:rPr>
          <w:rFonts w:hint="eastAsia" w:cs="宋体"/>
          <w:spacing w:val="-3"/>
          <w:highlight w:val="none"/>
        </w:rPr>
        <w:t>合同一方当事人遇到不可抗力事件，使其履行合同义务受到阻碍时，应立即通知合同另一方当事人，书面说明不可抗力和受阻碍的详细情况，并提供必要的证明。</w:t>
      </w:r>
    </w:p>
    <w:p>
      <w:pPr>
        <w:pStyle w:val="34"/>
        <w:tabs>
          <w:tab w:val="left" w:pos="1154"/>
        </w:tabs>
        <w:autoSpaceDE w:val="0"/>
        <w:autoSpaceDN w:val="0"/>
        <w:spacing w:before="48" w:line="336" w:lineRule="auto"/>
        <w:ind w:left="0" w:firstLine="408" w:firstLineChars="200"/>
        <w:rPr>
          <w:rFonts w:eastAsia="Times New Roman"/>
          <w:highlight w:val="none"/>
        </w:rPr>
      </w:pPr>
      <w:r>
        <w:rPr>
          <w:rFonts w:cs="宋体"/>
          <w:spacing w:val="-3"/>
          <w:highlight w:val="none"/>
        </w:rPr>
        <w:t xml:space="preserve">10.2.2 </w:t>
      </w:r>
      <w:r>
        <w:rPr>
          <w:rFonts w:hint="eastAsia" w:cs="宋体"/>
          <w:spacing w:val="-3"/>
          <w:highlight w:val="none"/>
        </w:rPr>
        <w:t>如不可抗力持续发生，合同一方当事人应及时向合同另一方当事人提交中间报告，</w:t>
      </w:r>
      <w:r>
        <w:rPr>
          <w:rFonts w:hint="eastAsia" w:cs="宋体"/>
          <w:spacing w:val="-9"/>
          <w:highlight w:val="none"/>
        </w:rPr>
        <w:t>说明不可抗力和履行合同受阻的情况，并于不可抗力事件结束后</w:t>
      </w:r>
      <w:r>
        <w:rPr>
          <w:rFonts w:eastAsia="Times New Roman"/>
          <w:highlight w:val="none"/>
        </w:rPr>
        <w:t>28</w:t>
      </w:r>
      <w:r>
        <w:rPr>
          <w:rFonts w:hint="eastAsia" w:cs="宋体"/>
          <w:spacing w:val="-3"/>
          <w:highlight w:val="none"/>
        </w:rPr>
        <w:t>天内提交最终报告及有关资料。</w:t>
      </w:r>
    </w:p>
    <w:p>
      <w:pPr>
        <w:pStyle w:val="34"/>
        <w:tabs>
          <w:tab w:val="left" w:pos="1154"/>
        </w:tabs>
        <w:autoSpaceDE w:val="0"/>
        <w:autoSpaceDN w:val="0"/>
        <w:spacing w:before="48" w:line="336" w:lineRule="auto"/>
        <w:ind w:left="0" w:firstLine="386" w:firstLineChars="200"/>
        <w:rPr>
          <w:rFonts w:cs="宋体"/>
          <w:b/>
          <w:bCs/>
          <w:spacing w:val="-9"/>
          <w:highlight w:val="none"/>
        </w:rPr>
      </w:pPr>
      <w:bookmarkStart w:id="63" w:name="_bookmark151"/>
      <w:bookmarkEnd w:id="63"/>
      <w:r>
        <w:rPr>
          <w:rFonts w:hint="eastAsia" w:cs="宋体"/>
          <w:b/>
          <w:bCs/>
          <w:spacing w:val="-9"/>
          <w:highlight w:val="none"/>
        </w:rPr>
        <w:t>10.3 不可抗力后果及其处理</w:t>
      </w:r>
    </w:p>
    <w:p>
      <w:pPr>
        <w:pStyle w:val="34"/>
        <w:tabs>
          <w:tab w:val="left" w:pos="1154"/>
        </w:tabs>
        <w:autoSpaceDE w:val="0"/>
        <w:autoSpaceDN w:val="0"/>
        <w:spacing w:before="48" w:line="336" w:lineRule="auto"/>
        <w:ind w:left="0" w:firstLine="384" w:firstLineChars="200"/>
        <w:rPr>
          <w:rFonts w:eastAsia="Times New Roman"/>
          <w:szCs w:val="21"/>
          <w:highlight w:val="none"/>
        </w:rPr>
      </w:pPr>
      <w:r>
        <w:rPr>
          <w:rFonts w:hint="eastAsia" w:cs="宋体"/>
          <w:spacing w:val="-9"/>
          <w:highlight w:val="none"/>
        </w:rPr>
        <w:t>10.3.1 不可抗力引起的后果及其损失，应由合同当事</w:t>
      </w:r>
      <w:r>
        <w:rPr>
          <w:rFonts w:hint="eastAsia" w:cs="宋体"/>
          <w:spacing w:val="-3"/>
          <w:highlight w:val="none"/>
        </w:rPr>
        <w:t>人依据法律规定各自承担。不可抗力发生前已完成的监理工作，应当按照合同约定进行支付。</w:t>
      </w:r>
    </w:p>
    <w:p>
      <w:pPr>
        <w:pStyle w:val="34"/>
        <w:tabs>
          <w:tab w:val="left" w:pos="1154"/>
        </w:tabs>
        <w:autoSpaceDE w:val="0"/>
        <w:autoSpaceDN w:val="0"/>
        <w:spacing w:before="49" w:line="336" w:lineRule="auto"/>
        <w:ind w:left="0" w:firstLine="408" w:firstLineChars="200"/>
        <w:rPr>
          <w:rFonts w:eastAsia="Times New Roman"/>
          <w:highlight w:val="none"/>
        </w:rPr>
      </w:pPr>
      <w:r>
        <w:rPr>
          <w:rFonts w:cs="宋体"/>
          <w:spacing w:val="-3"/>
          <w:highlight w:val="none"/>
        </w:rPr>
        <w:t xml:space="preserve">10.3.2 </w:t>
      </w:r>
      <w:r>
        <w:rPr>
          <w:rFonts w:hint="eastAsia" w:cs="宋体"/>
          <w:spacing w:val="-3"/>
          <w:highlight w:val="none"/>
        </w:rPr>
        <w:t>不可抗力发生后，合同当事人应当采取有效措施避免损失进一步扩大，如未采取有效措施致使损失扩大的，应当自行承担扩大部分的损失。</w:t>
      </w:r>
    </w:p>
    <w:p>
      <w:pPr>
        <w:pStyle w:val="34"/>
        <w:tabs>
          <w:tab w:val="left" w:pos="1154"/>
        </w:tabs>
        <w:autoSpaceDE w:val="0"/>
        <w:autoSpaceDN w:val="0"/>
        <w:spacing w:before="51" w:line="336" w:lineRule="auto"/>
        <w:ind w:left="0" w:firstLine="408" w:firstLineChars="200"/>
        <w:rPr>
          <w:rFonts w:eastAsia="Times New Roman"/>
          <w:highlight w:val="none"/>
        </w:rPr>
      </w:pPr>
      <w:r>
        <w:rPr>
          <w:rFonts w:cs="宋体"/>
          <w:spacing w:val="-3"/>
          <w:highlight w:val="none"/>
        </w:rPr>
        <w:t xml:space="preserve">10.3.3 </w:t>
      </w:r>
      <w:r>
        <w:rPr>
          <w:rFonts w:hint="eastAsia" w:cs="宋体"/>
          <w:spacing w:val="-3"/>
          <w:highlight w:val="none"/>
        </w:rPr>
        <w:t>因一方当事人迟延履行合同义务，致使迟延履行期间遭遇不可抗力的，应由该当事人承担全部损失。</w:t>
      </w:r>
    </w:p>
    <w:p>
      <w:pPr>
        <w:pStyle w:val="34"/>
        <w:tabs>
          <w:tab w:val="left" w:pos="1154"/>
        </w:tabs>
        <w:autoSpaceDE w:val="0"/>
        <w:autoSpaceDN w:val="0"/>
        <w:spacing w:before="51" w:line="336" w:lineRule="auto"/>
        <w:ind w:left="0" w:firstLine="410" w:firstLineChars="200"/>
        <w:rPr>
          <w:rFonts w:cs="宋体"/>
          <w:b/>
          <w:bCs/>
          <w:spacing w:val="-3"/>
          <w:highlight w:val="none"/>
        </w:rPr>
      </w:pPr>
      <w:bookmarkStart w:id="64" w:name="_bookmark152"/>
      <w:bookmarkEnd w:id="64"/>
      <w:r>
        <w:rPr>
          <w:rFonts w:hint="eastAsia" w:cs="宋体"/>
          <w:b/>
          <w:bCs/>
          <w:spacing w:val="-3"/>
          <w:highlight w:val="none"/>
        </w:rPr>
        <w:t>11.违约</w:t>
      </w:r>
    </w:p>
    <w:p>
      <w:pPr>
        <w:pStyle w:val="34"/>
        <w:tabs>
          <w:tab w:val="left" w:pos="1154"/>
        </w:tabs>
        <w:autoSpaceDE w:val="0"/>
        <w:autoSpaceDN w:val="0"/>
        <w:spacing w:before="51" w:line="336" w:lineRule="auto"/>
        <w:ind w:left="0" w:firstLine="410" w:firstLineChars="200"/>
        <w:rPr>
          <w:rFonts w:cs="宋体"/>
          <w:spacing w:val="-3"/>
          <w:highlight w:val="none"/>
        </w:rPr>
      </w:pPr>
      <w:bookmarkStart w:id="65" w:name="_bookmark153"/>
      <w:bookmarkEnd w:id="65"/>
      <w:r>
        <w:rPr>
          <w:rFonts w:hint="eastAsia" w:cs="宋体"/>
          <w:b/>
          <w:bCs/>
          <w:spacing w:val="-3"/>
          <w:highlight w:val="none"/>
        </w:rPr>
        <w:t>11.1 监理人违约</w:t>
      </w:r>
    </w:p>
    <w:p>
      <w:pPr>
        <w:pStyle w:val="34"/>
        <w:tabs>
          <w:tab w:val="left" w:pos="1154"/>
        </w:tabs>
        <w:autoSpaceDE w:val="0"/>
        <w:autoSpaceDN w:val="0"/>
        <w:spacing w:before="49" w:line="336" w:lineRule="auto"/>
        <w:ind w:left="0" w:firstLine="408" w:firstLineChars="200"/>
        <w:rPr>
          <w:rFonts w:cs="宋体"/>
          <w:spacing w:val="-3"/>
          <w:highlight w:val="none"/>
        </w:rPr>
      </w:pPr>
      <w:r>
        <w:rPr>
          <w:rFonts w:hint="eastAsia" w:cs="宋体"/>
          <w:spacing w:val="-3"/>
          <w:highlight w:val="none"/>
        </w:rPr>
        <w:t>11.1.1 合同履行中发生下列情况之一的，属监理人违约：</w:t>
      </w:r>
    </w:p>
    <w:p>
      <w:pPr>
        <w:pStyle w:val="34"/>
        <w:tabs>
          <w:tab w:val="left" w:pos="1154"/>
        </w:tabs>
        <w:autoSpaceDE w:val="0"/>
        <w:autoSpaceDN w:val="0"/>
        <w:spacing w:before="49" w:line="336" w:lineRule="auto"/>
        <w:ind w:left="0" w:firstLine="204" w:firstLineChars="100"/>
        <w:rPr>
          <w:rFonts w:cs="宋体"/>
          <w:spacing w:val="-3"/>
          <w:highlight w:val="none"/>
        </w:rPr>
      </w:pPr>
      <w:r>
        <w:rPr>
          <w:rFonts w:hint="eastAsia" w:cs="宋体"/>
          <w:spacing w:val="-3"/>
          <w:highlight w:val="none"/>
        </w:rPr>
        <w:t>（1）监理文件不符合规范标准以及合同约定；</w:t>
      </w:r>
    </w:p>
    <w:p>
      <w:pPr>
        <w:pStyle w:val="34"/>
        <w:tabs>
          <w:tab w:val="left" w:pos="1154"/>
        </w:tabs>
        <w:autoSpaceDE w:val="0"/>
        <w:autoSpaceDN w:val="0"/>
        <w:spacing w:before="49" w:line="336" w:lineRule="auto"/>
        <w:ind w:left="0" w:firstLine="204" w:firstLineChars="100"/>
        <w:rPr>
          <w:rFonts w:cs="宋体"/>
          <w:spacing w:val="-3"/>
          <w:highlight w:val="none"/>
        </w:rPr>
      </w:pPr>
      <w:r>
        <w:rPr>
          <w:rFonts w:hint="eastAsia" w:cs="宋体"/>
          <w:spacing w:val="-3"/>
          <w:highlight w:val="none"/>
        </w:rPr>
        <w:t>（2）监理人转让监理工作；</w:t>
      </w:r>
    </w:p>
    <w:p>
      <w:pPr>
        <w:pStyle w:val="34"/>
        <w:tabs>
          <w:tab w:val="left" w:pos="1154"/>
        </w:tabs>
        <w:autoSpaceDE w:val="0"/>
        <w:autoSpaceDN w:val="0"/>
        <w:spacing w:before="49" w:line="336" w:lineRule="auto"/>
        <w:ind w:left="0" w:firstLine="204" w:firstLineChars="100"/>
        <w:rPr>
          <w:rFonts w:cs="宋体"/>
          <w:spacing w:val="-3"/>
          <w:highlight w:val="none"/>
        </w:rPr>
      </w:pPr>
      <w:r>
        <w:rPr>
          <w:rFonts w:hint="eastAsia" w:cs="宋体"/>
          <w:spacing w:val="-3"/>
          <w:highlight w:val="none"/>
        </w:rPr>
        <w:t>（3）监理人未按合同约定实施监理并造成工程损失；</w:t>
      </w:r>
    </w:p>
    <w:p>
      <w:pPr>
        <w:pStyle w:val="34"/>
        <w:tabs>
          <w:tab w:val="left" w:pos="1154"/>
        </w:tabs>
        <w:autoSpaceDE w:val="0"/>
        <w:autoSpaceDN w:val="0"/>
        <w:spacing w:before="49" w:line="336" w:lineRule="auto"/>
        <w:ind w:left="0" w:firstLine="204" w:firstLineChars="100"/>
        <w:rPr>
          <w:rFonts w:cs="宋体"/>
          <w:spacing w:val="-3"/>
          <w:highlight w:val="none"/>
        </w:rPr>
      </w:pPr>
      <w:r>
        <w:rPr>
          <w:rFonts w:hint="eastAsia" w:cs="宋体"/>
          <w:spacing w:val="-3"/>
          <w:highlight w:val="none"/>
        </w:rPr>
        <w:t>（4）监理人无法履行或停止履行合同；</w:t>
      </w:r>
    </w:p>
    <w:p>
      <w:pPr>
        <w:pStyle w:val="34"/>
        <w:tabs>
          <w:tab w:val="left" w:pos="1154"/>
        </w:tabs>
        <w:autoSpaceDE w:val="0"/>
        <w:autoSpaceDN w:val="0"/>
        <w:spacing w:before="49" w:line="336" w:lineRule="auto"/>
        <w:ind w:left="0" w:firstLine="204" w:firstLineChars="100"/>
        <w:rPr>
          <w:rFonts w:cs="宋体"/>
          <w:spacing w:val="-3"/>
          <w:highlight w:val="none"/>
        </w:rPr>
      </w:pPr>
      <w:r>
        <w:rPr>
          <w:rFonts w:hint="eastAsia" w:cs="宋体"/>
          <w:spacing w:val="-3"/>
          <w:highlight w:val="none"/>
        </w:rPr>
        <w:t>（5）监理人不履行合同约定的其他义务。</w:t>
      </w:r>
    </w:p>
    <w:p>
      <w:pPr>
        <w:pStyle w:val="34"/>
        <w:tabs>
          <w:tab w:val="left" w:pos="1147"/>
        </w:tabs>
        <w:autoSpaceDE w:val="0"/>
        <w:autoSpaceDN w:val="0"/>
        <w:spacing w:before="117" w:line="348" w:lineRule="auto"/>
        <w:ind w:left="0" w:firstLine="408" w:firstLineChars="200"/>
        <w:rPr>
          <w:rFonts w:eastAsia="Times New Roman"/>
          <w:highlight w:val="none"/>
        </w:rPr>
      </w:pPr>
      <w:r>
        <w:rPr>
          <w:rFonts w:cs="宋体"/>
          <w:spacing w:val="-3"/>
          <w:highlight w:val="none"/>
        </w:rPr>
        <w:t xml:space="preserve">11.1.2 </w:t>
      </w:r>
      <w:r>
        <w:rPr>
          <w:rFonts w:hint="eastAsia" w:cs="宋体"/>
          <w:spacing w:val="-3"/>
          <w:highlight w:val="none"/>
        </w:rPr>
        <w:t>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pPr>
        <w:pStyle w:val="34"/>
        <w:tabs>
          <w:tab w:val="left" w:pos="1154"/>
        </w:tabs>
        <w:autoSpaceDE w:val="0"/>
        <w:autoSpaceDN w:val="0"/>
        <w:spacing w:before="51" w:line="336" w:lineRule="auto"/>
        <w:ind w:left="0" w:firstLine="410" w:firstLineChars="200"/>
        <w:rPr>
          <w:rFonts w:cs="宋体"/>
          <w:b/>
          <w:bCs/>
          <w:spacing w:val="-3"/>
          <w:highlight w:val="none"/>
        </w:rPr>
      </w:pPr>
      <w:bookmarkStart w:id="66" w:name="_bookmark154"/>
      <w:bookmarkEnd w:id="66"/>
      <w:r>
        <w:rPr>
          <w:rFonts w:hint="eastAsia" w:cs="宋体"/>
          <w:b/>
          <w:bCs/>
          <w:spacing w:val="-3"/>
          <w:highlight w:val="none"/>
        </w:rPr>
        <w:t>11.2 委托人违约</w:t>
      </w:r>
    </w:p>
    <w:p>
      <w:pPr>
        <w:ind w:firstLine="420" w:firstLineChars="200"/>
        <w:rPr>
          <w:highlight w:val="none"/>
        </w:rPr>
      </w:pPr>
      <w:r>
        <w:rPr>
          <w:rFonts w:eastAsia="Times New Roman"/>
          <w:highlight w:val="none"/>
        </w:rPr>
        <w:t xml:space="preserve">11.2.1 </w:t>
      </w:r>
      <w:r>
        <w:rPr>
          <w:rFonts w:hint="eastAsia"/>
          <w:highlight w:val="none"/>
        </w:rPr>
        <w:t>合同履行中发生下列情况之一的，属委托人违约：</w:t>
      </w:r>
    </w:p>
    <w:p>
      <w:pPr>
        <w:pStyle w:val="34"/>
        <w:tabs>
          <w:tab w:val="left" w:pos="1147"/>
        </w:tabs>
        <w:autoSpaceDE w:val="0"/>
        <w:autoSpaceDN w:val="0"/>
        <w:spacing w:before="117" w:line="348" w:lineRule="auto"/>
        <w:ind w:left="0" w:firstLine="204" w:firstLineChars="100"/>
        <w:rPr>
          <w:rFonts w:cs="宋体"/>
          <w:spacing w:val="-3"/>
          <w:highlight w:val="none"/>
        </w:rPr>
      </w:pPr>
      <w:r>
        <w:rPr>
          <w:rFonts w:hint="eastAsia" w:cs="宋体"/>
          <w:spacing w:val="-3"/>
          <w:highlight w:val="none"/>
        </w:rPr>
        <w:t>（1）委托人未按合同约定支付监理报酬；</w:t>
      </w:r>
    </w:p>
    <w:p>
      <w:pPr>
        <w:pStyle w:val="34"/>
        <w:tabs>
          <w:tab w:val="left" w:pos="1147"/>
        </w:tabs>
        <w:autoSpaceDE w:val="0"/>
        <w:autoSpaceDN w:val="0"/>
        <w:spacing w:before="117" w:line="348" w:lineRule="auto"/>
        <w:ind w:left="0" w:firstLine="204" w:firstLineChars="100"/>
        <w:rPr>
          <w:rFonts w:cs="宋体"/>
          <w:spacing w:val="-3"/>
          <w:highlight w:val="none"/>
        </w:rPr>
      </w:pPr>
      <w:r>
        <w:rPr>
          <w:rFonts w:hint="eastAsia" w:cs="宋体"/>
          <w:spacing w:val="-3"/>
          <w:highlight w:val="none"/>
        </w:rPr>
        <w:t>（2）委托人原因造成监理停止；</w:t>
      </w:r>
    </w:p>
    <w:p>
      <w:pPr>
        <w:pStyle w:val="34"/>
        <w:tabs>
          <w:tab w:val="left" w:pos="1147"/>
        </w:tabs>
        <w:autoSpaceDE w:val="0"/>
        <w:autoSpaceDN w:val="0"/>
        <w:spacing w:before="117" w:line="348" w:lineRule="auto"/>
        <w:ind w:left="0" w:firstLine="204" w:firstLineChars="100"/>
        <w:rPr>
          <w:rFonts w:cs="宋体"/>
          <w:spacing w:val="-3"/>
          <w:highlight w:val="none"/>
        </w:rPr>
      </w:pPr>
      <w:r>
        <w:rPr>
          <w:rFonts w:hint="eastAsia" w:cs="宋体"/>
          <w:spacing w:val="-3"/>
          <w:highlight w:val="none"/>
        </w:rPr>
        <w:t>（3）委托人无法履行或停止履行合同；</w:t>
      </w:r>
    </w:p>
    <w:p>
      <w:pPr>
        <w:pStyle w:val="34"/>
        <w:tabs>
          <w:tab w:val="left" w:pos="1147"/>
        </w:tabs>
        <w:autoSpaceDE w:val="0"/>
        <w:autoSpaceDN w:val="0"/>
        <w:spacing w:before="117" w:line="348" w:lineRule="auto"/>
        <w:ind w:left="0" w:firstLine="204" w:firstLineChars="100"/>
        <w:rPr>
          <w:rFonts w:cs="宋体"/>
          <w:spacing w:val="-3"/>
          <w:highlight w:val="none"/>
        </w:rPr>
      </w:pPr>
      <w:r>
        <w:rPr>
          <w:rFonts w:hint="eastAsia" w:cs="宋体"/>
          <w:spacing w:val="-3"/>
          <w:highlight w:val="none"/>
        </w:rPr>
        <w:t>（4）委托人不履行合同约定的其他义务。</w:t>
      </w:r>
    </w:p>
    <w:p>
      <w:pPr>
        <w:pStyle w:val="34"/>
        <w:tabs>
          <w:tab w:val="left" w:pos="1147"/>
        </w:tabs>
        <w:autoSpaceDE w:val="0"/>
        <w:autoSpaceDN w:val="0"/>
        <w:spacing w:before="117" w:line="348" w:lineRule="auto"/>
        <w:ind w:left="0" w:firstLine="204" w:firstLineChars="100"/>
        <w:rPr>
          <w:rFonts w:cs="宋体"/>
          <w:spacing w:val="-3"/>
          <w:highlight w:val="none"/>
        </w:rPr>
      </w:pPr>
      <w:r>
        <w:rPr>
          <w:rFonts w:hint="eastAsia" w:cs="宋体"/>
          <w:spacing w:val="-3"/>
          <w:highlight w:val="none"/>
        </w:rPr>
        <w:t>11.2.2 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pPr>
        <w:pStyle w:val="34"/>
        <w:tabs>
          <w:tab w:val="left" w:pos="1154"/>
        </w:tabs>
        <w:autoSpaceDE w:val="0"/>
        <w:autoSpaceDN w:val="0"/>
        <w:spacing w:before="51" w:line="336" w:lineRule="auto"/>
        <w:ind w:left="0" w:firstLine="410" w:firstLineChars="200"/>
        <w:rPr>
          <w:rFonts w:cs="宋体"/>
          <w:b/>
          <w:bCs/>
          <w:spacing w:val="-3"/>
          <w:highlight w:val="none"/>
        </w:rPr>
      </w:pPr>
      <w:bookmarkStart w:id="67" w:name="_bookmark155"/>
      <w:bookmarkEnd w:id="67"/>
      <w:r>
        <w:rPr>
          <w:rFonts w:hint="eastAsia" w:cs="宋体"/>
          <w:b/>
          <w:bCs/>
          <w:spacing w:val="-3"/>
          <w:highlight w:val="none"/>
        </w:rPr>
        <w:t>11.3  第三人造成的违约</w:t>
      </w:r>
    </w:p>
    <w:p>
      <w:pPr>
        <w:pStyle w:val="34"/>
        <w:tabs>
          <w:tab w:val="left" w:pos="1147"/>
        </w:tabs>
        <w:autoSpaceDE w:val="0"/>
        <w:autoSpaceDN w:val="0"/>
        <w:spacing w:before="117" w:line="348" w:lineRule="auto"/>
        <w:ind w:left="0" w:firstLine="408" w:firstLineChars="200"/>
        <w:rPr>
          <w:rFonts w:cs="宋体"/>
          <w:spacing w:val="-3"/>
          <w:highlight w:val="none"/>
        </w:rPr>
      </w:pPr>
      <w:r>
        <w:rPr>
          <w:rFonts w:hint="eastAsia" w:cs="宋体"/>
          <w:spacing w:val="-3"/>
          <w:highlight w:val="none"/>
        </w:rPr>
        <w:t>在履行合同过程中，一方当事人因第三人的原因造成违约的，应当向对方当事人承担违约责任。一方当事人和第三人之间的纠纷，依照法律规定或者按照约定解决。</w:t>
      </w:r>
    </w:p>
    <w:p>
      <w:pPr>
        <w:pStyle w:val="34"/>
        <w:tabs>
          <w:tab w:val="left" w:pos="1154"/>
        </w:tabs>
        <w:autoSpaceDE w:val="0"/>
        <w:autoSpaceDN w:val="0"/>
        <w:spacing w:before="51" w:line="336" w:lineRule="auto"/>
        <w:ind w:left="0" w:firstLine="410" w:firstLineChars="200"/>
        <w:rPr>
          <w:rFonts w:cs="宋体"/>
          <w:b/>
          <w:bCs/>
          <w:spacing w:val="-3"/>
          <w:highlight w:val="none"/>
        </w:rPr>
      </w:pPr>
      <w:bookmarkStart w:id="68" w:name="_bookmark156"/>
      <w:bookmarkEnd w:id="68"/>
      <w:r>
        <w:rPr>
          <w:rFonts w:hint="eastAsia" w:cs="宋体"/>
          <w:b/>
          <w:bCs/>
          <w:spacing w:val="-3"/>
          <w:highlight w:val="none"/>
        </w:rPr>
        <w:t>12.争议的解决</w:t>
      </w:r>
    </w:p>
    <w:p>
      <w:pPr>
        <w:pStyle w:val="34"/>
        <w:tabs>
          <w:tab w:val="left" w:pos="1147"/>
        </w:tabs>
        <w:autoSpaceDE w:val="0"/>
        <w:autoSpaceDN w:val="0"/>
        <w:spacing w:before="117" w:line="348" w:lineRule="auto"/>
        <w:ind w:left="0" w:firstLine="408" w:firstLineChars="200"/>
        <w:rPr>
          <w:rFonts w:cs="宋体"/>
          <w:spacing w:val="-3"/>
          <w:highlight w:val="none"/>
        </w:rPr>
      </w:pPr>
      <w:r>
        <w:rPr>
          <w:rFonts w:hint="eastAsia" w:cs="宋体"/>
          <w:spacing w:val="-3"/>
          <w:highlight w:val="none"/>
          <w:lang w:eastAsia="zh-CN"/>
        </w:rPr>
        <w:t>委</w:t>
      </w:r>
      <w:r>
        <w:rPr>
          <w:rFonts w:hint="eastAsia" w:cs="宋体"/>
          <w:spacing w:val="-3"/>
          <w:highlight w:val="none"/>
        </w:rPr>
        <w:t>托人和监理人在履行合同中发生争议的，可以友好协商解决。合同当事人友好协商解决不成的，可在专用合同条款中约定下列一种方式解决：</w:t>
      </w:r>
    </w:p>
    <w:p>
      <w:pPr>
        <w:pStyle w:val="34"/>
        <w:tabs>
          <w:tab w:val="left" w:pos="1147"/>
        </w:tabs>
        <w:autoSpaceDE w:val="0"/>
        <w:autoSpaceDN w:val="0"/>
        <w:spacing w:before="117" w:line="348" w:lineRule="auto"/>
        <w:ind w:left="0" w:firstLine="408" w:firstLineChars="200"/>
        <w:rPr>
          <w:rFonts w:cs="宋体"/>
          <w:spacing w:val="-3"/>
          <w:highlight w:val="none"/>
        </w:rPr>
      </w:pPr>
      <w:r>
        <w:rPr>
          <w:rFonts w:hint="eastAsia" w:cs="宋体"/>
          <w:spacing w:val="-3"/>
          <w:highlight w:val="none"/>
        </w:rPr>
        <w:t>（1）向约定的仲裁委员会申请仲裁；</w:t>
      </w:r>
    </w:p>
    <w:p>
      <w:pPr>
        <w:pStyle w:val="34"/>
        <w:tabs>
          <w:tab w:val="left" w:pos="1147"/>
        </w:tabs>
        <w:autoSpaceDE w:val="0"/>
        <w:autoSpaceDN w:val="0"/>
        <w:spacing w:before="117" w:line="348" w:lineRule="auto"/>
        <w:ind w:left="0" w:firstLine="408" w:firstLineChars="200"/>
        <w:rPr>
          <w:rFonts w:cs="宋体"/>
          <w:spacing w:val="-3"/>
          <w:highlight w:val="none"/>
        </w:rPr>
      </w:pPr>
      <w:r>
        <w:rPr>
          <w:rFonts w:hint="eastAsia" w:cs="宋体"/>
          <w:spacing w:val="-3"/>
          <w:highlight w:val="none"/>
        </w:rPr>
        <w:t>（2）向有管辖权的人民法院提起诉讼。</w:t>
      </w:r>
    </w:p>
    <w:p>
      <w:pPr>
        <w:widowControl/>
        <w:jc w:val="left"/>
        <w:rPr>
          <w:rFonts w:hAnsi="宋体" w:cs="宋体"/>
          <w:kern w:val="0"/>
          <w:highlight w:val="none"/>
        </w:rPr>
      </w:pPr>
    </w:p>
    <w:p>
      <w:pPr>
        <w:pStyle w:val="5"/>
        <w:spacing w:before="0" w:after="0" w:line="443" w:lineRule="exact"/>
        <w:jc w:val="center"/>
        <w:rPr>
          <w:rFonts w:hAnsi="宋体" w:cs="宋体"/>
          <w:sz w:val="24"/>
          <w:szCs w:val="24"/>
          <w:highlight w:val="none"/>
        </w:rPr>
      </w:pPr>
      <w:bookmarkStart w:id="69" w:name="_Toc42171171"/>
      <w:bookmarkStart w:id="70" w:name="_Toc256000010"/>
      <w:r>
        <w:rPr>
          <w:rFonts w:hint="eastAsia" w:hAnsi="宋体" w:cs="宋体"/>
          <w:sz w:val="24"/>
          <w:szCs w:val="24"/>
          <w:highlight w:val="none"/>
        </w:rPr>
        <w:br w:type="page"/>
      </w:r>
      <w:r>
        <w:rPr>
          <w:rFonts w:hint="eastAsia" w:hAnsi="宋体" w:cs="宋体"/>
          <w:sz w:val="24"/>
          <w:szCs w:val="24"/>
          <w:highlight w:val="none"/>
        </w:rPr>
        <w:t>第二节 专用合同条款</w:t>
      </w:r>
      <w:bookmarkEnd w:id="69"/>
      <w:bookmarkEnd w:id="70"/>
    </w:p>
    <w:p>
      <w:pPr>
        <w:spacing w:line="440" w:lineRule="exact"/>
        <w:rPr>
          <w:b/>
          <w:bCs/>
          <w:kern w:val="0"/>
          <w:highlight w:val="none"/>
        </w:rPr>
      </w:pPr>
      <w:bookmarkStart w:id="71" w:name="EB3abfd6ff28ec42dc9ef67733192c91f4"/>
    </w:p>
    <w:p>
      <w:pPr>
        <w:pStyle w:val="35"/>
        <w:spacing w:line="440" w:lineRule="exact"/>
        <w:rPr>
          <w:kern w:val="2"/>
          <w:sz w:val="21"/>
          <w:highlight w:val="none"/>
        </w:rPr>
      </w:pPr>
      <w:r>
        <w:rPr>
          <w:kern w:val="2"/>
          <w:sz w:val="21"/>
          <w:highlight w:val="none"/>
        </w:rPr>
        <w:t>1</w:t>
      </w:r>
      <w:r>
        <w:rPr>
          <w:rFonts w:hint="eastAsia" w:cs="宋体"/>
          <w:kern w:val="2"/>
          <w:sz w:val="21"/>
          <w:highlight w:val="none"/>
        </w:rPr>
        <w:t>、通用合同条款修改表</w:t>
      </w:r>
    </w:p>
    <w:p>
      <w:pPr>
        <w:pStyle w:val="35"/>
        <w:spacing w:line="440" w:lineRule="exact"/>
        <w:ind w:firstLine="420" w:firstLineChars="200"/>
        <w:rPr>
          <w:rFonts w:cs="Times New Roman"/>
          <w:kern w:val="2"/>
          <w:sz w:val="21"/>
          <w:szCs w:val="22"/>
          <w:highlight w:val="none"/>
        </w:rPr>
      </w:pPr>
      <w:r>
        <w:rPr>
          <w:rFonts w:hint="eastAsia" w:cs="宋体"/>
          <w:kern w:val="2"/>
          <w:sz w:val="21"/>
          <w:highlight w:val="none"/>
        </w:rPr>
        <w:t>根据“通用合同条款”明确“专用合同条款”可作出不同约定（“通用合同条款”中“除专用合同条款另有约定外”、“除合同另有约定外”）的规定，对“第一节通用合同条款”的修改（即另有约定）如下：</w:t>
      </w:r>
    </w:p>
    <w:tbl>
      <w:tblPr>
        <w:tblStyle w:val="15"/>
        <w:tblW w:w="87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800"/>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09"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条款号</w:t>
            </w:r>
          </w:p>
        </w:tc>
        <w:tc>
          <w:tcPr>
            <w:tcW w:w="3800"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原条款</w:t>
            </w:r>
          </w:p>
        </w:tc>
        <w:tc>
          <w:tcPr>
            <w:tcW w:w="3290"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修改后的条款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atLeast"/>
        </w:trPr>
        <w:tc>
          <w:tcPr>
            <w:tcW w:w="1709"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4.2履约保证金</w:t>
            </w:r>
          </w:p>
        </w:tc>
        <w:tc>
          <w:tcPr>
            <w:tcW w:w="3800"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除专用合同条款另有约定外，履约保证金自合同生效之日起生效，在委托人签发竣工验收证书之日起28 日后失效。如果监理人不履行合同约定的义务或其履行不符合合同的约定，委托人有权扣划相应金额的履约保证金。</w:t>
            </w:r>
          </w:p>
        </w:tc>
        <w:tc>
          <w:tcPr>
            <w:tcW w:w="3290" w:type="dxa"/>
          </w:tcPr>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履约保证金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，大写（     ），履约保证金自合同生效之日起生效，在委托人签发竣工验收证书之日起28 日后失效。如果监理人不履行合同约定的义务或其履行不符合合同的约定，委托人有权扣划相应金额的履约保证金。</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本工程竣工验收合格后，监理人提交退还履约保证金申请后28日内，委托人向监理人一次性无息退还履约保证金。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709"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5.1监理范围</w:t>
            </w:r>
          </w:p>
        </w:tc>
        <w:tc>
          <w:tcPr>
            <w:tcW w:w="3800" w:type="dxa"/>
          </w:tcPr>
          <w:p>
            <w:pPr>
              <w:pStyle w:val="33"/>
              <w:spacing w:line="440" w:lineRule="exact"/>
              <w:jc w:val="center"/>
              <w:rPr>
                <w:rFonts w:ascii="宋体" w:hAnsi="宋体" w:eastAsia="宋体" w:cs="宋体"/>
                <w:sz w:val="21"/>
                <w:szCs w:val="21"/>
                <w:highlight w:val="none"/>
              </w:rPr>
            </w:pPr>
          </w:p>
        </w:tc>
        <w:tc>
          <w:tcPr>
            <w:tcW w:w="3290" w:type="dxa"/>
          </w:tcPr>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对项目实施综合监理、项目施工阶段的全程监理。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1709"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5.3监理内容</w:t>
            </w:r>
          </w:p>
        </w:tc>
        <w:tc>
          <w:tcPr>
            <w:tcW w:w="3800" w:type="dxa"/>
          </w:tcPr>
          <w:p>
            <w:pPr>
              <w:pStyle w:val="33"/>
              <w:spacing w:line="440" w:lineRule="exact"/>
              <w:jc w:val="center"/>
              <w:rPr>
                <w:rFonts w:ascii="宋体" w:hAnsi="宋体" w:eastAsia="宋体" w:cs="宋体"/>
                <w:sz w:val="21"/>
                <w:szCs w:val="21"/>
                <w:highlight w:val="none"/>
              </w:rPr>
            </w:pPr>
          </w:p>
        </w:tc>
        <w:tc>
          <w:tcPr>
            <w:tcW w:w="3290" w:type="dxa"/>
          </w:tcPr>
          <w:p>
            <w:pPr>
              <w:pStyle w:val="2"/>
              <w:spacing w:after="0" w:line="360" w:lineRule="exact"/>
              <w:ind w:firstLine="0" w:firstLineChars="0"/>
              <w:rPr>
                <w:rFonts w:ascii="宋体" w:hAnsi="宋体" w:cs="宋体"/>
                <w:kern w:val="0"/>
                <w:szCs w:val="21"/>
                <w:highlight w:val="none"/>
                <w:lang w:bidi="ar"/>
              </w:rPr>
            </w:pPr>
            <w:r>
              <w:rPr>
                <w:rFonts w:hint="eastAsia" w:ascii="宋体" w:hAnsi="宋体" w:cs="宋体"/>
                <w:kern w:val="0"/>
                <w:szCs w:val="21"/>
                <w:highlight w:val="none"/>
                <w:lang w:eastAsia="zh-CN" w:bidi="ar"/>
              </w:rPr>
              <w:t>增加：</w:t>
            </w:r>
            <w:r>
              <w:rPr>
                <w:rFonts w:hint="eastAsia" w:ascii="宋体" w:hAnsi="宋体" w:cs="宋体"/>
                <w:kern w:val="0"/>
                <w:szCs w:val="21"/>
                <w:highlight w:val="none"/>
                <w:lang w:bidi="ar"/>
              </w:rPr>
              <w:t>（23）根据监理法规和规定、相关制度办法，全程监控投资流向，适时提交投资流向专项报告，确保建设项目下达的预算资金安全健康运行；</w:t>
            </w:r>
          </w:p>
          <w:p>
            <w:pPr>
              <w:pStyle w:val="2"/>
              <w:spacing w:after="0" w:line="360" w:lineRule="exact"/>
              <w:ind w:firstLine="0" w:firstLineChars="0"/>
              <w:rPr>
                <w:rFonts w:ascii="宋体" w:hAnsi="宋体" w:cs="宋体"/>
                <w:kern w:val="0"/>
                <w:szCs w:val="21"/>
                <w:highlight w:val="none"/>
                <w:lang w:bidi="ar"/>
              </w:rPr>
            </w:pPr>
            <w:r>
              <w:rPr>
                <w:rFonts w:hint="eastAsia" w:ascii="宋体" w:hAnsi="宋体" w:cs="宋体"/>
                <w:kern w:val="0"/>
                <w:szCs w:val="21"/>
                <w:highlight w:val="none"/>
                <w:lang w:bidi="ar"/>
              </w:rPr>
              <w:t>（24）依据批复的建设项目施工费预算和施工单位</w:t>
            </w:r>
            <w:r>
              <w:rPr>
                <w:rFonts w:hint="eastAsia" w:ascii="宋体" w:hAnsi="宋体" w:cs="宋体"/>
                <w:kern w:val="0"/>
                <w:szCs w:val="21"/>
                <w:highlight w:val="none"/>
                <w:lang w:eastAsia="zh-CN" w:bidi="ar"/>
              </w:rPr>
              <w:t>（或劳务）</w:t>
            </w:r>
            <w:r>
              <w:rPr>
                <w:rFonts w:hint="eastAsia" w:ascii="宋体" w:hAnsi="宋体" w:cs="宋体"/>
                <w:kern w:val="0"/>
                <w:szCs w:val="21"/>
                <w:highlight w:val="none"/>
                <w:lang w:bidi="ar"/>
              </w:rPr>
              <w:t>中标价格，严格控制施工费的管理和使用。认真做好工程量计量及签证、妥善处理好索赔事宜；</w:t>
            </w:r>
          </w:p>
          <w:p>
            <w:pPr>
              <w:pStyle w:val="2"/>
              <w:spacing w:after="0" w:line="360" w:lineRule="exact"/>
              <w:ind w:firstLine="0" w:firstLineChars="0"/>
              <w:rPr>
                <w:rFonts w:hint="eastAsia" w:ascii="宋体" w:hAnsi="宋体" w:cs="宋体"/>
                <w:kern w:val="0"/>
                <w:szCs w:val="21"/>
                <w:highlight w:val="none"/>
                <w:lang w:bidi="ar"/>
              </w:rPr>
            </w:pPr>
            <w:r>
              <w:rPr>
                <w:rFonts w:hint="eastAsia" w:ascii="宋体" w:hAnsi="宋体" w:cs="宋体"/>
                <w:kern w:val="0"/>
                <w:szCs w:val="21"/>
                <w:highlight w:val="none"/>
                <w:lang w:bidi="ar"/>
              </w:rPr>
              <w:t>（25）依据委托人对项目建设总工期的要求，监督、协助项目实施责任人和施工承包人科学合理安排施工工期，全程跟踪实施过程，协助优化施工工艺，严格施工进度控制；</w:t>
            </w:r>
          </w:p>
          <w:p>
            <w:pPr>
              <w:pStyle w:val="2"/>
              <w:spacing w:after="0" w:line="360" w:lineRule="exact"/>
              <w:ind w:firstLine="0" w:firstLineChars="0"/>
              <w:rPr>
                <w:rFonts w:ascii="宋体" w:hAnsi="宋体" w:cs="宋体"/>
                <w:kern w:val="0"/>
                <w:szCs w:val="21"/>
                <w:highlight w:val="none"/>
                <w:lang w:bidi="ar"/>
              </w:rPr>
            </w:pPr>
            <w:r>
              <w:rPr>
                <w:rFonts w:hint="eastAsia" w:ascii="宋体" w:hAnsi="宋体" w:cs="宋体"/>
                <w:kern w:val="0"/>
                <w:szCs w:val="21"/>
                <w:highlight w:val="none"/>
                <w:lang w:bidi="ar"/>
              </w:rPr>
              <w:t>（26）监控工程质量，责成承包人及时纠正、整改实施过程中出现质量缺陷；</w:t>
            </w:r>
          </w:p>
          <w:p>
            <w:pPr>
              <w:pStyle w:val="2"/>
              <w:spacing w:after="0" w:line="360" w:lineRule="exact"/>
              <w:ind w:firstLine="0" w:firstLineChars="0"/>
              <w:rPr>
                <w:rFonts w:ascii="宋体" w:hAnsi="宋体" w:cs="宋体"/>
                <w:kern w:val="0"/>
                <w:szCs w:val="21"/>
                <w:highlight w:val="none"/>
                <w:lang w:bidi="ar"/>
              </w:rPr>
            </w:pPr>
            <w:r>
              <w:rPr>
                <w:rFonts w:hint="eastAsia" w:ascii="宋体" w:hAnsi="宋体" w:cs="宋体"/>
                <w:kern w:val="0"/>
                <w:szCs w:val="21"/>
                <w:highlight w:val="none"/>
                <w:lang w:bidi="ar"/>
              </w:rPr>
              <w:t>（27）强化监理信息管理。第一，及时、准确、真实、规范填制监理日志； 第二，建立投资、进度、质量控制台帐表册，原始资料整理归档；第三，于次月提交当月监理工作月报、重大事项及时专项报告；第四，强化合同管理和施工安全监督，认真处理施工中的问题和安排近期施工计划，并按时报送例会资料；</w:t>
            </w:r>
          </w:p>
          <w:p>
            <w:pPr>
              <w:pStyle w:val="33"/>
              <w:spacing w:line="360" w:lineRule="exact"/>
              <w:rPr>
                <w:rFonts w:ascii="宋体" w:hAnsi="宋体" w:eastAsia="宋体" w:cs="宋体"/>
                <w:sz w:val="21"/>
                <w:szCs w:val="21"/>
                <w:highlight w:val="none"/>
              </w:rPr>
            </w:pPr>
            <w:r>
              <w:rPr>
                <w:rFonts w:hint="eastAsia" w:ascii="宋体" w:hAnsi="宋体" w:eastAsia="宋体" w:cs="宋体"/>
                <w:sz w:val="21"/>
                <w:szCs w:val="21"/>
                <w:highlight w:val="none"/>
                <w:lang w:bidi="ar"/>
              </w:rPr>
              <w:t>（28）督促、协助实施责任单位做好工程竣工自验和质量缺陷整改，按验收办法和验收规程协助采购人做好项目验收工作，并按相关法律法规报送监理文件。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709" w:type="dxa"/>
            <w:vMerge w:val="restart"/>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9.1合同价格</w:t>
            </w:r>
          </w:p>
        </w:tc>
        <w:tc>
          <w:tcPr>
            <w:tcW w:w="3800" w:type="dxa"/>
          </w:tcPr>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9.1.1 本合同的价款确定方式、调整方式和风险范围划分，在专用合同条款中约定。</w:t>
            </w:r>
          </w:p>
        </w:tc>
        <w:tc>
          <w:tcPr>
            <w:tcW w:w="3290" w:type="dxa"/>
          </w:tcPr>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本合同为总价合同，合同价格不作调整。不随项目投资、工期、红线范围变化而调整。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9" w:type="dxa"/>
            <w:vMerge w:val="continue"/>
          </w:tcPr>
          <w:p>
            <w:pPr>
              <w:pStyle w:val="33"/>
              <w:spacing w:line="440" w:lineRule="exact"/>
              <w:jc w:val="center"/>
              <w:rPr>
                <w:rFonts w:ascii="宋体" w:hAnsi="宋体" w:eastAsia="宋体" w:cs="宋体"/>
                <w:sz w:val="21"/>
                <w:szCs w:val="21"/>
                <w:highlight w:val="none"/>
              </w:rPr>
            </w:pPr>
          </w:p>
        </w:tc>
        <w:tc>
          <w:tcPr>
            <w:tcW w:w="3800" w:type="dxa"/>
          </w:tcPr>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9.1.3 委托人要求监理人进行外出考察、试验检测、专项咨询或专家评审时，相应费用不含在合同价格之中，由委托人另行支付。</w:t>
            </w:r>
          </w:p>
        </w:tc>
        <w:tc>
          <w:tcPr>
            <w:tcW w:w="3290" w:type="dxa"/>
          </w:tcPr>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9.1.3.委托人要求监理人进行外出考察、试验检测、专项咨询或专家评审时，相应费用已含在合同价格之中，委托人不另行支付。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709"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9.2预付款</w:t>
            </w:r>
          </w:p>
        </w:tc>
        <w:tc>
          <w:tcPr>
            <w:tcW w:w="3800"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9.2.1 预付款应专用于本工程的监理。预付款的额度、支付方式及抵扣方式在专用合同条款中约定。</w:t>
            </w:r>
          </w:p>
        </w:tc>
        <w:tc>
          <w:tcPr>
            <w:tcW w:w="3290" w:type="dxa"/>
          </w:tcPr>
          <w:p>
            <w:pPr>
              <w:pStyle w:val="2"/>
              <w:spacing w:line="360" w:lineRule="auto"/>
              <w:ind w:firstLine="0" w:firstLineChars="0"/>
              <w:rPr>
                <w:rFonts w:ascii="宋体" w:hAnsi="宋体" w:cs="宋体"/>
                <w:szCs w:val="21"/>
                <w:highlight w:val="none"/>
              </w:rPr>
            </w:pPr>
            <w:r>
              <w:rPr>
                <w:rFonts w:hint="eastAsia" w:ascii="宋体" w:hAnsi="宋体" w:cs="宋体"/>
                <w:szCs w:val="21"/>
                <w:highlight w:val="none"/>
              </w:rPr>
              <w:t>9.2.1</w:t>
            </w:r>
            <w:r>
              <w:rPr>
                <w:rFonts w:hint="eastAsia" w:ascii="宋体" w:hAnsi="宋体" w:cs="宋体"/>
                <w:kern w:val="0"/>
                <w:szCs w:val="21"/>
                <w:highlight w:val="none"/>
                <w:lang w:bidi="ar"/>
              </w:rPr>
              <w:t>本工程无预付款；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3" w:hRule="atLeast"/>
        </w:trPr>
        <w:tc>
          <w:tcPr>
            <w:tcW w:w="1709"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9.3中期支付</w:t>
            </w:r>
          </w:p>
        </w:tc>
        <w:tc>
          <w:tcPr>
            <w:tcW w:w="3800" w:type="dxa"/>
          </w:tcPr>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9.3.1 监理人应按委托人批准或专用合同条款约定的格式及份数，向委托人提交中期支付申请，并附相应的支持性证明文件。</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9.3.2 委托人应在收到中期支付申请后的28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9.3.3 中期支付涉及政府投资资金的，按照国库集中支付等国家相关规定和专用合同条款的约定执行。</w:t>
            </w:r>
          </w:p>
        </w:tc>
        <w:tc>
          <w:tcPr>
            <w:tcW w:w="3290" w:type="dxa"/>
          </w:tcPr>
          <w:p>
            <w:pPr>
              <w:pStyle w:val="2"/>
              <w:spacing w:line="360" w:lineRule="auto"/>
              <w:ind w:firstLine="0" w:firstLineChars="0"/>
              <w:rPr>
                <w:rFonts w:hint="eastAsia" w:ascii="宋体" w:hAnsi="宋体" w:eastAsia="宋体" w:cs="宋体"/>
                <w:szCs w:val="21"/>
                <w:highlight w:val="none"/>
                <w:lang w:bidi="ar"/>
              </w:rPr>
            </w:pPr>
            <w:r>
              <w:rPr>
                <w:rFonts w:hint="eastAsia" w:ascii="宋体" w:hAnsi="宋体" w:cs="宋体"/>
                <w:kern w:val="0"/>
                <w:szCs w:val="21"/>
                <w:highlight w:val="none"/>
                <w:lang w:bidi="ar"/>
              </w:rPr>
              <w:t>9.3.</w:t>
            </w:r>
            <w:r>
              <w:rPr>
                <w:rFonts w:hint="eastAsia" w:ascii="宋体" w:hAnsi="宋体" w:cs="宋体"/>
                <w:kern w:val="0"/>
                <w:szCs w:val="21"/>
                <w:highlight w:val="none"/>
                <w:lang w:bidi="ar"/>
              </w:rPr>
              <w:t>1中期付款按以下方式支付：</w:t>
            </w:r>
            <w:r>
              <w:rPr>
                <w:rFonts w:hint="eastAsia" w:ascii="宋体" w:hAnsi="宋体" w:cs="宋体"/>
                <w:kern w:val="0"/>
                <w:szCs w:val="21"/>
                <w:highlight w:val="none"/>
                <w:lang w:bidi="ar"/>
              </w:rPr>
              <w:t>9</w:t>
            </w:r>
            <w:r>
              <w:rPr>
                <w:rFonts w:ascii="宋体" w:hAnsi="宋体" w:cs="宋体"/>
                <w:kern w:val="0"/>
                <w:szCs w:val="21"/>
                <w:highlight w:val="none"/>
                <w:lang w:bidi="ar"/>
              </w:rPr>
              <w:t>.3.1.1</w:t>
            </w:r>
            <w:r>
              <w:rPr>
                <w:rFonts w:hint="eastAsia" w:ascii="宋体" w:hAnsi="宋体" w:cs="宋体"/>
                <w:kern w:val="0"/>
                <w:szCs w:val="21"/>
                <w:highlight w:val="none"/>
                <w:lang w:bidi="ar"/>
              </w:rPr>
              <w:t>江阳区规划展览馆建设项目在工程开工，审核支付第一次进度款时支付本项目监理服务费的30%，工程竣工验收后10个工作日内支付本项目监理服务费的50%，工程监理资料完善且工程竣工经结算审计完成后15日内，支付工程监理报酬至97%；工程保修期满后15日内，一次性付清余款。9</w:t>
            </w:r>
            <w:r>
              <w:rPr>
                <w:rFonts w:ascii="宋体" w:hAnsi="宋体" w:cs="宋体"/>
                <w:kern w:val="0"/>
                <w:szCs w:val="21"/>
                <w:highlight w:val="none"/>
                <w:lang w:bidi="ar"/>
              </w:rPr>
              <w:t>.3.1.2</w:t>
            </w:r>
            <w:r>
              <w:rPr>
                <w:rFonts w:hint="eastAsia" w:ascii="宋体" w:hAnsi="宋体" w:cs="宋体"/>
                <w:kern w:val="0"/>
                <w:szCs w:val="21"/>
                <w:highlight w:val="none"/>
                <w:lang w:bidi="ar"/>
              </w:rPr>
              <w:t>泸州市数字经济研究院装饰装修项目和京东科技川南总部及京东（泸州）数字经济产业装饰装修项目在工程开工，审核支付第一次进度款时支付本项目监理服务费的3</w:t>
            </w:r>
            <w:r>
              <w:rPr>
                <w:rFonts w:ascii="宋体" w:hAnsi="宋体" w:cs="宋体"/>
                <w:kern w:val="0"/>
                <w:szCs w:val="21"/>
                <w:highlight w:val="none"/>
                <w:lang w:bidi="ar"/>
              </w:rPr>
              <w:t>0%，工程竣工验收后</w:t>
            </w:r>
            <w:r>
              <w:rPr>
                <w:rFonts w:hint="eastAsia" w:ascii="宋体" w:hAnsi="宋体" w:cs="宋体"/>
                <w:kern w:val="0"/>
                <w:szCs w:val="21"/>
                <w:highlight w:val="none"/>
                <w:lang w:bidi="ar"/>
              </w:rPr>
              <w:t>1</w:t>
            </w:r>
            <w:r>
              <w:rPr>
                <w:rFonts w:ascii="宋体" w:hAnsi="宋体" w:cs="宋体"/>
                <w:kern w:val="0"/>
                <w:szCs w:val="21"/>
                <w:highlight w:val="none"/>
                <w:lang w:bidi="ar"/>
              </w:rPr>
              <w:t>0个工作日内支付本项目监理服务费的</w:t>
            </w:r>
            <w:r>
              <w:rPr>
                <w:rFonts w:hint="eastAsia" w:ascii="宋体" w:hAnsi="宋体" w:cs="宋体"/>
                <w:kern w:val="0"/>
                <w:szCs w:val="21"/>
                <w:highlight w:val="none"/>
                <w:lang w:bidi="ar"/>
              </w:rPr>
              <w:t>5</w:t>
            </w:r>
            <w:r>
              <w:rPr>
                <w:rFonts w:ascii="宋体" w:hAnsi="宋体" w:cs="宋体"/>
                <w:kern w:val="0"/>
                <w:szCs w:val="21"/>
                <w:highlight w:val="none"/>
                <w:lang w:bidi="ar"/>
              </w:rPr>
              <w:t>0%，</w:t>
            </w:r>
            <w:r>
              <w:rPr>
                <w:rFonts w:hint="eastAsia" w:ascii="宋体" w:hAnsi="宋体" w:cs="宋体"/>
                <w:kern w:val="0"/>
                <w:szCs w:val="21"/>
                <w:highlight w:val="none"/>
                <w:lang w:bidi="ar"/>
              </w:rPr>
              <w:t>工程监理资料完善且工程竣工经结算审计完成后15日内，支付工程监理报酬至97%；</w:t>
            </w:r>
            <w:r>
              <w:rPr>
                <w:rFonts w:hint="eastAsia" w:ascii="宋体" w:hAnsi="宋体" w:eastAsia="宋体" w:cs="宋体"/>
                <w:szCs w:val="21"/>
                <w:highlight w:val="none"/>
                <w:lang w:bidi="ar"/>
              </w:rPr>
              <w:t>工程保修期满后15日内，一次性付清余款。</w:t>
            </w:r>
          </w:p>
          <w:p>
            <w:pPr>
              <w:pStyle w:val="2"/>
              <w:spacing w:line="360" w:lineRule="auto"/>
              <w:ind w:firstLine="0" w:firstLineChars="0"/>
              <w:rPr>
                <w:rFonts w:ascii="宋体" w:hAnsi="宋体" w:cs="宋体"/>
                <w:szCs w:val="21"/>
                <w:highlight w:val="none"/>
              </w:rPr>
            </w:pPr>
            <w:r>
              <w:rPr>
                <w:rFonts w:hint="eastAsia" w:ascii="宋体" w:hAnsi="宋体" w:cs="宋体"/>
                <w:kern w:val="0"/>
                <w:szCs w:val="21"/>
                <w:highlight w:val="none"/>
                <w:lang w:bidi="ar"/>
              </w:rPr>
              <w:t>9</w:t>
            </w:r>
            <w:r>
              <w:rPr>
                <w:rFonts w:ascii="宋体" w:hAnsi="宋体" w:cs="宋体"/>
                <w:kern w:val="0"/>
                <w:szCs w:val="21"/>
                <w:highlight w:val="none"/>
                <w:lang w:bidi="ar"/>
              </w:rPr>
              <w:t>.3.1.3</w:t>
            </w:r>
            <w:r>
              <w:rPr>
                <w:rFonts w:hint="eastAsia" w:ascii="宋体" w:hAnsi="宋体" w:cs="宋体"/>
                <w:kern w:val="0"/>
                <w:szCs w:val="21"/>
                <w:highlight w:val="none"/>
                <w:lang w:bidi="ar"/>
              </w:rPr>
              <w:t>集团公司负一楼空置场地改造工程在</w:t>
            </w:r>
            <w:r>
              <w:rPr>
                <w:rFonts w:hint="eastAsia" w:ascii="宋体" w:hAnsi="宋体" w:cs="宋体"/>
                <w:kern w:val="0"/>
                <w:szCs w:val="21"/>
                <w:highlight w:val="none"/>
                <w:lang w:bidi="ar"/>
              </w:rPr>
              <w:t>工程竣工验收后，工程监理资料完善且工程竣工经结算审计完成后15日内，支付工程监理报酬至97%；</w:t>
            </w:r>
            <w:r>
              <w:rPr>
                <w:rFonts w:hint="eastAsia" w:ascii="宋体" w:hAnsi="宋体" w:eastAsia="宋体" w:cs="宋体"/>
                <w:szCs w:val="21"/>
                <w:highlight w:val="none"/>
                <w:lang w:bidi="ar"/>
              </w:rPr>
              <w:t>工程保修期满后15日内，一次性付清余款。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1709"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11.1监理人违约</w:t>
            </w:r>
          </w:p>
        </w:tc>
        <w:tc>
          <w:tcPr>
            <w:tcW w:w="3800" w:type="dxa"/>
          </w:tcPr>
          <w:p>
            <w:pPr>
              <w:pStyle w:val="33"/>
              <w:spacing w:line="440" w:lineRule="exact"/>
              <w:rPr>
                <w:rFonts w:ascii="宋体" w:hAnsi="宋体" w:eastAsia="宋体" w:cs="宋体"/>
                <w:sz w:val="21"/>
                <w:szCs w:val="21"/>
                <w:highlight w:val="none"/>
              </w:rPr>
            </w:pPr>
          </w:p>
        </w:tc>
        <w:tc>
          <w:tcPr>
            <w:tcW w:w="3290" w:type="dxa"/>
          </w:tcPr>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增加：</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11.1.3在监理服务期间，委托人将对监理人派驻现场的监理机构人员的工作情况进行监督和检查，若委托人认为监理人派驻现场的人员不能胜任其工作或有从事其他与监理工作相违背的活动，委托人有权书面要求监理人进行更换并报经行政主管部门批准，同时将对监理机构进行处罚，且不需解释任何原因。项目总监理工程师和专业监理工程师、监理员工等如有特殊原因需要更换，应事先征得委托人同意且新派同等或更高资历的工程师且必须满足磋商文件要求，监理人经委托人同意并经行政主管部门批准后可更换人员。监理人擅自更换项目人员，委托人可视监理机构违约采取下列措施之一。</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A)更换项目总监理工程师                    支付违约金20000元/人·次</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B)更换项目各专业监理工程师                支付违约金10000元/人·次</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C)更换项目监理员                        支付违约金2000元/人·次</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11.1.4若监理人拒绝按照委托人指令更换委托人认为不能胜任该项工作的人员,或其主要项目监理人员经更换仍然达不到委托人的要求,委托人将认为监理人无能力按本合同的规定继续履行本合同项下的监理服务工作,委托人有权单方面解除合同。</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11.1.5项目总监及其它现场监理人员必须常驻项目现场，并执行考勤制度，有特殊情况的，需书面报送并获得委托人同意。总监理工程师常驻项目现场每月不少于22天，监理项目机构其它现场监理人员常驻项目现场每月不少于26天， 监理人在项目现场的规定时间，按照以下条款执行。</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(a)人员缺岗的违约金：</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总监理工程师：每月在工地时间不得少于22天(按8小时计算)否则按5000元/人·天的支付违约金给委托人；</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专业监理工程师(无论何职务)：每月在工地时间不得少于26天，(按8小时计算)否则按2000元/人·天的支付违约金给委托人；</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监理员：每月在工地时间不得少于26天(按8小时计算)，否则按1000元/人·天的支付违约金给委托人</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(b)监理机构人员一年内缺岗累计2个月以上(含2个月)者扣除10000元/人的违约金。</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c)委托人可按签署监理合同时监理人服务费的5%金额扣缴监理单位违约金，该违约金从业主应支付给监理人的报酬中扣除。即使交纳了违约金，监理人仍应按监理合同规定继续履行本工程施工及质量保修过程中的监理服务；</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(d)委托人在向监理单位发出书面通知的14天之后可以单方面终止本监理合同，并视情况没收监理单位的全部或部分履约担保。</w:t>
            </w:r>
          </w:p>
          <w:p>
            <w:pPr>
              <w:pStyle w:val="33"/>
              <w:spacing w:line="44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11.1.6未按投标书附表中报送的人员名单与人数到岗的，可按下列规定执行</w:t>
            </w:r>
            <w:r>
              <w:rPr>
                <w:rFonts w:hint="eastAsia" w:ascii="宋体" w:hAnsi="宋体" w:eastAsia="宋体" w:cs="宋体"/>
                <w:sz w:val="21"/>
                <w:szCs w:val="21"/>
                <w:highlight w:val="none"/>
                <w:lang w:eastAsia="zh-CN"/>
              </w:rPr>
              <w:t>：</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a）少派1名监理工程师处违约金2000元，且监理人必须在48小时内组织监理工程师到位履职，否则，委托人按11.1.5项约定对监理人处以违约金。</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b) 少派1名监理员支付违约金1000元, 且监理人必须在48小时内组织监理员到位履职，否则，委托人按11.1.5项约定对监理人处以违约金。</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 xml:space="preserve">11.1.7违反本合同的其他情形： </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监理机构为履行服务，需提供适合监理工作的设施、设备及物品，这些设施、设备的产权属监理机构，并由监理机构承担其使用费和维修费，监理人已将此项费用列入施工监理费报价之中。监理人应严格按照投标文件“拟投入本工程主要设备及仪器表”中所列的内容提供设施与物品。如在合同履行过程中，委托人发现监理机构未按投标文件“拟配置本合同工程的材料试验、测量、质检仪器设备表”中所列的内容提供设施与物品，委托人将按照投标文件中列出的内容代监理人购买并交由监理机构使用(产权属监理人)，由此发生的一切费用由委托人直接在支付监理人的当月报酬中扣除。</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11.1.8监理人在对施工承包人编制的施工组织设计、施工方案进行审查时，除按照规范对其安全性及符合强制性规范等方面进行审核外，还应对施工承包人是否通过编制超常规标准的施工措施、采用非常规的材料和施工工艺以达到增加工程费用的情况进行审查，若发现监理人未对各项方案的经济合理性进行审查造成发包人损失的，将按损失金额的30%追究监理人的违约责任。</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11.1.9监理人应督促施工承包人按经审批的施工组织设计、施工方案进行施工，如发现承包人实际低于经审批的施工组织设计和施工方案的标准进行施工而未进行及时纠正的，将按照实际实施标准和经审批的标准之间的费用差额的30%追究监理人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1709" w:type="dxa"/>
          </w:tcPr>
          <w:p>
            <w:pPr>
              <w:pStyle w:val="33"/>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12争议的解决</w:t>
            </w:r>
          </w:p>
        </w:tc>
        <w:tc>
          <w:tcPr>
            <w:tcW w:w="3800" w:type="dxa"/>
          </w:tcPr>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委托人和监理人在履行合同中发生争议的，可以友好协商解决。合同当事人友好协商解决不成的，可在专用合同条款中约定下列一种方式解决：</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（1）向约定的仲裁委员会申请仲裁；</w:t>
            </w:r>
          </w:p>
          <w:p>
            <w:pPr>
              <w:pStyle w:val="33"/>
              <w:spacing w:line="440" w:lineRule="exact"/>
              <w:rPr>
                <w:rFonts w:ascii="宋体" w:hAnsi="宋体" w:eastAsia="宋体" w:cs="宋体"/>
                <w:sz w:val="21"/>
                <w:szCs w:val="21"/>
                <w:highlight w:val="none"/>
              </w:rPr>
            </w:pPr>
            <w:r>
              <w:rPr>
                <w:rFonts w:hint="eastAsia" w:ascii="宋体" w:hAnsi="宋体" w:eastAsia="宋体" w:cs="宋体"/>
                <w:sz w:val="21"/>
                <w:szCs w:val="21"/>
                <w:highlight w:val="none"/>
              </w:rPr>
              <w:t>（2）向有管辖权的人民法院提起诉讼。</w:t>
            </w:r>
          </w:p>
        </w:tc>
        <w:tc>
          <w:tcPr>
            <w:tcW w:w="3290" w:type="dxa"/>
          </w:tcPr>
          <w:p>
            <w:pPr>
              <w:pStyle w:val="33"/>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委托人和监理人在履行合同中发生争议的，可以友好协商解决。合同当事人友好协商解决不成的，可向泸州市江阳区人民法院提起诉讼。</w:t>
            </w:r>
          </w:p>
          <w:p>
            <w:pPr>
              <w:pStyle w:val="33"/>
              <w:spacing w:line="440" w:lineRule="exac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采取诉讼方式解决争议的，违约方还应承担由此给相对方造成的一切经济损失，包括但不限于仲裁费、诉讼费、调查费、公告费、律师费等。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99" w:type="dxa"/>
            <w:gridSpan w:val="3"/>
          </w:tcPr>
          <w:p>
            <w:pPr>
              <w:pStyle w:val="33"/>
              <w:spacing w:line="440" w:lineRule="exact"/>
              <w:rPr>
                <w:rFonts w:hint="eastAsia" w:ascii="宋体" w:hAnsi="宋体" w:eastAsia="宋体" w:cs="宋体"/>
                <w:color w:val="000000"/>
                <w:sz w:val="21"/>
                <w:szCs w:val="21"/>
                <w:highlight w:val="none"/>
              </w:rPr>
            </w:pPr>
          </w:p>
        </w:tc>
      </w:tr>
    </w:tbl>
    <w:p>
      <w:pPr>
        <w:pStyle w:val="35"/>
        <w:spacing w:line="440" w:lineRule="exact"/>
        <w:rPr>
          <w:rFonts w:cs="Times New Roman"/>
          <w:kern w:val="2"/>
          <w:sz w:val="21"/>
          <w:szCs w:val="22"/>
          <w:highlight w:val="none"/>
        </w:rPr>
      </w:pPr>
      <w:r>
        <w:rPr>
          <w:kern w:val="2"/>
          <w:sz w:val="21"/>
          <w:highlight w:val="none"/>
        </w:rPr>
        <w:t>2</w:t>
      </w:r>
      <w:r>
        <w:rPr>
          <w:rFonts w:hint="eastAsia" w:cs="宋体"/>
          <w:kern w:val="2"/>
          <w:sz w:val="21"/>
          <w:highlight w:val="none"/>
        </w:rPr>
        <w:t>、通用合同条款细化表</w:t>
      </w:r>
    </w:p>
    <w:tbl>
      <w:tblPr>
        <w:tblStyle w:val="15"/>
        <w:tblW w:w="856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575"/>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single" w:color="auto" w:sz="4" w:space="0"/>
              <w:left w:val="single" w:color="auto" w:sz="4" w:space="0"/>
              <w:bottom w:val="single" w:color="auto" w:sz="4" w:space="0"/>
              <w:right w:val="single" w:color="auto" w:sz="4" w:space="0"/>
            </w:tcBorders>
          </w:tcPr>
          <w:p>
            <w:pPr>
              <w:pStyle w:val="35"/>
              <w:spacing w:line="440" w:lineRule="exact"/>
              <w:jc w:val="center"/>
              <w:rPr>
                <w:kern w:val="2"/>
                <w:sz w:val="21"/>
                <w:highlight w:val="none"/>
              </w:rPr>
            </w:pPr>
            <w:r>
              <w:rPr>
                <w:rFonts w:hint="eastAsia" w:cs="宋体"/>
                <w:kern w:val="2"/>
                <w:sz w:val="21"/>
                <w:highlight w:val="none"/>
              </w:rPr>
              <w:t>条款号</w:t>
            </w:r>
          </w:p>
        </w:tc>
        <w:tc>
          <w:tcPr>
            <w:tcW w:w="1575" w:type="dxa"/>
            <w:tcBorders>
              <w:top w:val="single" w:color="auto" w:sz="4" w:space="0"/>
              <w:left w:val="single" w:color="auto" w:sz="4" w:space="0"/>
              <w:bottom w:val="single" w:color="auto" w:sz="4" w:space="0"/>
              <w:right w:val="single" w:color="auto" w:sz="4" w:space="0"/>
            </w:tcBorders>
          </w:tcPr>
          <w:p>
            <w:pPr>
              <w:pStyle w:val="35"/>
              <w:spacing w:line="440" w:lineRule="exact"/>
              <w:jc w:val="center"/>
              <w:rPr>
                <w:kern w:val="2"/>
                <w:sz w:val="21"/>
                <w:highlight w:val="none"/>
              </w:rPr>
            </w:pPr>
            <w:r>
              <w:rPr>
                <w:rFonts w:hint="eastAsia" w:cs="宋体"/>
                <w:kern w:val="2"/>
                <w:sz w:val="21"/>
                <w:highlight w:val="none"/>
              </w:rPr>
              <w:t>原条款</w:t>
            </w:r>
          </w:p>
        </w:tc>
        <w:tc>
          <w:tcPr>
            <w:tcW w:w="5825" w:type="dxa"/>
            <w:tcBorders>
              <w:top w:val="single" w:color="auto" w:sz="4" w:space="0"/>
              <w:left w:val="single" w:color="auto" w:sz="4" w:space="0"/>
              <w:bottom w:val="single" w:color="auto" w:sz="4" w:space="0"/>
              <w:right w:val="single" w:color="auto" w:sz="4" w:space="0"/>
            </w:tcBorders>
          </w:tcPr>
          <w:p>
            <w:pPr>
              <w:pStyle w:val="35"/>
              <w:spacing w:line="440" w:lineRule="exact"/>
              <w:jc w:val="center"/>
              <w:rPr>
                <w:kern w:val="2"/>
                <w:sz w:val="21"/>
                <w:highlight w:val="none"/>
              </w:rPr>
            </w:pPr>
            <w:r>
              <w:rPr>
                <w:rFonts w:hint="eastAsia" w:cs="宋体"/>
                <w:kern w:val="2"/>
                <w:sz w:val="21"/>
                <w:highlight w:val="none"/>
              </w:rPr>
              <w:t>细化后的条款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single" w:color="auto" w:sz="4" w:space="0"/>
              <w:left w:val="single" w:color="auto" w:sz="4" w:space="0"/>
              <w:bottom w:val="single" w:color="auto" w:sz="4" w:space="0"/>
              <w:right w:val="single" w:color="auto" w:sz="4" w:space="0"/>
            </w:tcBorders>
            <w:vAlign w:val="top"/>
          </w:tcPr>
          <w:p>
            <w:pPr>
              <w:pStyle w:val="35"/>
              <w:spacing w:line="440" w:lineRule="exact"/>
              <w:rPr>
                <w:rFonts w:ascii="宋体" w:hAnsi="宋体" w:eastAsia="宋体" w:cs="宋体"/>
                <w:szCs w:val="21"/>
                <w:highlight w:val="none"/>
                <w:lang w:val="en-US" w:eastAsia="zh-CN" w:bidi="ar-SA"/>
              </w:rPr>
            </w:pPr>
            <w:r>
              <w:rPr>
                <w:rFonts w:hint="eastAsia" w:ascii="宋体" w:hAnsi="宋体" w:cs="宋体"/>
                <w:highlight w:val="none"/>
              </w:rPr>
              <w:t>1.12.1</w:t>
            </w:r>
          </w:p>
        </w:tc>
        <w:tc>
          <w:tcPr>
            <w:tcW w:w="1575" w:type="dxa"/>
            <w:tcBorders>
              <w:top w:val="single" w:color="auto" w:sz="4" w:space="0"/>
              <w:left w:val="single" w:color="auto" w:sz="4" w:space="0"/>
              <w:bottom w:val="single" w:color="auto" w:sz="4" w:space="0"/>
              <w:right w:val="single" w:color="auto" w:sz="4" w:space="0"/>
            </w:tcBorders>
            <w:vAlign w:val="top"/>
          </w:tcPr>
          <w:p>
            <w:pPr>
              <w:pStyle w:val="35"/>
              <w:spacing w:line="440" w:lineRule="exact"/>
              <w:rPr>
                <w:rFonts w:ascii="宋体" w:hAnsi="宋体" w:eastAsia="宋体" w:cs="宋体"/>
                <w:szCs w:val="21"/>
                <w:highlight w:val="none"/>
                <w:lang w:val="en-US" w:eastAsia="zh-CN" w:bidi="ar-SA"/>
              </w:rPr>
            </w:pPr>
            <w:r>
              <w:rPr>
                <w:rFonts w:hint="eastAsia" w:ascii="宋体" w:hAnsi="宋体" w:cs="宋体"/>
                <w:highlight w:val="none"/>
              </w:rPr>
              <w:t>委托人要求</w:t>
            </w:r>
          </w:p>
        </w:tc>
        <w:tc>
          <w:tcPr>
            <w:tcW w:w="5825" w:type="dxa"/>
            <w:tcBorders>
              <w:top w:val="single" w:color="auto" w:sz="4" w:space="0"/>
              <w:left w:val="single" w:color="auto" w:sz="4" w:space="0"/>
              <w:bottom w:val="single" w:color="auto" w:sz="4" w:space="0"/>
              <w:right w:val="single" w:color="auto" w:sz="4" w:space="0"/>
            </w:tcBorders>
            <w:vAlign w:val="top"/>
          </w:tcPr>
          <w:p>
            <w:pPr>
              <w:pStyle w:val="35"/>
              <w:spacing w:line="440" w:lineRule="exact"/>
              <w:rPr>
                <w:rFonts w:ascii="宋体" w:hAnsi="宋体" w:eastAsia="宋体" w:cs="宋体"/>
                <w:szCs w:val="21"/>
                <w:highlight w:val="none"/>
                <w:lang w:val="en-US" w:eastAsia="zh-CN" w:bidi="ar-SA"/>
              </w:rPr>
            </w:pPr>
            <w:r>
              <w:rPr>
                <w:rFonts w:hint="eastAsia" w:ascii="宋体" w:hAnsi="宋体" w:cs="宋体"/>
                <w:spacing w:val="-3"/>
                <w:highlight w:val="none"/>
              </w:rPr>
              <w:t>委托人要求无论</w:t>
            </w:r>
            <w:r>
              <w:rPr>
                <w:rFonts w:hint="eastAsia" w:ascii="宋体" w:hAnsi="宋体" w:cs="宋体"/>
                <w:spacing w:val="-4"/>
                <w:highlight w:val="none"/>
              </w:rPr>
              <w:t>是否存在错误</w:t>
            </w:r>
            <w:r>
              <w:rPr>
                <w:rFonts w:hint="eastAsia" w:cs="宋体"/>
                <w:spacing w:val="-4"/>
                <w:highlight w:val="none"/>
              </w:rPr>
              <w:t>，</w:t>
            </w:r>
            <w:r>
              <w:rPr>
                <w:rFonts w:hint="eastAsia" w:ascii="宋体" w:hAnsi="宋体" w:cs="宋体"/>
                <w:spacing w:val="-4"/>
                <w:highlight w:val="none"/>
              </w:rPr>
              <w:t>委托人均有权修改委托人要求，并在修改后</w:t>
            </w:r>
            <w:r>
              <w:rPr>
                <w:rFonts w:hint="eastAsia" w:ascii="宋体" w:hAnsi="宋体" w:cs="宋体"/>
                <w:highlight w:val="none"/>
              </w:rPr>
              <w:t>3</w:t>
            </w:r>
            <w:r>
              <w:rPr>
                <w:rFonts w:hint="eastAsia" w:ascii="宋体" w:hAnsi="宋体" w:cs="宋体"/>
                <w:spacing w:val="-3"/>
                <w:highlight w:val="none"/>
              </w:rPr>
              <w:t>日内通知监理人</w:t>
            </w:r>
            <w:r>
              <w:rPr>
                <w:rFonts w:hint="eastAsia" w:cs="宋体"/>
                <w:spacing w:val="-3"/>
                <w:highlight w:val="none"/>
              </w:rPr>
              <w:t>，</w:t>
            </w:r>
            <w:r>
              <w:rPr>
                <w:rFonts w:hint="eastAsia" w:ascii="宋体" w:hAnsi="宋体" w:cs="宋体"/>
                <w:spacing w:val="-6"/>
                <w:highlight w:val="none"/>
              </w:rPr>
              <w:t>由此导致监理人费用增加和</w:t>
            </w:r>
            <w:r>
              <w:rPr>
                <w:rFonts w:hint="eastAsia" w:ascii="宋体" w:hAnsi="宋体" w:cs="宋体"/>
                <w:highlight w:val="none"/>
              </w:rPr>
              <w:t>(或</w:t>
            </w:r>
            <w:r>
              <w:rPr>
                <w:rFonts w:hint="eastAsia" w:ascii="宋体" w:hAnsi="宋体" w:cs="宋体"/>
                <w:spacing w:val="-4"/>
                <w:highlight w:val="none"/>
              </w:rPr>
              <w:t>)</w:t>
            </w:r>
            <w:r>
              <w:rPr>
                <w:rFonts w:hint="eastAsia" w:ascii="宋体" w:hAnsi="宋体" w:cs="宋体"/>
                <w:spacing w:val="-6"/>
                <w:highlight w:val="none"/>
              </w:rPr>
              <w:t>周期延误的，委托人应当相应地</w:t>
            </w:r>
            <w:r>
              <w:rPr>
                <w:rFonts w:hint="eastAsia" w:ascii="宋体" w:hAnsi="宋体" w:cs="宋体"/>
                <w:highlight w:val="none"/>
              </w:rPr>
              <w:t xml:space="preserve"> </w:t>
            </w:r>
            <w:r>
              <w:rPr>
                <w:rFonts w:hint="eastAsia" w:ascii="宋体" w:hAnsi="宋体" w:cs="宋体"/>
                <w:spacing w:val="-1"/>
                <w:highlight w:val="none"/>
              </w:rPr>
              <w:t>延长周期，但不增加监理报酬。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single" w:color="auto" w:sz="4" w:space="0"/>
              <w:left w:val="single" w:color="auto" w:sz="4" w:space="0"/>
              <w:bottom w:val="single" w:color="auto" w:sz="4" w:space="0"/>
              <w:right w:val="single" w:color="auto" w:sz="4" w:space="0"/>
            </w:tcBorders>
            <w:vAlign w:val="top"/>
          </w:tcPr>
          <w:p>
            <w:pPr>
              <w:pStyle w:val="35"/>
              <w:spacing w:line="440" w:lineRule="exact"/>
              <w:rPr>
                <w:rFonts w:ascii="宋体" w:hAnsi="宋体" w:eastAsia="宋体" w:cs="宋体"/>
                <w:szCs w:val="21"/>
                <w:highlight w:val="none"/>
                <w:lang w:val="en-US" w:eastAsia="zh-CN" w:bidi="ar-SA"/>
              </w:rPr>
            </w:pPr>
            <w:r>
              <w:rPr>
                <w:rFonts w:hint="eastAsia" w:ascii="宋体" w:hAnsi="宋体" w:cs="宋体"/>
                <w:highlight w:val="none"/>
              </w:rPr>
              <w:t>6.2</w:t>
            </w:r>
          </w:p>
        </w:tc>
        <w:tc>
          <w:tcPr>
            <w:tcW w:w="1575" w:type="dxa"/>
            <w:tcBorders>
              <w:top w:val="single" w:color="auto" w:sz="4" w:space="0"/>
              <w:left w:val="single" w:color="auto" w:sz="4" w:space="0"/>
              <w:bottom w:val="single" w:color="auto" w:sz="4" w:space="0"/>
              <w:right w:val="single" w:color="auto" w:sz="4" w:space="0"/>
            </w:tcBorders>
            <w:vAlign w:val="top"/>
          </w:tcPr>
          <w:p>
            <w:pPr>
              <w:pStyle w:val="35"/>
              <w:spacing w:line="440" w:lineRule="exact"/>
              <w:rPr>
                <w:rFonts w:ascii="宋体" w:hAnsi="宋体" w:eastAsia="宋体" w:cs="宋体"/>
                <w:szCs w:val="21"/>
                <w:highlight w:val="none"/>
                <w:lang w:val="en-US" w:eastAsia="zh-CN" w:bidi="ar-SA"/>
              </w:rPr>
            </w:pPr>
            <w:r>
              <w:rPr>
                <w:rFonts w:hint="eastAsia" w:ascii="宋体" w:hAnsi="宋体" w:cs="宋体"/>
                <w:sz w:val="21"/>
                <w:highlight w:val="none"/>
              </w:rPr>
              <w:t>监理周期延误</w:t>
            </w:r>
          </w:p>
        </w:tc>
        <w:tc>
          <w:tcPr>
            <w:tcW w:w="5825" w:type="dxa"/>
            <w:tcBorders>
              <w:top w:val="single" w:color="auto" w:sz="4" w:space="0"/>
              <w:left w:val="single" w:color="auto" w:sz="4" w:space="0"/>
              <w:bottom w:val="single" w:color="auto" w:sz="4" w:space="0"/>
              <w:right w:val="single" w:color="auto" w:sz="4" w:space="0"/>
            </w:tcBorders>
            <w:vAlign w:val="top"/>
          </w:tcPr>
          <w:p>
            <w:pPr>
              <w:pStyle w:val="35"/>
              <w:spacing w:line="440" w:lineRule="exact"/>
              <w:rPr>
                <w:rFonts w:ascii="Calibri" w:hAnsi="Calibri" w:eastAsia="宋体" w:cs="Calibri"/>
                <w:szCs w:val="21"/>
                <w:highlight w:val="none"/>
                <w:lang w:val="en-US" w:eastAsia="zh-CN" w:bidi="ar-SA"/>
              </w:rPr>
            </w:pPr>
            <w:r>
              <w:rPr>
                <w:rFonts w:hint="eastAsia"/>
                <w:highlight w:val="none"/>
              </w:rPr>
              <w:t>在履行合同过程中，由于6项原因造成监理服务期限延误的，委托人应当相应地延长监理服务期限，但不增加监理报酬。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8" w:type="dxa"/>
            <w:tcBorders>
              <w:top w:val="single" w:color="auto" w:sz="4" w:space="0"/>
              <w:left w:val="single" w:color="auto" w:sz="4" w:space="0"/>
              <w:bottom w:val="single" w:color="auto" w:sz="4" w:space="0"/>
              <w:right w:val="single" w:color="auto" w:sz="4" w:space="0"/>
            </w:tcBorders>
            <w:vAlign w:val="top"/>
          </w:tcPr>
          <w:p>
            <w:pPr>
              <w:pStyle w:val="35"/>
              <w:spacing w:line="440" w:lineRule="exact"/>
              <w:rPr>
                <w:rFonts w:ascii="宋体" w:hAnsi="宋体" w:eastAsia="宋体" w:cs="宋体"/>
                <w:szCs w:val="21"/>
                <w:highlight w:val="none"/>
                <w:lang w:val="en-US" w:eastAsia="zh-CN" w:bidi="ar-SA"/>
              </w:rPr>
            </w:pPr>
            <w:r>
              <w:rPr>
                <w:rFonts w:hint="eastAsia" w:ascii="宋体" w:hAnsi="宋体" w:cs="宋体"/>
                <w:highlight w:val="none"/>
              </w:rPr>
              <w:t>6.3.2</w:t>
            </w:r>
          </w:p>
        </w:tc>
        <w:tc>
          <w:tcPr>
            <w:tcW w:w="1575" w:type="dxa"/>
            <w:tcBorders>
              <w:top w:val="single" w:color="auto" w:sz="4" w:space="0"/>
              <w:left w:val="single" w:color="auto" w:sz="4" w:space="0"/>
              <w:bottom w:val="single" w:color="auto" w:sz="4" w:space="0"/>
              <w:right w:val="single" w:color="auto" w:sz="4" w:space="0"/>
            </w:tcBorders>
            <w:vAlign w:val="top"/>
          </w:tcPr>
          <w:p>
            <w:pPr>
              <w:pStyle w:val="35"/>
              <w:spacing w:line="440" w:lineRule="exact"/>
              <w:rPr>
                <w:rFonts w:ascii="宋体" w:hAnsi="宋体" w:eastAsia="宋体" w:cs="宋体"/>
                <w:szCs w:val="21"/>
                <w:highlight w:val="none"/>
                <w:lang w:val="en-US" w:eastAsia="zh-CN" w:bidi="ar-SA"/>
              </w:rPr>
            </w:pPr>
            <w:r>
              <w:rPr>
                <w:rFonts w:hint="eastAsia" w:ascii="宋体" w:hAnsi="宋体" w:cs="宋体"/>
                <w:highlight w:val="none"/>
              </w:rPr>
              <w:t>完成监理</w:t>
            </w:r>
          </w:p>
        </w:tc>
        <w:tc>
          <w:tcPr>
            <w:tcW w:w="5825" w:type="dxa"/>
            <w:tcBorders>
              <w:top w:val="single" w:color="auto" w:sz="4" w:space="0"/>
              <w:left w:val="single" w:color="auto" w:sz="4" w:space="0"/>
              <w:bottom w:val="single" w:color="auto" w:sz="4" w:space="0"/>
              <w:right w:val="single" w:color="auto" w:sz="4" w:space="0"/>
            </w:tcBorders>
            <w:vAlign w:val="top"/>
          </w:tcPr>
          <w:p>
            <w:pPr>
              <w:tabs>
                <w:tab w:val="left" w:pos="1046"/>
              </w:tabs>
              <w:autoSpaceDE w:val="0"/>
              <w:autoSpaceDN w:val="0"/>
              <w:spacing w:before="133" w:line="348" w:lineRule="auto"/>
              <w:rPr>
                <w:rFonts w:hint="eastAsia" w:ascii="Calibri" w:hAnsi="Calibri" w:eastAsia="宋体" w:cs="Calibri"/>
                <w:kern w:val="2"/>
                <w:sz w:val="21"/>
                <w:szCs w:val="22"/>
                <w:highlight w:val="none"/>
                <w:lang w:val="en-US" w:eastAsia="zh-CN" w:bidi="ar-SA"/>
              </w:rPr>
            </w:pPr>
            <w:r>
              <w:rPr>
                <w:rFonts w:hint="eastAsia" w:ascii="宋体" w:hAnsi="宋体" w:cs="宋体"/>
                <w:spacing w:val="-7"/>
                <w:highlight w:val="none"/>
              </w:rPr>
              <w:t>委托人接受建议书的，不因提前完成监理而减少监理报酬；增加监理报</w:t>
            </w:r>
            <w:r>
              <w:rPr>
                <w:rFonts w:hint="eastAsia" w:ascii="宋体" w:hAnsi="宋体" w:cs="宋体"/>
                <w:spacing w:val="-5"/>
                <w:highlight w:val="none"/>
              </w:rPr>
              <w:t>酬的，</w:t>
            </w:r>
            <w:r>
              <w:rPr>
                <w:rFonts w:hint="eastAsia"/>
                <w:highlight w:val="none"/>
              </w:rPr>
              <w:t>委托人不增加监理报酬</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168" w:type="dxa"/>
            <w:tcBorders>
              <w:top w:val="single" w:color="auto" w:sz="4" w:space="0"/>
              <w:left w:val="single" w:color="auto" w:sz="4" w:space="0"/>
              <w:bottom w:val="single" w:color="auto" w:sz="4" w:space="0"/>
              <w:right w:val="single" w:color="auto" w:sz="4" w:space="0"/>
            </w:tcBorders>
            <w:vAlign w:val="top"/>
          </w:tcPr>
          <w:p>
            <w:pPr>
              <w:pStyle w:val="35"/>
              <w:spacing w:line="440" w:lineRule="exact"/>
              <w:rPr>
                <w:rFonts w:ascii="宋体" w:hAnsi="宋体" w:eastAsia="宋体" w:cs="宋体"/>
                <w:kern w:val="2"/>
                <w:sz w:val="21"/>
                <w:szCs w:val="21"/>
                <w:highlight w:val="none"/>
                <w:lang w:val="en-US" w:eastAsia="zh-CN" w:bidi="ar-SA"/>
              </w:rPr>
            </w:pPr>
            <w:r>
              <w:rPr>
                <w:rFonts w:hint="eastAsia" w:ascii="宋体" w:hAnsi="宋体" w:cs="宋体"/>
                <w:highlight w:val="none"/>
              </w:rPr>
              <w:t>8.1.1</w:t>
            </w:r>
          </w:p>
        </w:tc>
        <w:tc>
          <w:tcPr>
            <w:tcW w:w="1575" w:type="dxa"/>
            <w:tcBorders>
              <w:top w:val="single" w:color="auto" w:sz="4" w:space="0"/>
              <w:left w:val="single" w:color="auto" w:sz="4" w:space="0"/>
              <w:bottom w:val="single" w:color="auto" w:sz="4" w:space="0"/>
              <w:right w:val="single" w:color="auto" w:sz="4" w:space="0"/>
            </w:tcBorders>
            <w:vAlign w:val="top"/>
          </w:tcPr>
          <w:p>
            <w:pPr>
              <w:pStyle w:val="35"/>
              <w:spacing w:line="440" w:lineRule="exact"/>
              <w:rPr>
                <w:rFonts w:ascii="宋体" w:hAnsi="宋体" w:eastAsia="宋体" w:cs="宋体"/>
                <w:kern w:val="2"/>
                <w:sz w:val="21"/>
                <w:szCs w:val="21"/>
                <w:highlight w:val="none"/>
                <w:lang w:val="en-US" w:eastAsia="zh-CN" w:bidi="ar-SA"/>
              </w:rPr>
            </w:pPr>
            <w:r>
              <w:rPr>
                <w:rFonts w:hint="eastAsia" w:ascii="宋体" w:hAnsi="宋体" w:cs="宋体"/>
                <w:highlight w:val="none"/>
              </w:rPr>
              <w:t>变更情形</w:t>
            </w:r>
          </w:p>
        </w:tc>
        <w:tc>
          <w:tcPr>
            <w:tcW w:w="5825" w:type="dxa"/>
            <w:tcBorders>
              <w:top w:val="single" w:color="auto" w:sz="4" w:space="0"/>
              <w:left w:val="single" w:color="auto" w:sz="4" w:space="0"/>
              <w:bottom w:val="single" w:color="auto" w:sz="4" w:space="0"/>
              <w:right w:val="single" w:color="auto" w:sz="4" w:space="0"/>
            </w:tcBorders>
            <w:vAlign w:val="top"/>
          </w:tcPr>
          <w:p>
            <w:pPr>
              <w:pStyle w:val="34"/>
              <w:tabs>
                <w:tab w:val="left" w:pos="1046"/>
              </w:tabs>
              <w:autoSpaceDE w:val="0"/>
              <w:autoSpaceDN w:val="0"/>
              <w:spacing w:before="248" w:line="336" w:lineRule="auto"/>
              <w:ind w:left="0" w:leftChars="0" w:firstLine="0" w:firstLineChars="0"/>
              <w:rPr>
                <w:rFonts w:ascii="Calibri" w:hAnsi="Calibri" w:cs="Calibri" w:eastAsiaTheme="minorEastAsia"/>
                <w:kern w:val="2"/>
                <w:sz w:val="21"/>
                <w:szCs w:val="22"/>
                <w:highlight w:val="none"/>
                <w:lang w:val="en-US" w:eastAsia="zh-CN" w:bidi="ar-SA"/>
              </w:rPr>
            </w:pPr>
            <w:r>
              <w:rPr>
                <w:rFonts w:hint="eastAsia" w:ascii="宋体" w:hAnsi="宋体" w:cs="宋体"/>
                <w:spacing w:val="-7"/>
                <w:szCs w:val="22"/>
                <w:highlight w:val="none"/>
              </w:rPr>
              <w:t>合同履行中发生4项情形的，合同一方均可向对方提出变更请求，经双方协商一致后进行变更，委托人应当相应地延长监理服务期限，但不增加监理报酬。</w:t>
            </w:r>
          </w:p>
        </w:tc>
      </w:tr>
      <w:bookmarkEnd w:id="71"/>
    </w:tbl>
    <w:p>
      <w:pPr>
        <w:pStyle w:val="35"/>
        <w:spacing w:line="440" w:lineRule="exact"/>
        <w:ind w:firstLine="420" w:firstLineChars="200"/>
        <w:rPr>
          <w:color w:val="000000"/>
          <w:kern w:val="2"/>
          <w:sz w:val="21"/>
          <w:highlight w:val="none"/>
        </w:rPr>
      </w:pPr>
      <w:bookmarkStart w:id="72" w:name="_Toc439937376"/>
      <w:bookmarkStart w:id="73" w:name="_Toc205108396"/>
      <w:bookmarkStart w:id="74" w:name="_Toc42171172"/>
      <w:bookmarkStart w:id="75" w:name="_Toc392146139"/>
      <w:bookmarkStart w:id="76" w:name="_Toc236924633"/>
      <w:bookmarkStart w:id="77" w:name="_Toc236924418"/>
      <w:bookmarkStart w:id="78" w:name="_Toc237014323"/>
      <w:bookmarkStart w:id="79" w:name="_Toc236906043"/>
      <w:bookmarkStart w:id="80" w:name="_Toc13468"/>
      <w:bookmarkStart w:id="81" w:name="_Toc353800540"/>
      <w:bookmarkStart w:id="82" w:name="_Toc237012453"/>
      <w:r>
        <w:rPr>
          <w:rFonts w:hint="eastAsia" w:cs="宋体"/>
          <w:color w:val="000000"/>
          <w:kern w:val="2"/>
          <w:sz w:val="21"/>
          <w:highlight w:val="none"/>
        </w:rPr>
        <w:t>注：</w:t>
      </w:r>
      <w:r>
        <w:rPr>
          <w:rFonts w:hint="eastAsia" w:cs="宋体"/>
          <w:color w:val="000000"/>
          <w:kern w:val="2"/>
          <w:sz w:val="21"/>
          <w:highlight w:val="none"/>
          <w:lang w:eastAsia="zh-CN"/>
        </w:rPr>
        <w:t>（</w:t>
      </w:r>
      <w:r>
        <w:rPr>
          <w:rFonts w:hint="eastAsia" w:cs="宋体"/>
          <w:color w:val="000000"/>
          <w:kern w:val="2"/>
          <w:sz w:val="21"/>
          <w:highlight w:val="none"/>
          <w:lang w:val="en-US" w:eastAsia="zh-CN"/>
        </w:rPr>
        <w:t>1</w:t>
      </w:r>
      <w:r>
        <w:rPr>
          <w:rFonts w:hint="eastAsia" w:cs="宋体"/>
          <w:color w:val="000000"/>
          <w:kern w:val="2"/>
          <w:sz w:val="21"/>
          <w:highlight w:val="none"/>
          <w:lang w:eastAsia="zh-CN"/>
        </w:rPr>
        <w:t>）</w:t>
      </w:r>
      <w:r>
        <w:rPr>
          <w:rFonts w:hint="eastAsia" w:cs="宋体"/>
          <w:color w:val="000000"/>
          <w:kern w:val="2"/>
          <w:sz w:val="21"/>
          <w:highlight w:val="none"/>
        </w:rPr>
        <w:t>除“通用合同条款”明确“专用合同条款”可作出不同的约定外，“专用合同条款”不得与“通用合同条款”强制性规定相抵触，否则抵触内容无效。</w:t>
      </w:r>
    </w:p>
    <w:p>
      <w:pPr>
        <w:spacing w:line="440" w:lineRule="exact"/>
        <w:rPr>
          <w:rFonts w:hint="default" w:ascii="宋体" w:hAnsi="宋体" w:cs="宋体"/>
          <w:spacing w:val="-2"/>
          <w:highlight w:val="none"/>
          <w:lang w:val="en-US"/>
        </w:rPr>
      </w:pPr>
      <w:r>
        <w:rPr>
          <w:rFonts w:hint="eastAsia" w:hAnsi="宋体" w:cs="宋体"/>
          <w:color w:val="000000"/>
          <w:sz w:val="24"/>
          <w:szCs w:val="24"/>
          <w:highlight w:val="none"/>
        </w:rPr>
        <w:t xml:space="preserve">1.1.2.5 </w:t>
      </w:r>
      <w:r>
        <w:rPr>
          <w:rFonts w:hint="eastAsia" w:ascii="宋体" w:hAnsi="宋体" w:cs="宋体"/>
          <w:spacing w:val="-2"/>
          <w:highlight w:val="none"/>
        </w:rPr>
        <w:t>总监理工程师：</w:t>
      </w:r>
      <w:r>
        <w:rPr>
          <w:rFonts w:hint="eastAsia" w:ascii="宋体" w:hAnsi="宋体" w:cs="宋体"/>
          <w:spacing w:val="-2"/>
          <w:highlight w:val="none"/>
          <w:u w:val="single"/>
          <w:lang w:val="en-US" w:eastAsia="zh-CN"/>
        </w:rPr>
        <w:t xml:space="preserve">        </w:t>
      </w:r>
    </w:p>
    <w:p>
      <w:pPr>
        <w:spacing w:line="440" w:lineRule="exact"/>
        <w:rPr>
          <w:rFonts w:hint="default" w:ascii="宋体" w:hAnsi="宋体" w:cs="宋体"/>
          <w:spacing w:val="-2"/>
          <w:highlight w:val="none"/>
          <w:u w:val="single"/>
          <w:lang w:val="en-US"/>
        </w:rPr>
      </w:pPr>
      <w:r>
        <w:rPr>
          <w:rFonts w:hint="eastAsia" w:ascii="宋体" w:hAnsi="宋体" w:cs="宋体"/>
          <w:spacing w:val="-2"/>
          <w:highlight w:val="none"/>
        </w:rPr>
        <w:t xml:space="preserve">        证书编号：</w:t>
      </w:r>
      <w:r>
        <w:rPr>
          <w:rFonts w:hint="eastAsia" w:ascii="宋体" w:hAnsi="宋体" w:cs="宋体"/>
          <w:spacing w:val="-2"/>
          <w:highlight w:val="none"/>
          <w:u w:val="single"/>
          <w:lang w:val="en-US" w:eastAsia="zh-CN"/>
        </w:rPr>
        <w:t xml:space="preserve">        </w:t>
      </w:r>
    </w:p>
    <w:p>
      <w:pPr>
        <w:pStyle w:val="39"/>
        <w:spacing w:line="360" w:lineRule="auto"/>
        <w:ind w:firstLine="840" w:firstLineChars="400"/>
        <w:rPr>
          <w:rFonts w:hint="eastAsia" w:ascii="宋体" w:hAnsi="宋体" w:cs="宋体"/>
          <w:spacing w:val="-2"/>
          <w:highlight w:val="none"/>
          <w:u w:val="single"/>
          <w:lang w:val="en-US" w:eastAsia="zh-CN"/>
        </w:rPr>
      </w:pPr>
      <w:r>
        <w:rPr>
          <w:rFonts w:hint="eastAsia" w:ascii="宋体" w:hAnsi="宋体"/>
          <w:szCs w:val="21"/>
          <w:highlight w:val="none"/>
          <w:u w:val="single"/>
        </w:rPr>
        <w:t>监理工程师执业资格证书号：</w:t>
      </w:r>
      <w:r>
        <w:rPr>
          <w:rFonts w:hint="eastAsia" w:ascii="宋体" w:hAnsi="宋体" w:cs="宋体"/>
          <w:spacing w:val="-2"/>
          <w:highlight w:val="none"/>
          <w:u w:val="single"/>
          <w:lang w:val="en-US" w:eastAsia="zh-CN"/>
        </w:rPr>
        <w:t xml:space="preserve">        </w:t>
      </w:r>
    </w:p>
    <w:p>
      <w:pPr>
        <w:pStyle w:val="39"/>
        <w:spacing w:line="360" w:lineRule="auto"/>
        <w:ind w:firstLine="840" w:firstLineChars="400"/>
        <w:rPr>
          <w:rFonts w:ascii="宋体" w:hAnsi="宋体"/>
          <w:szCs w:val="21"/>
          <w:highlight w:val="none"/>
          <w:u w:val="single"/>
        </w:rPr>
      </w:pPr>
      <w:r>
        <w:rPr>
          <w:rFonts w:hint="eastAsia" w:ascii="宋体" w:hAnsi="宋体"/>
          <w:szCs w:val="21"/>
          <w:highlight w:val="none"/>
          <w:u w:val="single"/>
        </w:rPr>
        <w:t>联系电话</w:t>
      </w:r>
      <w:r>
        <w:rPr>
          <w:rFonts w:hint="eastAsia" w:ascii="宋体" w:hAnsi="宋体" w:cs="宋体"/>
          <w:spacing w:val="-2"/>
          <w:szCs w:val="22"/>
          <w:highlight w:val="none"/>
          <w:u w:val="single"/>
        </w:rPr>
        <w:t>：</w:t>
      </w:r>
      <w:r>
        <w:rPr>
          <w:rFonts w:hint="eastAsia" w:ascii="宋体" w:hAnsi="宋体" w:cs="宋体"/>
          <w:spacing w:val="-2"/>
          <w:highlight w:val="none"/>
          <w:u w:val="single"/>
          <w:lang w:val="en-US" w:eastAsia="zh-CN"/>
        </w:rPr>
        <w:t xml:space="preserve">        </w:t>
      </w:r>
      <w:r>
        <w:rPr>
          <w:rFonts w:hint="eastAsia" w:ascii="宋体" w:hAnsi="宋体" w:cs="宋体"/>
          <w:spacing w:val="-2"/>
          <w:szCs w:val="22"/>
          <w:highlight w:val="none"/>
          <w:u w:val="single"/>
        </w:rPr>
        <w:t>；</w:t>
      </w:r>
    </w:p>
    <w:p>
      <w:pPr>
        <w:pStyle w:val="39"/>
        <w:spacing w:line="360" w:lineRule="auto"/>
        <w:ind w:firstLine="840" w:firstLineChars="400"/>
        <w:rPr>
          <w:rFonts w:ascii="宋体" w:hAnsi="宋体"/>
          <w:szCs w:val="21"/>
          <w:highlight w:val="none"/>
          <w:u w:val="single"/>
        </w:rPr>
      </w:pPr>
      <w:r>
        <w:rPr>
          <w:rFonts w:hint="eastAsia" w:ascii="宋体" w:hAnsi="宋体"/>
          <w:szCs w:val="21"/>
          <w:highlight w:val="none"/>
          <w:u w:val="single"/>
        </w:rPr>
        <w:t>通信地址：</w:t>
      </w:r>
      <w:r>
        <w:rPr>
          <w:rFonts w:hint="eastAsia" w:ascii="宋体" w:hAnsi="宋体" w:cs="宋体"/>
          <w:spacing w:val="-2"/>
          <w:highlight w:val="none"/>
          <w:u w:val="single"/>
          <w:lang w:val="en-US" w:eastAsia="zh-CN"/>
        </w:rPr>
        <w:t xml:space="preserve">        </w:t>
      </w:r>
      <w:r>
        <w:rPr>
          <w:rFonts w:hint="eastAsia" w:ascii="宋体" w:hAnsi="宋体"/>
          <w:szCs w:val="21"/>
          <w:highlight w:val="none"/>
          <w:u w:val="single"/>
        </w:rPr>
        <w:t>；</w:t>
      </w:r>
    </w:p>
    <w:p>
      <w:pPr>
        <w:pStyle w:val="39"/>
        <w:spacing w:line="360" w:lineRule="auto"/>
        <w:ind w:firstLine="840" w:firstLineChars="400"/>
        <w:rPr>
          <w:rFonts w:hint="eastAsia" w:ascii="宋体" w:hAnsi="宋体"/>
          <w:szCs w:val="21"/>
          <w:highlight w:val="none"/>
          <w:u w:val="single"/>
        </w:rPr>
      </w:pPr>
      <w:r>
        <w:rPr>
          <w:rFonts w:hint="eastAsia" w:ascii="宋体" w:hAnsi="宋体"/>
          <w:szCs w:val="21"/>
          <w:highlight w:val="none"/>
          <w:u w:val="single"/>
        </w:rPr>
        <w:t>建设单位现场代表：</w:t>
      </w:r>
      <w:r>
        <w:rPr>
          <w:rFonts w:hint="eastAsia" w:ascii="宋体" w:hAnsi="宋体" w:cs="宋体"/>
          <w:spacing w:val="-2"/>
          <w:highlight w:val="none"/>
          <w:u w:val="single"/>
          <w:lang w:val="en-US" w:eastAsia="zh-CN"/>
        </w:rPr>
        <w:t xml:space="preserve">        </w:t>
      </w:r>
    </w:p>
    <w:p>
      <w:pPr>
        <w:pStyle w:val="39"/>
        <w:spacing w:line="360" w:lineRule="auto"/>
        <w:ind w:firstLine="840" w:firstLineChars="400"/>
        <w:rPr>
          <w:rFonts w:hint="eastAsia" w:ascii="宋体" w:hAnsi="宋体"/>
          <w:szCs w:val="21"/>
          <w:highlight w:val="none"/>
          <w:u w:val="single"/>
        </w:rPr>
      </w:pPr>
      <w:r>
        <w:rPr>
          <w:rFonts w:hint="eastAsia" w:ascii="宋体" w:hAnsi="宋体"/>
          <w:szCs w:val="21"/>
          <w:highlight w:val="none"/>
          <w:u w:val="single"/>
        </w:rPr>
        <w:t>联系方式：</w:t>
      </w:r>
      <w:r>
        <w:rPr>
          <w:rFonts w:hint="eastAsia" w:ascii="宋体" w:hAnsi="宋体" w:cs="宋体"/>
          <w:spacing w:val="-2"/>
          <w:highlight w:val="none"/>
          <w:u w:val="single"/>
          <w:lang w:val="en-US" w:eastAsia="zh-CN"/>
        </w:rPr>
        <w:t xml:space="preserve">        </w:t>
      </w:r>
    </w:p>
    <w:p>
      <w:pPr>
        <w:pStyle w:val="35"/>
        <w:spacing w:line="440" w:lineRule="exact"/>
        <w:ind w:firstLine="420" w:firstLineChars="200"/>
        <w:rPr>
          <w:rFonts w:hint="eastAsia" w:ascii="Calibri" w:hAnsi="Calibri" w:eastAsia="宋体" w:cs="宋体"/>
          <w:color w:val="000000"/>
          <w:kern w:val="2"/>
          <w:sz w:val="21"/>
          <w:szCs w:val="21"/>
          <w:highlight w:val="none"/>
          <w:lang w:val="en-US" w:eastAsia="zh-CN"/>
        </w:rPr>
      </w:pPr>
      <w:r>
        <w:rPr>
          <w:rFonts w:hint="eastAsia" w:ascii="Calibri" w:hAnsi="Calibri" w:eastAsia="宋体" w:cs="宋体"/>
          <w:color w:val="000000"/>
          <w:kern w:val="2"/>
          <w:sz w:val="21"/>
          <w:szCs w:val="21"/>
          <w:highlight w:val="none"/>
          <w:lang w:val="en-US" w:eastAsia="zh-CN"/>
        </w:rPr>
        <w:t>增加</w:t>
      </w:r>
      <w:r>
        <w:rPr>
          <w:rFonts w:hint="eastAsia" w:cs="宋体"/>
          <w:color w:val="000000"/>
          <w:kern w:val="2"/>
          <w:sz w:val="21"/>
          <w:szCs w:val="21"/>
          <w:highlight w:val="none"/>
          <w:lang w:val="en-US" w:eastAsia="zh-CN"/>
        </w:rPr>
        <w:t>条款</w:t>
      </w:r>
      <w:r>
        <w:rPr>
          <w:rFonts w:hint="eastAsia" w:ascii="Calibri" w:hAnsi="Calibri" w:eastAsia="宋体" w:cs="宋体"/>
          <w:color w:val="000000"/>
          <w:kern w:val="2"/>
          <w:sz w:val="21"/>
          <w:szCs w:val="21"/>
          <w:highlight w:val="none"/>
          <w:lang w:val="en-US" w:eastAsia="zh-CN"/>
        </w:rPr>
        <w:t>：</w:t>
      </w:r>
    </w:p>
    <w:p>
      <w:pPr>
        <w:pStyle w:val="35"/>
        <w:spacing w:line="440" w:lineRule="exact"/>
        <w:ind w:firstLine="420" w:firstLineChars="200"/>
        <w:rPr>
          <w:rFonts w:hint="eastAsia" w:ascii="Calibri" w:hAnsi="Calibri" w:eastAsia="宋体" w:cs="宋体"/>
          <w:color w:val="000000"/>
          <w:kern w:val="2"/>
          <w:sz w:val="21"/>
          <w:szCs w:val="21"/>
          <w:highlight w:val="none"/>
          <w:lang w:val="en-US" w:eastAsia="zh-CN"/>
        </w:rPr>
      </w:pPr>
      <w:r>
        <w:rPr>
          <w:rFonts w:hint="eastAsia" w:cs="宋体"/>
          <w:color w:val="000000"/>
          <w:kern w:val="2"/>
          <w:sz w:val="21"/>
          <w:szCs w:val="21"/>
          <w:highlight w:val="none"/>
          <w:lang w:val="en-US" w:eastAsia="zh-CN"/>
        </w:rPr>
        <w:t>1.</w:t>
      </w:r>
      <w:r>
        <w:rPr>
          <w:rFonts w:hint="eastAsia" w:ascii="Calibri" w:hAnsi="Calibri" w:eastAsia="宋体" w:cs="宋体"/>
          <w:color w:val="000000"/>
          <w:kern w:val="2"/>
          <w:sz w:val="21"/>
          <w:szCs w:val="21"/>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numPr>
          <w:ilvl w:val="0"/>
          <w:numId w:val="0"/>
        </w:numPr>
        <w:spacing w:line="360" w:lineRule="auto"/>
        <w:ind w:leftChars="200"/>
        <w:rPr>
          <w:rFonts w:hint="eastAsia" w:ascii="Calibri" w:hAnsi="Calibri" w:eastAsia="宋体" w:cs="宋体"/>
          <w:b w:val="0"/>
          <w:bCs w:val="0"/>
          <w:color w:val="000000"/>
          <w:sz w:val="21"/>
          <w:szCs w:val="21"/>
          <w:highlight w:val="none"/>
          <w:lang w:val="en-US" w:eastAsia="zh-CN"/>
        </w:rPr>
      </w:pPr>
      <w:r>
        <w:rPr>
          <w:rFonts w:hint="eastAsia" w:ascii="Calibri" w:hAnsi="Calibri" w:cs="宋体"/>
          <w:color w:val="000000"/>
          <w:sz w:val="21"/>
          <w:szCs w:val="21"/>
          <w:highlight w:val="none"/>
          <w:lang w:val="en-US" w:eastAsia="zh-CN"/>
        </w:rPr>
        <w:t>2.</w:t>
      </w:r>
      <w:r>
        <w:rPr>
          <w:rFonts w:hint="eastAsia" w:ascii="Calibri" w:hAnsi="Calibri" w:eastAsia="宋体" w:cs="宋体"/>
          <w:b w:val="0"/>
          <w:bCs w:val="0"/>
          <w:color w:val="000000"/>
          <w:sz w:val="21"/>
          <w:szCs w:val="21"/>
          <w:highlight w:val="none"/>
          <w:lang w:val="en-US" w:eastAsia="zh-CN"/>
        </w:rPr>
        <w:t>通知送达</w:t>
      </w:r>
    </w:p>
    <w:p>
      <w:pPr>
        <w:numPr>
          <w:ilvl w:val="0"/>
          <w:numId w:val="0"/>
        </w:numPr>
        <w:spacing w:line="360" w:lineRule="auto"/>
        <w:ind w:firstLine="420" w:firstLineChars="200"/>
        <w:rPr>
          <w:rFonts w:hint="eastAsia" w:ascii="Calibri" w:hAnsi="Calibri" w:eastAsia="宋体" w:cs="宋体"/>
          <w:color w:val="000000"/>
          <w:sz w:val="21"/>
          <w:szCs w:val="21"/>
          <w:highlight w:val="none"/>
          <w:lang w:val="en-US" w:eastAsia="zh-CN"/>
        </w:rPr>
      </w:pPr>
      <w:r>
        <w:rPr>
          <w:rFonts w:hint="eastAsia" w:ascii="Calibri" w:hAnsi="Calibri" w:cs="宋体"/>
          <w:color w:val="000000"/>
          <w:sz w:val="21"/>
          <w:szCs w:val="21"/>
          <w:highlight w:val="none"/>
          <w:lang w:val="en-US" w:eastAsia="zh-CN"/>
        </w:rPr>
        <w:t>2</w:t>
      </w:r>
      <w:r>
        <w:rPr>
          <w:rFonts w:hint="eastAsia" w:ascii="Calibri" w:hAnsi="Calibri" w:eastAsia="宋体" w:cs="宋体"/>
          <w:color w:val="000000"/>
          <w:sz w:val="21"/>
          <w:szCs w:val="21"/>
          <w:highlight w:val="none"/>
          <w:lang w:val="en-US" w:eastAsia="zh-CN"/>
        </w:rPr>
        <w:t>.1依据本合同要求由任何一方发出的通知或其他文件资料等，以及因本合同争议引起的纠纷，双方确认在双方之间以及司法机关可以通过以下任何一种或多种方式送达信息或诉讼法律文书，送达时间以下述送达方式中最先送达的为准：双方联系人</w:t>
      </w:r>
      <w:r>
        <w:rPr>
          <w:rFonts w:hint="eastAsia" w:ascii="Calibri" w:hAnsi="Calibri" w:cs="宋体"/>
          <w:color w:val="000000"/>
          <w:sz w:val="21"/>
          <w:szCs w:val="21"/>
          <w:highlight w:val="none"/>
          <w:lang w:val="en-US" w:eastAsia="zh-CN"/>
        </w:rPr>
        <w:t>（委托人：崔中涛，监理人：郭建）</w:t>
      </w:r>
      <w:r>
        <w:rPr>
          <w:rFonts w:hint="eastAsia" w:ascii="Calibri" w:hAnsi="Calibri" w:eastAsia="宋体" w:cs="宋体"/>
          <w:color w:val="000000"/>
          <w:sz w:val="21"/>
          <w:szCs w:val="21"/>
          <w:highlight w:val="none"/>
          <w:lang w:val="en-US" w:eastAsia="zh-CN"/>
        </w:rPr>
        <w:t>、联系方式、通讯地址以各方明确的指定联系人对应的联系信息为准。其中，双方业务往来以邮件发送的，发送成功出之时即视为有效送达；专人递交的，签收之日即为有效送达；以手机短信、微信、电子邮件通知方式发送的，发送当日视为有效送达。司法送达的时间以法律规定为准。</w:t>
      </w:r>
    </w:p>
    <w:p>
      <w:pPr>
        <w:spacing w:line="440" w:lineRule="exact"/>
        <w:jc w:val="center"/>
        <w:rPr>
          <w:rFonts w:hint="eastAsia" w:ascii="Calibri" w:hAnsi="Calibri" w:eastAsia="宋体" w:cs="宋体"/>
          <w:color w:val="000000"/>
          <w:sz w:val="21"/>
          <w:szCs w:val="21"/>
          <w:highlight w:val="none"/>
          <w:lang w:val="en-US" w:eastAsia="zh-CN"/>
        </w:rPr>
      </w:pPr>
      <w:r>
        <w:rPr>
          <w:rFonts w:hint="eastAsia" w:cs="宋体"/>
          <w:color w:val="000000"/>
          <w:sz w:val="21"/>
          <w:szCs w:val="21"/>
          <w:highlight w:val="none"/>
          <w:lang w:val="en-US" w:eastAsia="zh-CN"/>
        </w:rPr>
        <w:t xml:space="preserve">   2</w:t>
      </w:r>
      <w:r>
        <w:rPr>
          <w:rFonts w:hint="eastAsia" w:ascii="Calibri" w:hAnsi="Calibri" w:eastAsia="宋体" w:cs="宋体"/>
          <w:color w:val="000000"/>
          <w:sz w:val="21"/>
          <w:szCs w:val="21"/>
          <w:highlight w:val="none"/>
          <w:lang w:val="en-US" w:eastAsia="zh-CN"/>
        </w:rPr>
        <w:t>.2双方共同确认：上述送达方式适用于日常业务往来及各司法阶段中，包括但不限于一审、二审、再审、执行以及督促程序等。双方均应保证送达地址准确、有效，如果一方提供的地址不确切，或者不及时告知对方变更后的地址，使业务往来信息或资料等以及法律文书无法送达或未及时送达的，提供方或变化方应自行承担由此可能产生的一切法律后果。如任</w:t>
      </w:r>
    </w:p>
    <w:p>
      <w:pPr>
        <w:spacing w:line="440" w:lineRule="exact"/>
        <w:jc w:val="both"/>
        <w:rPr>
          <w:rFonts w:hAnsi="宋体" w:cs="宋体"/>
          <w:sz w:val="24"/>
          <w:highlight w:val="none"/>
        </w:rPr>
      </w:pPr>
      <w:r>
        <w:rPr>
          <w:rFonts w:hint="eastAsia" w:ascii="Calibri" w:hAnsi="Calibri" w:eastAsia="宋体" w:cs="宋体"/>
          <w:color w:val="000000"/>
          <w:sz w:val="21"/>
          <w:szCs w:val="21"/>
          <w:highlight w:val="none"/>
          <w:lang w:val="en-US" w:eastAsia="zh-CN"/>
        </w:rPr>
        <w:t>何一方通讯地址发生变更，应于变更前15日内通知另一方，否则视为未变更。</w:t>
      </w:r>
      <w:r>
        <w:rPr>
          <w:rFonts w:hint="eastAsia" w:hAnsi="宋体" w:cs="宋体"/>
          <w:sz w:val="24"/>
          <w:highlight w:val="none"/>
        </w:rPr>
        <w:br w:type="page"/>
      </w:r>
      <w:r>
        <w:rPr>
          <w:rFonts w:hint="eastAsia" w:hAnsi="宋体" w:cs="宋体"/>
          <w:sz w:val="24"/>
          <w:highlight w:val="none"/>
        </w:rPr>
        <w:t>第三节 合同附件格式</w:t>
      </w:r>
      <w:bookmarkEnd w:id="72"/>
      <w:bookmarkEnd w:id="73"/>
      <w:bookmarkEnd w:id="74"/>
      <w:bookmarkEnd w:id="75"/>
      <w:bookmarkEnd w:id="76"/>
      <w:bookmarkEnd w:id="77"/>
      <w:bookmarkEnd w:id="78"/>
      <w:bookmarkEnd w:id="79"/>
      <w:bookmarkEnd w:id="80"/>
      <w:bookmarkEnd w:id="81"/>
      <w:bookmarkEnd w:id="82"/>
      <w:bookmarkStart w:id="83" w:name="_Toc236924634"/>
      <w:bookmarkStart w:id="84" w:name="_Toc237014324"/>
      <w:bookmarkStart w:id="85" w:name="_Toc353800541"/>
      <w:bookmarkStart w:id="86" w:name="_Toc236906044"/>
      <w:bookmarkStart w:id="87" w:name="_Toc392146140"/>
      <w:bookmarkStart w:id="88" w:name="_Toc237012454"/>
      <w:bookmarkStart w:id="89" w:name="_Toc439937377"/>
      <w:bookmarkStart w:id="90" w:name="_Toc236924419"/>
    </w:p>
    <w:p>
      <w:pPr>
        <w:spacing w:line="440" w:lineRule="exact"/>
        <w:rPr>
          <w:highlight w:val="none"/>
        </w:rPr>
      </w:pPr>
      <w:r>
        <w:rPr>
          <w:rFonts w:hint="eastAsia" w:hAnsi="宋体" w:cs="宋体"/>
          <w:bCs/>
          <w:highlight w:val="none"/>
        </w:rPr>
        <w:t>附件一：合同协议书</w:t>
      </w:r>
      <w:bookmarkEnd w:id="83"/>
      <w:bookmarkEnd w:id="84"/>
      <w:bookmarkEnd w:id="85"/>
      <w:bookmarkEnd w:id="86"/>
      <w:bookmarkEnd w:id="87"/>
      <w:bookmarkEnd w:id="88"/>
      <w:bookmarkEnd w:id="89"/>
      <w:bookmarkEnd w:id="90"/>
    </w:p>
    <w:p>
      <w:pPr>
        <w:rPr>
          <w:highlight w:val="none"/>
        </w:rPr>
      </w:pPr>
    </w:p>
    <w:p>
      <w:pPr>
        <w:jc w:val="center"/>
        <w:rPr>
          <w:b/>
          <w:bCs/>
          <w:highlight w:val="none"/>
        </w:rPr>
      </w:pPr>
      <w:r>
        <w:rPr>
          <w:rFonts w:hint="eastAsia" w:hAnsi="宋体" w:cs="宋体"/>
          <w:b/>
          <w:bCs/>
          <w:highlight w:val="none"/>
        </w:rPr>
        <w:t>合同协议书</w:t>
      </w:r>
    </w:p>
    <w:p>
      <w:pPr>
        <w:spacing w:line="480" w:lineRule="auto"/>
        <w:ind w:firstLine="420" w:firstLineChars="200"/>
        <w:rPr>
          <w:highlight w:val="none"/>
        </w:rPr>
      </w:pPr>
    </w:p>
    <w:p>
      <w:pPr>
        <w:spacing w:line="360" w:lineRule="auto"/>
        <w:ind w:firstLine="420" w:firstLineChars="200"/>
        <w:rPr>
          <w:highlight w:val="none"/>
          <w:u w:val="single"/>
        </w:rPr>
      </w:pPr>
      <w:r>
        <w:rPr>
          <w:rFonts w:hint="eastAsia" w:hAnsi="宋体" w:cs="宋体"/>
          <w:highlight w:val="none"/>
        </w:rPr>
        <w:t>委托人：</w:t>
      </w:r>
      <w:r>
        <w:rPr>
          <w:rFonts w:hAnsi="宋体" w:cs="宋体"/>
          <w:highlight w:val="none"/>
          <w:u w:val="single"/>
        </w:rPr>
        <w:t xml:space="preserve">                                                              </w:t>
      </w:r>
      <w:r>
        <w:rPr>
          <w:highlight w:val="none"/>
          <w:u w:val="single"/>
        </w:rPr>
        <w:t xml:space="preserve">       </w:t>
      </w:r>
    </w:p>
    <w:p>
      <w:pPr>
        <w:spacing w:line="360" w:lineRule="auto"/>
        <w:ind w:firstLine="420" w:firstLineChars="200"/>
        <w:rPr>
          <w:highlight w:val="none"/>
          <w:u w:val="single"/>
        </w:rPr>
      </w:pPr>
      <w:r>
        <w:rPr>
          <w:rFonts w:hint="eastAsia" w:hAnsi="宋体" w:cs="宋体"/>
          <w:highlight w:val="none"/>
        </w:rPr>
        <w:t>监理人：</w:t>
      </w:r>
      <w:r>
        <w:rPr>
          <w:rFonts w:hAnsi="宋体" w:cs="宋体"/>
          <w:highlight w:val="none"/>
          <w:u w:val="single"/>
        </w:rPr>
        <w:t xml:space="preserve">                                                              </w:t>
      </w:r>
      <w:r>
        <w:rPr>
          <w:highlight w:val="none"/>
          <w:u w:val="single"/>
        </w:rPr>
        <w:t xml:space="preserve">       </w:t>
      </w:r>
    </w:p>
    <w:p>
      <w:pPr>
        <w:spacing w:line="360" w:lineRule="auto"/>
        <w:ind w:firstLine="420" w:firstLineChars="200"/>
        <w:rPr>
          <w:highlight w:val="none"/>
        </w:rPr>
      </w:pPr>
      <w:r>
        <w:rPr>
          <w:rFonts w:hint="eastAsia" w:hAnsi="宋体" w:cs="宋体"/>
          <w:highlight w:val="none"/>
        </w:rPr>
        <w:t>经双方协商一致，签订本合同。</w:t>
      </w:r>
    </w:p>
    <w:p>
      <w:pPr>
        <w:spacing w:line="360" w:lineRule="auto"/>
        <w:ind w:firstLine="420" w:firstLineChars="200"/>
        <w:rPr>
          <w:highlight w:val="none"/>
        </w:rPr>
      </w:pPr>
      <w:r>
        <w:rPr>
          <w:rFonts w:hint="eastAsia" w:hAnsi="宋体" w:cs="宋体"/>
          <w:highlight w:val="none"/>
        </w:rPr>
        <w:t>一、委托人委托监理人监理的工程（以下筒称“本工程”）概况如下：</w:t>
      </w:r>
    </w:p>
    <w:p>
      <w:pPr>
        <w:spacing w:line="360" w:lineRule="auto"/>
        <w:ind w:firstLine="420" w:firstLineChars="200"/>
        <w:rPr>
          <w:highlight w:val="none"/>
          <w:u w:val="single"/>
        </w:rPr>
      </w:pPr>
      <w:r>
        <w:rPr>
          <w:rFonts w:hint="eastAsia" w:hAnsi="宋体" w:cs="宋体"/>
          <w:highlight w:val="none"/>
        </w:rPr>
        <w:t>工程名称：</w:t>
      </w:r>
      <w:r>
        <w:rPr>
          <w:rFonts w:hAnsi="宋体" w:cs="宋体"/>
          <w:highlight w:val="none"/>
          <w:u w:val="single"/>
        </w:rPr>
        <w:t xml:space="preserve">                                                              </w:t>
      </w:r>
      <w:r>
        <w:rPr>
          <w:highlight w:val="none"/>
          <w:u w:val="single"/>
        </w:rPr>
        <w:t xml:space="preserve">     </w:t>
      </w:r>
    </w:p>
    <w:p>
      <w:pPr>
        <w:spacing w:line="360" w:lineRule="auto"/>
        <w:ind w:firstLine="420" w:firstLineChars="200"/>
        <w:rPr>
          <w:highlight w:val="none"/>
          <w:u w:val="single"/>
        </w:rPr>
      </w:pPr>
      <w:r>
        <w:rPr>
          <w:rFonts w:hint="eastAsia" w:hAnsi="宋体" w:cs="宋体"/>
          <w:highlight w:val="none"/>
        </w:rPr>
        <w:t>工程地点：</w:t>
      </w:r>
      <w:r>
        <w:rPr>
          <w:rFonts w:hAnsi="宋体" w:cs="宋体"/>
          <w:highlight w:val="none"/>
          <w:u w:val="single"/>
        </w:rPr>
        <w:t xml:space="preserve">                                                              </w:t>
      </w:r>
      <w:r>
        <w:rPr>
          <w:highlight w:val="none"/>
          <w:u w:val="single"/>
        </w:rPr>
        <w:t xml:space="preserve">     </w:t>
      </w:r>
    </w:p>
    <w:p>
      <w:pPr>
        <w:spacing w:line="360" w:lineRule="auto"/>
        <w:ind w:firstLine="420" w:firstLineChars="200"/>
        <w:rPr>
          <w:highlight w:val="none"/>
          <w:u w:val="single"/>
        </w:rPr>
      </w:pPr>
      <w:r>
        <w:rPr>
          <w:rFonts w:hint="eastAsia" w:hAnsi="宋体" w:cs="宋体"/>
          <w:highlight w:val="none"/>
        </w:rPr>
        <w:t>总投资：</w:t>
      </w:r>
      <w:r>
        <w:rPr>
          <w:rFonts w:hAnsi="宋体" w:cs="宋体"/>
          <w:highlight w:val="none"/>
          <w:u w:val="single"/>
        </w:rPr>
        <w:t xml:space="preserve">                                                              </w:t>
      </w:r>
      <w:r>
        <w:rPr>
          <w:highlight w:val="none"/>
          <w:u w:val="single"/>
        </w:rPr>
        <w:t xml:space="preserve">       </w:t>
      </w:r>
    </w:p>
    <w:p>
      <w:pPr>
        <w:spacing w:line="360" w:lineRule="auto"/>
        <w:ind w:firstLine="420" w:firstLineChars="200"/>
        <w:rPr>
          <w:highlight w:val="none"/>
          <w:u w:val="single"/>
        </w:rPr>
      </w:pPr>
      <w:r>
        <w:rPr>
          <w:rFonts w:hint="eastAsia" w:hAnsi="宋体" w:cs="宋体"/>
          <w:highlight w:val="none"/>
        </w:rPr>
        <w:t>监理范围：</w:t>
      </w:r>
      <w:r>
        <w:rPr>
          <w:rFonts w:hAnsi="宋体" w:cs="宋体"/>
          <w:highlight w:val="none"/>
          <w:u w:val="single"/>
        </w:rPr>
        <w:t xml:space="preserve">                                                              </w:t>
      </w:r>
      <w:r>
        <w:rPr>
          <w:highlight w:val="none"/>
          <w:u w:val="single"/>
        </w:rPr>
        <w:t xml:space="preserve">     </w:t>
      </w:r>
    </w:p>
    <w:p>
      <w:pPr>
        <w:spacing w:line="360" w:lineRule="auto"/>
        <w:ind w:firstLine="420" w:firstLineChars="200"/>
        <w:rPr>
          <w:highlight w:val="none"/>
        </w:rPr>
      </w:pPr>
      <w:r>
        <w:rPr>
          <w:rFonts w:hint="eastAsia" w:hAnsi="宋体" w:cs="宋体"/>
          <w:highlight w:val="none"/>
        </w:rPr>
        <w:t>二、本合同中的有关词语含义与本合同第一部分《通用合同条款》中赋予它们的定义相同。</w:t>
      </w:r>
    </w:p>
    <w:p>
      <w:pPr>
        <w:spacing w:line="360" w:lineRule="auto"/>
        <w:ind w:firstLine="420" w:firstLineChars="200"/>
        <w:rPr>
          <w:highlight w:val="none"/>
        </w:rPr>
      </w:pPr>
      <w:r>
        <w:rPr>
          <w:rFonts w:hint="eastAsia" w:hAnsi="宋体" w:cs="宋体"/>
          <w:highlight w:val="none"/>
        </w:rPr>
        <w:t>三、组成本合同的文件及优先解释顺序如下：</w:t>
      </w:r>
    </w:p>
    <w:p>
      <w:pPr>
        <w:spacing w:line="360" w:lineRule="auto"/>
        <w:ind w:firstLine="420" w:firstLineChars="200"/>
        <w:rPr>
          <w:highlight w:val="none"/>
        </w:rPr>
      </w:pPr>
      <w:r>
        <w:rPr>
          <w:rFonts w:hint="eastAsia" w:hAnsi="宋体" w:cs="宋体"/>
          <w:highlight w:val="none"/>
        </w:rPr>
        <w:t>①在实施过程中双方共同签署的补充与修正文件；</w:t>
      </w:r>
    </w:p>
    <w:p>
      <w:pPr>
        <w:spacing w:line="360" w:lineRule="auto"/>
        <w:ind w:firstLine="420" w:firstLineChars="200"/>
        <w:rPr>
          <w:highlight w:val="none"/>
        </w:rPr>
      </w:pPr>
      <w:r>
        <w:rPr>
          <w:rFonts w:hint="eastAsia" w:hAnsi="宋体" w:cs="宋体"/>
          <w:highlight w:val="none"/>
        </w:rPr>
        <w:t>②本合同协议书；</w:t>
      </w:r>
    </w:p>
    <w:p>
      <w:pPr>
        <w:spacing w:line="360" w:lineRule="auto"/>
        <w:ind w:firstLine="420" w:firstLineChars="200"/>
        <w:rPr>
          <w:highlight w:val="none"/>
        </w:rPr>
      </w:pPr>
      <w:r>
        <w:rPr>
          <w:rFonts w:hint="eastAsia" w:hAnsi="宋体" w:cs="宋体"/>
          <w:highlight w:val="none"/>
        </w:rPr>
        <w:t>③本合同专用条件；</w:t>
      </w:r>
    </w:p>
    <w:p>
      <w:pPr>
        <w:spacing w:line="360" w:lineRule="auto"/>
        <w:ind w:firstLine="420" w:firstLineChars="200"/>
        <w:rPr>
          <w:highlight w:val="none"/>
        </w:rPr>
      </w:pPr>
      <w:r>
        <w:rPr>
          <w:rFonts w:hint="eastAsia" w:hAnsi="宋体" w:cs="宋体"/>
          <w:highlight w:val="none"/>
        </w:rPr>
        <w:t>④本合同通用条件；</w:t>
      </w:r>
    </w:p>
    <w:p>
      <w:pPr>
        <w:spacing w:line="360" w:lineRule="auto"/>
        <w:ind w:firstLine="420" w:firstLineChars="200"/>
        <w:rPr>
          <w:highlight w:val="none"/>
        </w:rPr>
      </w:pPr>
      <w:r>
        <w:rPr>
          <w:rFonts w:hint="eastAsia" w:hAnsi="宋体" w:cs="宋体"/>
          <w:highlight w:val="none"/>
        </w:rPr>
        <w:t>⑤监理委托函；</w:t>
      </w:r>
    </w:p>
    <w:p>
      <w:pPr>
        <w:spacing w:line="360" w:lineRule="auto"/>
        <w:ind w:firstLine="420" w:firstLineChars="200"/>
        <w:rPr>
          <w:highlight w:val="none"/>
        </w:rPr>
      </w:pPr>
      <w:r>
        <w:rPr>
          <w:rFonts w:hint="eastAsia" w:hAnsi="宋体" w:cs="宋体"/>
          <w:highlight w:val="none"/>
        </w:rPr>
        <w:t>⑥</w:t>
      </w:r>
      <w:r>
        <w:rPr>
          <w:rFonts w:hint="eastAsia" w:cs="宋体"/>
          <w:highlight w:val="none"/>
        </w:rPr>
        <w:t>磋商文件</w:t>
      </w:r>
      <w:r>
        <w:rPr>
          <w:rFonts w:hint="eastAsia" w:hAnsi="宋体" w:cs="宋体"/>
          <w:highlight w:val="none"/>
        </w:rPr>
        <w:t>、投标文件及其附件。</w:t>
      </w:r>
    </w:p>
    <w:p>
      <w:pPr>
        <w:spacing w:line="360" w:lineRule="auto"/>
        <w:ind w:firstLine="420" w:firstLineChars="200"/>
        <w:rPr>
          <w:highlight w:val="none"/>
        </w:rPr>
      </w:pPr>
      <w:r>
        <w:rPr>
          <w:rFonts w:hint="eastAsia" w:hAnsi="宋体" w:cs="宋体"/>
          <w:highlight w:val="none"/>
        </w:rPr>
        <w:t>四、监理人向委托人承诺，按照本合同的规定，承担本合同专用条件中议定范围内的监理业务。</w:t>
      </w:r>
    </w:p>
    <w:p>
      <w:pPr>
        <w:spacing w:line="360" w:lineRule="auto"/>
        <w:ind w:firstLine="420" w:firstLineChars="200"/>
        <w:rPr>
          <w:highlight w:val="none"/>
        </w:rPr>
      </w:pPr>
      <w:r>
        <w:rPr>
          <w:rFonts w:hint="eastAsia" w:hAnsi="宋体" w:cs="宋体"/>
          <w:highlight w:val="none"/>
        </w:rPr>
        <w:t>五、合同价款及结算方式：</w:t>
      </w:r>
    </w:p>
    <w:p>
      <w:pPr>
        <w:spacing w:line="360" w:lineRule="auto"/>
        <w:ind w:left="609" w:leftChars="190" w:hanging="210" w:hangingChars="100"/>
        <w:jc w:val="left"/>
        <w:rPr>
          <w:rFonts w:hint="eastAsia" w:ascii="宋体" w:hAnsi="宋体" w:cs="宋体"/>
          <w:spacing w:val="-3"/>
          <w:highlight w:val="none"/>
        </w:rPr>
      </w:pPr>
      <w:r>
        <w:rPr>
          <w:rFonts w:hAnsi="宋体" w:cs="宋体"/>
          <w:highlight w:val="none"/>
        </w:rPr>
        <w:t>1</w:t>
      </w:r>
      <w:r>
        <w:rPr>
          <w:rFonts w:hint="eastAsia" w:hAnsi="宋体" w:cs="宋体"/>
          <w:highlight w:val="none"/>
        </w:rPr>
        <w:t>、监理报酬为</w:t>
      </w:r>
      <w:r>
        <w:rPr>
          <w:rFonts w:hAnsi="宋体" w:cs="宋体"/>
          <w:highlight w:val="none"/>
          <w:u w:val="single"/>
        </w:rPr>
        <w:t xml:space="preserve">   </w:t>
      </w:r>
      <w:r>
        <w:rPr>
          <w:rFonts w:hint="eastAsia" w:hAnsi="宋体" w:cs="宋体"/>
          <w:highlight w:val="none"/>
        </w:rPr>
        <w:t>元（大写：</w:t>
      </w:r>
      <w:r>
        <w:rPr>
          <w:rFonts w:hAnsi="宋体" w:cs="宋体"/>
          <w:highlight w:val="none"/>
          <w:u w:val="single"/>
        </w:rPr>
        <w:t xml:space="preserve">        </w:t>
      </w:r>
      <w:r>
        <w:rPr>
          <w:rFonts w:hAnsi="宋体" w:cs="宋体"/>
          <w:highlight w:val="none"/>
        </w:rPr>
        <w:t xml:space="preserve"> </w:t>
      </w:r>
      <w:r>
        <w:rPr>
          <w:rFonts w:hint="eastAsia" w:hAnsi="宋体" w:cs="宋体"/>
          <w:highlight w:val="none"/>
        </w:rPr>
        <w:t>人民币），合同形式为固定总价合同；</w:t>
      </w:r>
      <w:r>
        <w:rPr>
          <w:rFonts w:hint="eastAsia" w:ascii="宋体" w:hAnsi="宋体" w:cs="宋体"/>
          <w:spacing w:val="-3"/>
          <w:highlight w:val="none"/>
        </w:rPr>
        <w:t>合同价</w:t>
      </w:r>
    </w:p>
    <w:p>
      <w:pPr>
        <w:spacing w:line="360" w:lineRule="auto"/>
        <w:ind w:left="0" w:leftChars="0" w:firstLine="0" w:firstLineChars="0"/>
        <w:jc w:val="left"/>
        <w:rPr>
          <w:rFonts w:ascii="宋体" w:hAnsi="宋体" w:cs="宋体"/>
          <w:spacing w:val="-3"/>
          <w:highlight w:val="none"/>
        </w:rPr>
      </w:pPr>
      <w:r>
        <w:rPr>
          <w:rFonts w:hint="eastAsia" w:ascii="宋体" w:hAnsi="宋体" w:cs="宋体"/>
          <w:spacing w:val="-3"/>
          <w:highlight w:val="none"/>
        </w:rPr>
        <w:t>款即</w:t>
      </w:r>
      <w:r>
        <w:rPr>
          <w:rFonts w:hint="eastAsia" w:cs="宋体"/>
          <w:spacing w:val="-3"/>
          <w:highlight w:val="none"/>
        </w:rPr>
        <w:t>监理报酬总金额，</w:t>
      </w:r>
      <w:r>
        <w:rPr>
          <w:rFonts w:hint="eastAsia" w:ascii="宋体" w:hAnsi="宋体" w:cs="宋体"/>
          <w:spacing w:val="-3"/>
          <w:highlight w:val="none"/>
        </w:rPr>
        <w:t>不随项目投资、工期、红线范围变化而调整。</w:t>
      </w:r>
    </w:p>
    <w:p>
      <w:pPr>
        <w:pStyle w:val="2"/>
        <w:spacing w:line="360" w:lineRule="auto"/>
        <w:ind w:left="399" w:leftChars="190" w:firstLine="420" w:firstLineChars="200"/>
        <w:jc w:val="left"/>
        <w:rPr>
          <w:highlight w:val="none"/>
        </w:rPr>
      </w:pPr>
      <w:r>
        <w:rPr>
          <w:rFonts w:hint="eastAsia"/>
          <w:highlight w:val="none"/>
        </w:rPr>
        <w:t>1</w:t>
      </w:r>
      <w:r>
        <w:rPr>
          <w:highlight w:val="none"/>
        </w:rPr>
        <w:t>.1</w:t>
      </w:r>
      <w:r>
        <w:rPr>
          <w:rFonts w:hint="eastAsia"/>
          <w:highlight w:val="none"/>
        </w:rPr>
        <w:t>江阳区规划展览馆建设项目监理服务费1</w:t>
      </w:r>
      <w:r>
        <w:rPr>
          <w:highlight w:val="none"/>
        </w:rPr>
        <w:t>0万元；</w:t>
      </w:r>
    </w:p>
    <w:p>
      <w:pPr>
        <w:pStyle w:val="2"/>
        <w:spacing w:line="360" w:lineRule="auto"/>
        <w:ind w:left="399" w:leftChars="190" w:firstLine="420" w:firstLineChars="200"/>
        <w:jc w:val="left"/>
        <w:rPr>
          <w:highlight w:val="none"/>
        </w:rPr>
      </w:pPr>
      <w:r>
        <w:rPr>
          <w:highlight w:val="none"/>
        </w:rPr>
        <w:t>1.2</w:t>
      </w:r>
      <w:r>
        <w:rPr>
          <w:rFonts w:hint="eastAsia"/>
          <w:highlight w:val="none"/>
        </w:rPr>
        <w:t>泸州市数字经济研究院装饰装修项目和京东科技川南总部及京东（泸州）数字经济产业装饰装修项目监理服务费1</w:t>
      </w:r>
      <w:r>
        <w:rPr>
          <w:highlight w:val="none"/>
        </w:rPr>
        <w:t>4万元；</w:t>
      </w:r>
    </w:p>
    <w:p>
      <w:pPr>
        <w:pStyle w:val="2"/>
        <w:spacing w:line="360" w:lineRule="auto"/>
        <w:ind w:left="399" w:leftChars="190" w:firstLine="420" w:firstLineChars="200"/>
        <w:jc w:val="left"/>
        <w:rPr>
          <w:rFonts w:hint="eastAsia" w:hAnsi="宋体" w:cs="宋体"/>
          <w:highlight w:val="none"/>
        </w:rPr>
      </w:pPr>
      <w:r>
        <w:rPr>
          <w:highlight w:val="none"/>
        </w:rPr>
        <w:t>1.3</w:t>
      </w:r>
      <w:r>
        <w:rPr>
          <w:rFonts w:hint="eastAsia"/>
          <w:highlight w:val="none"/>
        </w:rPr>
        <w:t>集团公司负一楼空置场地改造工程监理服务费</w:t>
      </w:r>
      <w:r>
        <w:rPr>
          <w:highlight w:val="none"/>
        </w:rPr>
        <w:t>2万元</w:t>
      </w:r>
      <w:r>
        <w:rPr>
          <w:rFonts w:hint="eastAsia"/>
          <w:highlight w:val="none"/>
          <w:lang w:val="en-US" w:eastAsia="zh-CN"/>
        </w:rPr>
        <w:t>。</w:t>
      </w:r>
    </w:p>
    <w:p>
      <w:pPr>
        <w:spacing w:line="360" w:lineRule="auto"/>
        <w:ind w:firstLine="420" w:firstLineChars="200"/>
        <w:rPr>
          <w:highlight w:val="none"/>
        </w:rPr>
      </w:pPr>
      <w:r>
        <w:rPr>
          <w:rFonts w:hint="eastAsia" w:hAnsi="宋体" w:cs="宋体"/>
          <w:highlight w:val="none"/>
        </w:rPr>
        <w:t>六、</w:t>
      </w:r>
      <w:r>
        <w:rPr>
          <w:rFonts w:hint="eastAsia" w:hAnsi="宋体" w:cs="宋体"/>
          <w:highlight w:val="none"/>
        </w:rPr>
        <w:t>监理服务期</w:t>
      </w:r>
      <w:r>
        <w:rPr>
          <w:rFonts w:hint="eastAsia" w:hAnsi="宋体" w:cs="宋体"/>
          <w:highlight w:val="none"/>
        </w:rPr>
        <w:t>：</w:t>
      </w:r>
      <w:r>
        <w:rPr>
          <w:rFonts w:hint="eastAsia"/>
          <w:highlight w:val="none"/>
          <w:u w:val="single"/>
        </w:rPr>
        <w:t xml:space="preserve">                            。</w:t>
      </w:r>
      <w:r>
        <w:rPr>
          <w:rFonts w:hint="eastAsia" w:hAnsi="宋体" w:cs="宋体"/>
          <w:highlight w:val="none"/>
        </w:rPr>
        <w:t>（本工程质量保修期自工程竣工验收合格之日起计算）。</w:t>
      </w:r>
    </w:p>
    <w:p>
      <w:pPr>
        <w:spacing w:line="360" w:lineRule="auto"/>
        <w:ind w:left="1088" w:leftChars="228" w:hanging="609" w:hangingChars="290"/>
        <w:jc w:val="left"/>
        <w:rPr>
          <w:rFonts w:hint="eastAsia" w:ascii="宋体" w:hAnsi="宋体"/>
          <w:szCs w:val="21"/>
          <w:highlight w:val="none"/>
          <w:u w:val="single"/>
        </w:rPr>
      </w:pPr>
      <w:r>
        <w:rPr>
          <w:rFonts w:hint="eastAsia" w:ascii="宋体" w:hAnsi="宋体"/>
          <w:szCs w:val="21"/>
          <w:highlight w:val="none"/>
        </w:rPr>
        <w:t>施工工期：</w:t>
      </w:r>
      <w:r>
        <w:rPr>
          <w:rFonts w:hint="eastAsia"/>
          <w:szCs w:val="21"/>
          <w:highlight w:val="none"/>
          <w:u w:val="single"/>
        </w:rPr>
        <w:t xml:space="preserve">   </w:t>
      </w:r>
      <w:r>
        <w:rPr>
          <w:rFonts w:hint="eastAsia" w:ascii="宋体" w:hAnsi="宋体"/>
          <w:szCs w:val="21"/>
          <w:highlight w:val="none"/>
        </w:rPr>
        <w:t>日历天（不含财政评审时间）</w:t>
      </w:r>
      <w:r>
        <w:rPr>
          <w:rFonts w:ascii="宋体" w:hAnsi="宋体"/>
          <w:szCs w:val="21"/>
          <w:highlight w:val="none"/>
          <w:u w:val="single"/>
        </w:rPr>
        <w:t>（以</w:t>
      </w:r>
      <w:r>
        <w:rPr>
          <w:rFonts w:hint="eastAsia" w:ascii="宋体" w:hAnsi="宋体"/>
          <w:szCs w:val="21"/>
          <w:highlight w:val="none"/>
          <w:u w:val="single"/>
        </w:rPr>
        <w:t>发包人批准由</w:t>
      </w:r>
      <w:r>
        <w:rPr>
          <w:rFonts w:ascii="宋体" w:hAnsi="宋体"/>
          <w:szCs w:val="21"/>
          <w:highlight w:val="none"/>
          <w:u w:val="single"/>
        </w:rPr>
        <w:t>监理工程师签发的</w:t>
      </w:r>
      <w:r>
        <w:rPr>
          <w:rFonts w:hint="eastAsia" w:ascii="宋体" w:hAnsi="宋体"/>
          <w:szCs w:val="21"/>
          <w:highlight w:val="none"/>
          <w:u w:val="single"/>
        </w:rPr>
        <w:t>实际</w:t>
      </w:r>
    </w:p>
    <w:p>
      <w:pPr>
        <w:spacing w:line="360" w:lineRule="auto"/>
        <w:ind w:left="0" w:leftChars="0" w:firstLine="0" w:firstLineChars="0"/>
        <w:jc w:val="left"/>
        <w:rPr>
          <w:rFonts w:ascii="宋体" w:hAnsi="宋体"/>
          <w:szCs w:val="21"/>
          <w:highlight w:val="none"/>
          <w:u w:val="single"/>
        </w:rPr>
      </w:pPr>
      <w:r>
        <w:rPr>
          <w:rFonts w:ascii="宋体" w:hAnsi="宋体"/>
          <w:szCs w:val="21"/>
          <w:highlight w:val="none"/>
          <w:u w:val="single"/>
        </w:rPr>
        <w:t>开工日期为准）。</w:t>
      </w:r>
    </w:p>
    <w:p>
      <w:pPr>
        <w:spacing w:line="360" w:lineRule="auto"/>
        <w:ind w:firstLine="420" w:firstLineChars="200"/>
        <w:rPr>
          <w:highlight w:val="none"/>
        </w:rPr>
      </w:pPr>
      <w:r>
        <w:rPr>
          <w:rFonts w:hint="eastAsia" w:hAnsi="宋体" w:cs="宋体"/>
          <w:highlight w:val="none"/>
        </w:rPr>
        <w:t>本合同正本一式贰份，具有同等法律效力，双方各执</w:t>
      </w:r>
      <w:r>
        <w:rPr>
          <w:rFonts w:hAnsi="宋体" w:cs="宋体"/>
          <w:highlight w:val="none"/>
          <w:u w:val="single"/>
        </w:rPr>
        <w:t xml:space="preserve"> </w:t>
      </w:r>
      <w:r>
        <w:rPr>
          <w:rFonts w:hint="eastAsia" w:hAnsi="宋体" w:cs="宋体"/>
          <w:highlight w:val="none"/>
          <w:u w:val="single"/>
        </w:rPr>
        <w:t>壹</w:t>
      </w:r>
      <w:r>
        <w:rPr>
          <w:rFonts w:hAnsi="宋体" w:cs="宋体"/>
          <w:highlight w:val="none"/>
          <w:u w:val="single"/>
        </w:rPr>
        <w:t xml:space="preserve"> </w:t>
      </w:r>
      <w:r>
        <w:rPr>
          <w:rFonts w:hint="eastAsia" w:hAnsi="宋体" w:cs="宋体"/>
          <w:highlight w:val="none"/>
        </w:rPr>
        <w:t>份。副本</w:t>
      </w:r>
      <w:r>
        <w:rPr>
          <w:rFonts w:hAnsi="宋体" w:cs="宋体"/>
          <w:highlight w:val="none"/>
          <w:u w:val="single"/>
        </w:rPr>
        <w:t xml:space="preserve"> </w:t>
      </w:r>
      <w:r>
        <w:rPr>
          <w:rFonts w:hint="eastAsia" w:cs="宋体"/>
          <w:highlight w:val="none"/>
          <w:u w:val="single"/>
        </w:rPr>
        <w:t xml:space="preserve">    </w:t>
      </w:r>
      <w:r>
        <w:rPr>
          <w:rFonts w:hAnsi="宋体" w:cs="宋体"/>
          <w:highlight w:val="none"/>
          <w:u w:val="single"/>
        </w:rPr>
        <w:t xml:space="preserve"> </w:t>
      </w:r>
      <w:r>
        <w:rPr>
          <w:rFonts w:hint="eastAsia" w:hAnsi="宋体" w:cs="宋体"/>
          <w:highlight w:val="none"/>
        </w:rPr>
        <w:t>份，委托人执</w:t>
      </w:r>
      <w:r>
        <w:rPr>
          <w:rFonts w:hAnsi="宋体" w:cs="宋体"/>
          <w:highlight w:val="none"/>
          <w:u w:val="single"/>
        </w:rPr>
        <w:t xml:space="preserve"> </w:t>
      </w:r>
      <w:r>
        <w:rPr>
          <w:rFonts w:hint="eastAsia" w:hAnsi="宋体" w:cs="宋体"/>
          <w:highlight w:val="none"/>
          <w:u w:val="single"/>
        </w:rPr>
        <w:t xml:space="preserve">  </w:t>
      </w:r>
      <w:r>
        <w:rPr>
          <w:rFonts w:hAnsi="宋体" w:cs="宋体"/>
          <w:highlight w:val="none"/>
          <w:u w:val="single"/>
        </w:rPr>
        <w:t xml:space="preserve"> </w:t>
      </w:r>
      <w:r>
        <w:rPr>
          <w:rFonts w:hint="eastAsia" w:hAnsi="宋体" w:cs="宋体"/>
          <w:highlight w:val="none"/>
        </w:rPr>
        <w:t>份，监理人执</w:t>
      </w:r>
      <w:r>
        <w:rPr>
          <w:rFonts w:hAnsi="宋体" w:cs="宋体"/>
          <w:highlight w:val="none"/>
          <w:u w:val="single"/>
        </w:rPr>
        <w:t xml:space="preserve"> </w:t>
      </w:r>
      <w:r>
        <w:rPr>
          <w:rFonts w:hint="eastAsia" w:cs="宋体"/>
          <w:highlight w:val="none"/>
          <w:u w:val="single"/>
        </w:rPr>
        <w:t xml:space="preserve">  </w:t>
      </w:r>
      <w:r>
        <w:rPr>
          <w:rFonts w:hAnsi="宋体" w:cs="宋体"/>
          <w:highlight w:val="none"/>
          <w:u w:val="single"/>
        </w:rPr>
        <w:t xml:space="preserve"> </w:t>
      </w:r>
      <w:r>
        <w:rPr>
          <w:rFonts w:hint="eastAsia" w:hAnsi="宋体" w:cs="宋体"/>
          <w:highlight w:val="none"/>
        </w:rPr>
        <w:t>份，副本与正本不同之处，以正本为准。</w:t>
      </w:r>
    </w:p>
    <w:p>
      <w:pPr>
        <w:spacing w:line="480" w:lineRule="auto"/>
        <w:rPr>
          <w:highlight w:val="none"/>
        </w:rPr>
      </w:pPr>
    </w:p>
    <w:p>
      <w:pPr>
        <w:spacing w:line="360" w:lineRule="auto"/>
        <w:ind w:firstLine="420" w:firstLineChars="200"/>
        <w:jc w:val="left"/>
        <w:rPr>
          <w:rFonts w:hAnsi="宋体"/>
          <w:highlight w:val="none"/>
        </w:rPr>
      </w:pPr>
    </w:p>
    <w:p>
      <w:pPr>
        <w:pStyle w:val="2"/>
        <w:rPr>
          <w:highlight w:val="none"/>
        </w:rPr>
      </w:pPr>
    </w:p>
    <w:p>
      <w:pPr>
        <w:wordWrap w:val="0"/>
        <w:spacing w:line="360" w:lineRule="auto"/>
        <w:jc w:val="left"/>
        <w:rPr>
          <w:rFonts w:ascii="黑体" w:hAnsi="宋体" w:eastAsia="黑体"/>
          <w:highlight w:val="none"/>
        </w:rPr>
      </w:pPr>
      <w:r>
        <w:rPr>
          <w:rFonts w:hint="eastAsia" w:ascii="黑体" w:hAnsi="宋体" w:eastAsia="黑体"/>
          <w:highlight w:val="none"/>
        </w:rPr>
        <w:t>委托人：</w:t>
      </w:r>
      <w:r>
        <w:rPr>
          <w:rFonts w:hint="eastAsia" w:ascii="黑体" w:hAnsi="宋体" w:eastAsia="黑体"/>
          <w:highlight w:val="none"/>
          <w:u w:val="single"/>
        </w:rPr>
        <w:t xml:space="preserve">               </w:t>
      </w:r>
      <w:r>
        <w:rPr>
          <w:rFonts w:hint="eastAsia" w:ascii="黑体" w:hAnsi="宋体" w:eastAsia="黑体"/>
          <w:highlight w:val="none"/>
        </w:rPr>
        <w:t>（盖单位章）监理人：</w:t>
      </w:r>
      <w:r>
        <w:rPr>
          <w:rFonts w:hint="eastAsia" w:ascii="黑体" w:hAnsi="宋体" w:eastAsia="黑体"/>
          <w:highlight w:val="none"/>
          <w:u w:val="single"/>
        </w:rPr>
        <w:t xml:space="preserve">                </w:t>
      </w:r>
      <w:r>
        <w:rPr>
          <w:rFonts w:hint="eastAsia" w:ascii="黑体" w:hAnsi="宋体" w:eastAsia="黑体"/>
          <w:highlight w:val="none"/>
        </w:rPr>
        <w:t xml:space="preserve"> （盖单位章）</w:t>
      </w:r>
    </w:p>
    <w:p>
      <w:pPr>
        <w:wordWrap w:val="0"/>
        <w:spacing w:line="360" w:lineRule="auto"/>
        <w:jc w:val="left"/>
        <w:rPr>
          <w:rFonts w:ascii="黑体" w:hAnsi="宋体" w:eastAsia="黑体"/>
          <w:highlight w:val="none"/>
        </w:rPr>
      </w:pPr>
      <w:r>
        <w:rPr>
          <w:rFonts w:hint="eastAsia" w:ascii="黑体" w:hAnsi="宋体" w:eastAsia="黑体"/>
          <w:highlight w:val="none"/>
        </w:rPr>
        <w:t xml:space="preserve">法定代表人                       </w:t>
      </w:r>
      <w:r>
        <w:rPr>
          <w:rFonts w:hint="eastAsia" w:ascii="黑体" w:hAnsi="宋体" w:eastAsia="黑体"/>
          <w:sz w:val="15"/>
          <w:szCs w:val="15"/>
          <w:highlight w:val="none"/>
        </w:rPr>
        <w:t xml:space="preserve"> </w:t>
      </w:r>
      <w:r>
        <w:rPr>
          <w:rFonts w:hint="eastAsia" w:ascii="黑体" w:hAnsi="宋体" w:eastAsia="黑体"/>
          <w:highlight w:val="none"/>
        </w:rPr>
        <w:t>法定代表人</w:t>
      </w:r>
    </w:p>
    <w:p>
      <w:pPr>
        <w:wordWrap w:val="0"/>
        <w:spacing w:line="360" w:lineRule="auto"/>
        <w:jc w:val="left"/>
        <w:rPr>
          <w:rFonts w:ascii="黑体" w:hAnsi="宋体" w:eastAsia="黑体"/>
          <w:highlight w:val="none"/>
        </w:rPr>
      </w:pPr>
      <w:r>
        <w:rPr>
          <w:rFonts w:hint="eastAsia" w:ascii="黑体" w:hAnsi="宋体" w:eastAsia="黑体"/>
          <w:highlight w:val="none"/>
        </w:rPr>
        <w:t>或授权代表：</w:t>
      </w:r>
      <w:r>
        <w:rPr>
          <w:rFonts w:hint="eastAsia" w:ascii="黑体" w:hAnsi="宋体" w:eastAsia="黑体"/>
          <w:highlight w:val="none"/>
          <w:u w:val="single"/>
        </w:rPr>
        <w:t xml:space="preserve">         </w:t>
      </w:r>
      <w:r>
        <w:rPr>
          <w:rFonts w:hint="eastAsia" w:ascii="黑体" w:hAnsi="宋体" w:eastAsia="黑体"/>
          <w:highlight w:val="none"/>
        </w:rPr>
        <w:t xml:space="preserve">（签字）  </w:t>
      </w:r>
      <w:r>
        <w:rPr>
          <w:rFonts w:hint="eastAsia" w:ascii="黑体" w:hAnsi="宋体" w:eastAsia="黑体"/>
          <w:sz w:val="28"/>
          <w:szCs w:val="28"/>
          <w:highlight w:val="none"/>
        </w:rPr>
        <w:t xml:space="preserve"> </w:t>
      </w:r>
      <w:r>
        <w:rPr>
          <w:rFonts w:hint="eastAsia" w:ascii="黑体" w:hAnsi="宋体" w:eastAsia="黑体"/>
          <w:highlight w:val="none"/>
        </w:rPr>
        <w:t xml:space="preserve"> 或授权代表：</w:t>
      </w:r>
      <w:r>
        <w:rPr>
          <w:rFonts w:hint="eastAsia" w:ascii="黑体" w:hAnsi="宋体" w:eastAsia="黑体"/>
          <w:highlight w:val="none"/>
          <w:u w:val="single"/>
        </w:rPr>
        <w:t xml:space="preserve">             </w:t>
      </w:r>
      <w:r>
        <w:rPr>
          <w:rFonts w:hint="eastAsia" w:ascii="黑体" w:hAnsi="宋体" w:eastAsia="黑体"/>
          <w:highlight w:val="none"/>
        </w:rPr>
        <w:t>（签字）</w:t>
      </w:r>
    </w:p>
    <w:p>
      <w:pPr>
        <w:wordWrap w:val="0"/>
        <w:spacing w:line="360" w:lineRule="auto"/>
        <w:jc w:val="left"/>
        <w:rPr>
          <w:rFonts w:ascii="黑体" w:hAnsi="宋体" w:eastAsia="黑体"/>
          <w:highlight w:val="none"/>
        </w:rPr>
      </w:pPr>
      <w:r>
        <w:rPr>
          <w:rFonts w:hint="eastAsia" w:ascii="黑体" w:hAnsi="宋体" w:eastAsia="黑体"/>
          <w:highlight w:val="none"/>
        </w:rPr>
        <w:t>开户银行：</w:t>
      </w:r>
      <w:r>
        <w:rPr>
          <w:rFonts w:hint="eastAsia" w:ascii="黑体" w:hAnsi="宋体" w:eastAsia="黑体"/>
          <w:highlight w:val="none"/>
          <w:u w:val="single"/>
        </w:rPr>
        <w:t xml:space="preserve">                   </w:t>
      </w:r>
      <w:r>
        <w:rPr>
          <w:rFonts w:hint="eastAsia" w:ascii="黑体" w:hAnsi="宋体" w:eastAsia="黑体"/>
          <w:highlight w:val="none"/>
        </w:rPr>
        <w:t xml:space="preserve">  </w:t>
      </w:r>
      <w:r>
        <w:rPr>
          <w:rFonts w:hint="eastAsia" w:ascii="黑体" w:eastAsia="黑体"/>
          <w:highlight w:val="none"/>
        </w:rPr>
        <w:t xml:space="preserve">  </w:t>
      </w:r>
      <w:r>
        <w:rPr>
          <w:rFonts w:hint="eastAsia" w:ascii="黑体" w:hAnsi="宋体" w:eastAsia="黑体"/>
          <w:highlight w:val="none"/>
        </w:rPr>
        <w:t>开户银行：</w:t>
      </w:r>
      <w:r>
        <w:rPr>
          <w:rFonts w:hint="eastAsia" w:ascii="黑体" w:hAnsi="宋体" w:eastAsia="黑体"/>
          <w:highlight w:val="none"/>
          <w:u w:val="single"/>
        </w:rPr>
        <w:t xml:space="preserve">                </w:t>
      </w:r>
      <w:r>
        <w:rPr>
          <w:rFonts w:hint="eastAsia" w:ascii="黑体" w:hAnsi="宋体" w:eastAsia="黑体"/>
          <w:highlight w:val="none"/>
        </w:rPr>
        <w:t>（签字）</w:t>
      </w:r>
    </w:p>
    <w:p>
      <w:pPr>
        <w:wordWrap w:val="0"/>
        <w:spacing w:line="360" w:lineRule="auto"/>
        <w:jc w:val="left"/>
        <w:rPr>
          <w:rFonts w:ascii="黑体" w:hAnsi="宋体" w:eastAsia="黑体"/>
          <w:highlight w:val="none"/>
        </w:rPr>
      </w:pPr>
      <w:r>
        <w:rPr>
          <w:rFonts w:hint="eastAsia" w:ascii="黑体" w:hAnsi="宋体" w:eastAsia="黑体"/>
          <w:highlight w:val="none"/>
        </w:rPr>
        <w:t>帐号：</w:t>
      </w:r>
      <w:r>
        <w:rPr>
          <w:rFonts w:hint="eastAsia" w:ascii="黑体" w:hAnsi="宋体" w:eastAsia="黑体"/>
          <w:highlight w:val="none"/>
          <w:u w:val="single"/>
        </w:rPr>
        <w:t xml:space="preserve">                       </w:t>
      </w:r>
      <w:r>
        <w:rPr>
          <w:rFonts w:hint="eastAsia" w:ascii="黑体" w:hAnsi="宋体" w:eastAsia="黑体"/>
          <w:highlight w:val="none"/>
        </w:rPr>
        <w:t xml:space="preserve">  </w:t>
      </w:r>
      <w:r>
        <w:rPr>
          <w:rFonts w:hint="eastAsia" w:ascii="黑体" w:eastAsia="黑体"/>
          <w:highlight w:val="none"/>
        </w:rPr>
        <w:t xml:space="preserve">   </w:t>
      </w:r>
      <w:r>
        <w:rPr>
          <w:rFonts w:hint="eastAsia" w:ascii="黑体" w:hAnsi="宋体" w:eastAsia="黑体"/>
          <w:highlight w:val="none"/>
        </w:rPr>
        <w:t>帐号：</w:t>
      </w:r>
      <w:r>
        <w:rPr>
          <w:rFonts w:hint="eastAsia" w:ascii="黑体" w:hAnsi="宋体" w:eastAsia="黑体"/>
          <w:highlight w:val="none"/>
          <w:u w:val="single"/>
        </w:rPr>
        <w:t xml:space="preserve">                     </w:t>
      </w:r>
      <w:r>
        <w:rPr>
          <w:rFonts w:hint="eastAsia" w:ascii="黑体" w:hAnsi="宋体" w:eastAsia="黑体"/>
          <w:highlight w:val="none"/>
        </w:rPr>
        <w:t xml:space="preserve">      </w:t>
      </w:r>
    </w:p>
    <w:p>
      <w:pPr>
        <w:wordWrap w:val="0"/>
        <w:spacing w:line="360" w:lineRule="auto"/>
        <w:jc w:val="left"/>
        <w:rPr>
          <w:rFonts w:ascii="黑体" w:hAnsi="宋体" w:eastAsia="黑体"/>
          <w:highlight w:val="none"/>
        </w:rPr>
      </w:pPr>
      <w:r>
        <w:rPr>
          <w:rFonts w:hint="eastAsia" w:ascii="黑体" w:hAnsi="宋体" w:eastAsia="黑体"/>
          <w:highlight w:val="none"/>
        </w:rPr>
        <w:t>邮编：</w:t>
      </w:r>
      <w:r>
        <w:rPr>
          <w:rFonts w:hint="eastAsia" w:ascii="黑体" w:hAnsi="宋体" w:eastAsia="黑体"/>
          <w:highlight w:val="none"/>
          <w:u w:val="single"/>
        </w:rPr>
        <w:t xml:space="preserve">                       </w:t>
      </w:r>
      <w:r>
        <w:rPr>
          <w:rFonts w:hint="eastAsia" w:ascii="黑体" w:hAnsi="宋体" w:eastAsia="黑体"/>
          <w:highlight w:val="none"/>
        </w:rPr>
        <w:t xml:space="preserve">  </w:t>
      </w:r>
      <w:r>
        <w:rPr>
          <w:rFonts w:hint="eastAsia" w:ascii="黑体" w:eastAsia="黑体"/>
          <w:highlight w:val="none"/>
        </w:rPr>
        <w:t xml:space="preserve">   </w:t>
      </w:r>
      <w:r>
        <w:rPr>
          <w:rFonts w:hint="eastAsia" w:ascii="黑体" w:hAnsi="宋体" w:eastAsia="黑体"/>
          <w:highlight w:val="none"/>
        </w:rPr>
        <w:t>邮编：</w:t>
      </w:r>
      <w:r>
        <w:rPr>
          <w:rFonts w:hint="eastAsia" w:ascii="黑体" w:hAnsi="宋体" w:eastAsia="黑体"/>
          <w:highlight w:val="none"/>
          <w:u w:val="single"/>
        </w:rPr>
        <w:t xml:space="preserve">                     </w:t>
      </w:r>
      <w:r>
        <w:rPr>
          <w:rFonts w:hint="eastAsia" w:ascii="黑体" w:hAnsi="宋体" w:eastAsia="黑体"/>
          <w:highlight w:val="none"/>
        </w:rPr>
        <w:t xml:space="preserve">    </w:t>
      </w:r>
    </w:p>
    <w:p>
      <w:pPr>
        <w:wordWrap w:val="0"/>
        <w:spacing w:line="360" w:lineRule="auto"/>
        <w:jc w:val="left"/>
        <w:rPr>
          <w:rFonts w:ascii="黑体" w:hAnsi="宋体" w:eastAsia="黑体"/>
          <w:highlight w:val="none"/>
        </w:rPr>
      </w:pPr>
      <w:r>
        <w:rPr>
          <w:rFonts w:hint="eastAsia" w:ascii="黑体" w:hAnsi="宋体" w:eastAsia="黑体"/>
          <w:highlight w:val="none"/>
        </w:rPr>
        <w:t>电话：</w:t>
      </w:r>
      <w:r>
        <w:rPr>
          <w:rFonts w:hint="eastAsia" w:ascii="黑体" w:hAnsi="宋体" w:eastAsia="黑体"/>
          <w:highlight w:val="none"/>
          <w:u w:val="single"/>
        </w:rPr>
        <w:t xml:space="preserve">             </w:t>
      </w:r>
      <w:r>
        <w:rPr>
          <w:rFonts w:hint="eastAsia" w:ascii="黑体" w:hAnsi="宋体" w:eastAsia="黑体"/>
          <w:highlight w:val="none"/>
          <w:u w:val="single"/>
          <w:lang w:val="en-US" w:eastAsia="zh-CN"/>
        </w:rPr>
        <w:t xml:space="preserve">      </w:t>
      </w:r>
      <w:r>
        <w:rPr>
          <w:rFonts w:hint="eastAsia" w:ascii="黑体" w:hAnsi="宋体" w:eastAsia="黑体"/>
          <w:highlight w:val="none"/>
          <w:u w:val="single"/>
        </w:rPr>
        <w:t xml:space="preserve">    </w:t>
      </w:r>
      <w:r>
        <w:rPr>
          <w:rFonts w:hint="eastAsia" w:ascii="黑体" w:hAnsi="宋体" w:eastAsia="黑体"/>
          <w:highlight w:val="none"/>
        </w:rPr>
        <w:t xml:space="preserve">     电话：</w:t>
      </w:r>
      <w:r>
        <w:rPr>
          <w:rFonts w:hint="eastAsia" w:ascii="黑体" w:hAnsi="宋体" w:eastAsia="黑体"/>
          <w:highlight w:val="none"/>
          <w:u w:val="single"/>
        </w:rPr>
        <w:t xml:space="preserve">               </w:t>
      </w:r>
      <w:r>
        <w:rPr>
          <w:rFonts w:hint="eastAsia" w:ascii="黑体" w:eastAsia="黑体"/>
          <w:highlight w:val="none"/>
          <w:u w:val="single"/>
        </w:rPr>
        <w:t xml:space="preserve">      </w:t>
      </w:r>
      <w:r>
        <w:rPr>
          <w:rFonts w:hint="eastAsia" w:ascii="黑体" w:hAnsi="宋体" w:eastAsia="黑体"/>
          <w:highlight w:val="none"/>
          <w:u w:val="single"/>
        </w:rPr>
        <w:t xml:space="preserve"> </w:t>
      </w:r>
      <w:r>
        <w:rPr>
          <w:rFonts w:hint="eastAsia" w:ascii="黑体" w:hAnsi="宋体" w:eastAsia="黑体"/>
          <w:highlight w:val="none"/>
        </w:rPr>
        <w:t xml:space="preserve">        </w:t>
      </w:r>
    </w:p>
    <w:p>
      <w:pPr>
        <w:spacing w:line="360" w:lineRule="auto"/>
        <w:jc w:val="left"/>
        <w:rPr>
          <w:rFonts w:ascii="宋体" w:hAnsi="宋体"/>
          <w:highlight w:val="none"/>
        </w:rPr>
      </w:pP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 xml:space="preserve">日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widowControl/>
        <w:jc w:val="left"/>
        <w:rPr>
          <w:rFonts w:asciiTheme="minorEastAsia" w:hAnsiTheme="minorEastAsia" w:cstheme="minor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35</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042785" cy="391160"/>
              <wp:effectExtent l="0" t="2371725" r="0" b="2371090"/>
              <wp:wrapNone/>
              <wp:docPr id="1" name="409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42785" cy="391160"/>
                      </a:xfrm>
                      <a:prstGeom prst="rect">
                        <a:avLst/>
                      </a:prstGeom>
                    </wps:spPr>
                    <wps:txbx>
                      <w:txbxContent>
                        <w:p>
                          <w:pPr>
                            <w:pStyle w:val="12"/>
                            <w:jc w:val="center"/>
                            <w:rPr>
                              <w:sz w:val="24"/>
                              <w:szCs w:val="24"/>
                            </w:rPr>
                          </w:pPr>
                          <w:r>
                            <w:rPr>
                              <w:color w:val="C0C0C0"/>
                              <w:sz w:val="16"/>
                              <w:szCs w:val="16"/>
                              <w14:textFill>
                                <w14:solidFill>
                                  <w14:srgbClr w14:val="C0C0C0">
                                    <w14:alpha w14:val="50000"/>
                                  </w14:srgbClr>
                                </w14:solidFill>
                              </w14:textFill>
                            </w:rPr>
                            <w:t>仅限兴阳投资集团及子公司公开询价使用</w:t>
                          </w:r>
                        </w:p>
                      </w:txbxContent>
                    </wps:txbx>
                    <wps:bodyPr wrap="square" numCol="1" fromWordArt="1">
                      <a:prstTxWarp prst="textPlain">
                        <a:avLst>
                          <a:gd name="adj" fmla="val 50000"/>
                        </a:avLst>
                      </a:prstTxWarp>
                      <a:spAutoFit/>
                    </wps:bodyPr>
                  </wps:wsp>
                </a:graphicData>
              </a:graphic>
            </wp:anchor>
          </w:drawing>
        </mc:Choice>
        <mc:Fallback>
          <w:pict>
            <v:shape id="4097" o:spid="_x0000_s1026" o:spt="202" type="#_x0000_t202" style="position:absolute;left:0pt;height:30.8pt;width:554.55pt;mso-position-horizontal:center;mso-position-horizontal-relative:margin;mso-position-vertical:center;mso-position-vertical-relative:margin;rotation:-2949120f;z-index:-251657216;mso-width-relative:page;mso-height-relative:page;" filled="f" stroked="f" coordsize="21600,21600" o:allowincell="f" o:gfxdata="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RnsErTAAAABQEAAA8AAAAAAAAA&#10;AQAgAAAAIgAAAGRycy9kb3ducmV2LnhtbFBLAQIUABQAAAAIAIdO4kCCfqMTFgIAADEEAAAOAAAA&#10;AAAAAAEAIAAAACIBAABkcnMvZTJvRG9jLnhtbFBLBQYAAAAABgAGAFkBAACqBQAAAAA=&#10;" adj="10800">
              <v:fill on="f" focussize="0,0"/>
              <v:stroke on="f"/>
              <v:imagedata o:title=""/>
              <o:lock v:ext="edit" text="t" aspectratio="f"/>
              <v:textbox style="mso-fit-shape-to-text:t;">
                <w:txbxContent>
                  <w:p>
                    <w:pPr>
                      <w:pStyle w:val="12"/>
                      <w:jc w:val="center"/>
                      <w:rPr>
                        <w:sz w:val="24"/>
                        <w:szCs w:val="24"/>
                      </w:rPr>
                    </w:pPr>
                    <w:r>
                      <w:rPr>
                        <w:color w:val="C0C0C0"/>
                        <w:sz w:val="16"/>
                        <w:szCs w:val="16"/>
                        <w14:textFill>
                          <w14:solidFill>
                            <w14:srgbClr w14:val="C0C0C0">
                              <w14:alpha w14:val="50000"/>
                            </w14:srgbClr>
                          </w14:solidFill>
                        </w14:textFill>
                      </w:rPr>
                      <w:t>仅限兴阳投资集团及子公司公开询价使用</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E0295"/>
    <w:multiLevelType w:val="multilevel"/>
    <w:tmpl w:val="22CE0295"/>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2"/>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80" w:hanging="684"/>
      </w:pPr>
      <w:rPr>
        <w:rFonts w:hint="default"/>
      </w:rPr>
    </w:lvl>
    <w:lvl w:ilvl="5" w:tentative="0">
      <w:start w:val="0"/>
      <w:numFmt w:val="bullet"/>
      <w:lvlText w:val="•"/>
      <w:lvlJc w:val="left"/>
      <w:pPr>
        <w:ind w:left="4560" w:hanging="684"/>
      </w:pPr>
      <w:rPr>
        <w:rFonts w:hint="default"/>
      </w:rPr>
    </w:lvl>
    <w:lvl w:ilvl="6" w:tentative="0">
      <w:start w:val="0"/>
      <w:numFmt w:val="bullet"/>
      <w:lvlText w:val="•"/>
      <w:lvlJc w:val="left"/>
      <w:pPr>
        <w:ind w:left="5440" w:hanging="684"/>
      </w:pPr>
      <w:rPr>
        <w:rFonts w:hint="default"/>
      </w:rPr>
    </w:lvl>
    <w:lvl w:ilvl="7" w:tentative="0">
      <w:start w:val="0"/>
      <w:numFmt w:val="bullet"/>
      <w:lvlText w:val="•"/>
      <w:lvlJc w:val="left"/>
      <w:pPr>
        <w:ind w:left="6320" w:hanging="684"/>
      </w:pPr>
      <w:rPr>
        <w:rFonts w:hint="default"/>
      </w:rPr>
    </w:lvl>
    <w:lvl w:ilvl="8" w:tentative="0">
      <w:start w:val="0"/>
      <w:numFmt w:val="bullet"/>
      <w:lvlText w:val="•"/>
      <w:lvlJc w:val="left"/>
      <w:pPr>
        <w:ind w:left="7200" w:hanging="684"/>
      </w:pPr>
      <w:rPr>
        <w:rFonts w:hint="default"/>
      </w:rPr>
    </w:lvl>
  </w:abstractNum>
  <w:abstractNum w:abstractNumId="1">
    <w:nsid w:val="37113C33"/>
    <w:multiLevelType w:val="multilevel"/>
    <w:tmpl w:val="37113C33"/>
    <w:lvl w:ilvl="0" w:tentative="0">
      <w:start w:val="1"/>
      <w:numFmt w:val="decimal"/>
      <w:lvlText w:val="%1"/>
      <w:lvlJc w:val="left"/>
      <w:pPr>
        <w:ind w:left="1048" w:hanging="526"/>
      </w:pPr>
      <w:rPr>
        <w:rFonts w:hint="default"/>
      </w:rPr>
    </w:lvl>
    <w:lvl w:ilvl="1" w:tentative="0">
      <w:start w:val="1"/>
      <w:numFmt w:val="decimal"/>
      <w:lvlText w:val="%1.%2"/>
      <w:lvlJc w:val="left"/>
      <w:pPr>
        <w:ind w:left="1048" w:hanging="526"/>
      </w:pPr>
      <w:rPr>
        <w:rFonts w:hint="default"/>
      </w:rPr>
    </w:lvl>
    <w:lvl w:ilvl="2" w:tentative="0">
      <w:start w:val="3"/>
      <w:numFmt w:val="decimal"/>
      <w:lvlText w:val="%1.%2.%3"/>
      <w:lvlJc w:val="left"/>
      <w:pPr>
        <w:ind w:left="104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80" w:hanging="684"/>
      </w:pPr>
      <w:rPr>
        <w:rFonts w:hint="default"/>
      </w:rPr>
    </w:lvl>
    <w:lvl w:ilvl="5" w:tentative="0">
      <w:start w:val="0"/>
      <w:numFmt w:val="bullet"/>
      <w:lvlText w:val="•"/>
      <w:lvlJc w:val="left"/>
      <w:pPr>
        <w:ind w:left="4560" w:hanging="684"/>
      </w:pPr>
      <w:rPr>
        <w:rFonts w:hint="default"/>
      </w:rPr>
    </w:lvl>
    <w:lvl w:ilvl="6" w:tentative="0">
      <w:start w:val="0"/>
      <w:numFmt w:val="bullet"/>
      <w:lvlText w:val="•"/>
      <w:lvlJc w:val="left"/>
      <w:pPr>
        <w:ind w:left="5440" w:hanging="684"/>
      </w:pPr>
      <w:rPr>
        <w:rFonts w:hint="default"/>
      </w:rPr>
    </w:lvl>
    <w:lvl w:ilvl="7" w:tentative="0">
      <w:start w:val="0"/>
      <w:numFmt w:val="bullet"/>
      <w:lvlText w:val="•"/>
      <w:lvlJc w:val="left"/>
      <w:pPr>
        <w:ind w:left="6320" w:hanging="684"/>
      </w:pPr>
      <w:rPr>
        <w:rFonts w:hint="default"/>
      </w:rPr>
    </w:lvl>
    <w:lvl w:ilvl="8" w:tentative="0">
      <w:start w:val="0"/>
      <w:numFmt w:val="bullet"/>
      <w:lvlText w:val="•"/>
      <w:lvlJc w:val="left"/>
      <w:pPr>
        <w:ind w:left="7200" w:hanging="684"/>
      </w:pPr>
      <w:rPr>
        <w:rFonts w:hint="default"/>
      </w:rPr>
    </w:lvl>
  </w:abstractNum>
  <w:abstractNum w:abstractNumId="2">
    <w:nsid w:val="4EDA3D7A"/>
    <w:multiLevelType w:val="multilevel"/>
    <w:tmpl w:val="4EDA3D7A"/>
    <w:lvl w:ilvl="0" w:tentative="0">
      <w:start w:val="1"/>
      <w:numFmt w:val="decimal"/>
      <w:lvlText w:val="%1."/>
      <w:lvlJc w:val="left"/>
      <w:pPr>
        <w:ind w:left="606" w:hanging="401"/>
      </w:pPr>
      <w:rPr>
        <w:rFonts w:hint="default" w:ascii="Times New Roman" w:hAnsi="Times New Roman" w:eastAsia="Times New Roman"/>
        <w:b/>
        <w:bCs/>
        <w:w w:val="99"/>
        <w:sz w:val="32"/>
        <w:szCs w:val="32"/>
      </w:rPr>
    </w:lvl>
    <w:lvl w:ilvl="1" w:tentative="0">
      <w:start w:val="1"/>
      <w:numFmt w:val="decimal"/>
      <w:lvlText w:val="%1.%2"/>
      <w:lvlJc w:val="left"/>
      <w:pPr>
        <w:ind w:left="726" w:hanging="490"/>
      </w:pPr>
      <w:rPr>
        <w:rFonts w:hint="default" w:ascii="Times New Roman" w:hAnsi="Times New Roman" w:eastAsia="Times New Roman"/>
        <w:w w:val="100"/>
        <w:sz w:val="28"/>
        <w:szCs w:val="28"/>
      </w:rPr>
    </w:lvl>
    <w:lvl w:ilvl="2" w:tentative="0">
      <w:start w:val="1"/>
      <w:numFmt w:val="decimal"/>
      <w:lvlText w:val="%1.%2.%3"/>
      <w:lvlJc w:val="left"/>
      <w:pPr>
        <w:ind w:left="100" w:hanging="572"/>
      </w:pPr>
      <w:rPr>
        <w:rFonts w:hint="default"/>
        <w:spacing w:val="-8"/>
        <w:w w:val="100"/>
      </w:rPr>
    </w:lvl>
    <w:lvl w:ilvl="3" w:tentative="0">
      <w:start w:val="1"/>
      <w:numFmt w:val="decimal"/>
      <w:lvlText w:val="%1.%2.%3.%4"/>
      <w:lvlJc w:val="left"/>
      <w:pPr>
        <w:ind w:left="100" w:hanging="572"/>
      </w:pPr>
      <w:rPr>
        <w:rFonts w:hint="default" w:ascii="Times New Roman" w:hAnsi="Times New Roman" w:eastAsia="Times New Roman"/>
        <w:w w:val="100"/>
        <w:sz w:val="21"/>
        <w:szCs w:val="21"/>
      </w:rPr>
    </w:lvl>
    <w:lvl w:ilvl="4" w:tentative="0">
      <w:start w:val="0"/>
      <w:numFmt w:val="bullet"/>
      <w:lvlText w:val="•"/>
      <w:lvlJc w:val="left"/>
      <w:pPr>
        <w:ind w:left="1040" w:hanging="572"/>
      </w:pPr>
      <w:rPr>
        <w:rFonts w:hint="default"/>
      </w:rPr>
    </w:lvl>
    <w:lvl w:ilvl="5" w:tentative="0">
      <w:start w:val="0"/>
      <w:numFmt w:val="bullet"/>
      <w:lvlText w:val="•"/>
      <w:lvlJc w:val="left"/>
      <w:pPr>
        <w:ind w:left="2343" w:hanging="572"/>
      </w:pPr>
      <w:rPr>
        <w:rFonts w:hint="default"/>
      </w:rPr>
    </w:lvl>
    <w:lvl w:ilvl="6" w:tentative="0">
      <w:start w:val="0"/>
      <w:numFmt w:val="bullet"/>
      <w:lvlText w:val="•"/>
      <w:lvlJc w:val="left"/>
      <w:pPr>
        <w:ind w:left="3646" w:hanging="572"/>
      </w:pPr>
      <w:rPr>
        <w:rFonts w:hint="default"/>
      </w:rPr>
    </w:lvl>
    <w:lvl w:ilvl="7" w:tentative="0">
      <w:start w:val="0"/>
      <w:numFmt w:val="bullet"/>
      <w:lvlText w:val="•"/>
      <w:lvlJc w:val="left"/>
      <w:pPr>
        <w:ind w:left="4950" w:hanging="572"/>
      </w:pPr>
      <w:rPr>
        <w:rFonts w:hint="default"/>
      </w:rPr>
    </w:lvl>
    <w:lvl w:ilvl="8" w:tentative="0">
      <w:start w:val="0"/>
      <w:numFmt w:val="bullet"/>
      <w:lvlText w:val="•"/>
      <w:lvlJc w:val="left"/>
      <w:pPr>
        <w:ind w:left="6253" w:hanging="572"/>
      </w:pPr>
      <w:rPr>
        <w:rFonts w:hint="default"/>
      </w:rPr>
    </w:lvl>
  </w:abstractNum>
  <w:abstractNum w:abstractNumId="3">
    <w:nsid w:val="5961243F"/>
    <w:multiLevelType w:val="multilevel"/>
    <w:tmpl w:val="5961243F"/>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4"/>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46" w:hanging="684"/>
      </w:pPr>
      <w:rPr>
        <w:rFonts w:hint="default"/>
      </w:rPr>
    </w:lvl>
    <w:lvl w:ilvl="5" w:tentative="0">
      <w:start w:val="0"/>
      <w:numFmt w:val="bullet"/>
      <w:lvlText w:val="•"/>
      <w:lvlJc w:val="left"/>
      <w:pPr>
        <w:ind w:left="4515" w:hanging="684"/>
      </w:pPr>
      <w:rPr>
        <w:rFonts w:hint="default"/>
      </w:rPr>
    </w:lvl>
    <w:lvl w:ilvl="6" w:tentative="0">
      <w:start w:val="0"/>
      <w:numFmt w:val="bullet"/>
      <w:lvlText w:val="•"/>
      <w:lvlJc w:val="left"/>
      <w:pPr>
        <w:ind w:left="5384" w:hanging="684"/>
      </w:pPr>
      <w:rPr>
        <w:rFonts w:hint="default"/>
      </w:rPr>
    </w:lvl>
    <w:lvl w:ilvl="7" w:tentative="0">
      <w:start w:val="0"/>
      <w:numFmt w:val="bullet"/>
      <w:lvlText w:val="•"/>
      <w:lvlJc w:val="left"/>
      <w:pPr>
        <w:ind w:left="6253" w:hanging="684"/>
      </w:pPr>
      <w:rPr>
        <w:rFonts w:hint="default"/>
      </w:rPr>
    </w:lvl>
    <w:lvl w:ilvl="8" w:tentative="0">
      <w:start w:val="0"/>
      <w:numFmt w:val="bullet"/>
      <w:lvlText w:val="•"/>
      <w:lvlJc w:val="left"/>
      <w:pPr>
        <w:ind w:left="7122" w:hanging="684"/>
      </w:pPr>
      <w:rPr>
        <w:rFonts w:hint="default"/>
      </w:rPr>
    </w:lvl>
  </w:abstractNum>
  <w:abstractNum w:abstractNumId="4">
    <w:nsid w:val="707B71F5"/>
    <w:multiLevelType w:val="multilevel"/>
    <w:tmpl w:val="707B71F5"/>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5"/>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46" w:hanging="684"/>
      </w:pPr>
      <w:rPr>
        <w:rFonts w:hint="default"/>
      </w:rPr>
    </w:lvl>
    <w:lvl w:ilvl="5" w:tentative="0">
      <w:start w:val="0"/>
      <w:numFmt w:val="bullet"/>
      <w:lvlText w:val="•"/>
      <w:lvlJc w:val="left"/>
      <w:pPr>
        <w:ind w:left="4515" w:hanging="684"/>
      </w:pPr>
      <w:rPr>
        <w:rFonts w:hint="default"/>
      </w:rPr>
    </w:lvl>
    <w:lvl w:ilvl="6" w:tentative="0">
      <w:start w:val="0"/>
      <w:numFmt w:val="bullet"/>
      <w:lvlText w:val="•"/>
      <w:lvlJc w:val="left"/>
      <w:pPr>
        <w:ind w:left="5384" w:hanging="684"/>
      </w:pPr>
      <w:rPr>
        <w:rFonts w:hint="default"/>
      </w:rPr>
    </w:lvl>
    <w:lvl w:ilvl="7" w:tentative="0">
      <w:start w:val="0"/>
      <w:numFmt w:val="bullet"/>
      <w:lvlText w:val="•"/>
      <w:lvlJc w:val="left"/>
      <w:pPr>
        <w:ind w:left="6253" w:hanging="684"/>
      </w:pPr>
      <w:rPr>
        <w:rFonts w:hint="default"/>
      </w:rPr>
    </w:lvl>
    <w:lvl w:ilvl="8" w:tentative="0">
      <w:start w:val="0"/>
      <w:numFmt w:val="bullet"/>
      <w:lvlText w:val="•"/>
      <w:lvlJc w:val="left"/>
      <w:pPr>
        <w:ind w:left="7122" w:hanging="684"/>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num>
  <w:num w:numId="2">
    <w:abstractNumId w:val="0"/>
    <w:lvlOverride w:ilvl="0">
      <w:startOverride w:val="1"/>
    </w:lvlOverride>
    <w:lvlOverride w:ilvl="1">
      <w:startOverride w:val="1"/>
    </w:lvlOverride>
    <w:lvlOverride w:ilvl="2">
      <w:startOverride w:val="2"/>
    </w:lvlOverride>
    <w:lvlOverride w:ilvl="3">
      <w:startOverride w:val="1"/>
    </w:lvlOverride>
  </w:num>
  <w:num w:numId="3">
    <w:abstractNumId w:val="1"/>
    <w:lvlOverride w:ilvl="0">
      <w:startOverride w:val="1"/>
    </w:lvlOverride>
    <w:lvlOverride w:ilvl="1">
      <w:startOverride w:val="1"/>
    </w:lvlOverride>
    <w:lvlOverride w:ilvl="2">
      <w:startOverride w:val="3"/>
    </w:lvlOverride>
    <w:lvlOverride w:ilvl="3">
      <w:startOverride w:val="1"/>
    </w:lvlOverride>
  </w:num>
  <w:num w:numId="4">
    <w:abstractNumId w:val="3"/>
    <w:lvlOverride w:ilvl="0">
      <w:startOverride w:val="1"/>
    </w:lvlOverride>
    <w:lvlOverride w:ilvl="1">
      <w:startOverride w:val="1"/>
    </w:lvlOverride>
    <w:lvlOverride w:ilvl="2">
      <w:startOverride w:val="4"/>
    </w:lvlOverride>
    <w:lvlOverride w:ilvl="3">
      <w:startOverride w:val="1"/>
    </w:lvlOverride>
  </w:num>
  <w:num w:numId="5">
    <w:abstractNumId w:val="4"/>
    <w:lvlOverride w:ilvl="0">
      <w:startOverride w:val="1"/>
    </w:lvlOverride>
    <w:lvlOverride w:ilvl="1">
      <w:startOverride w:val="1"/>
    </w:lvlOverride>
    <w:lvlOverride w:ilvl="2">
      <w:startOverride w:val="5"/>
    </w:lvlOverride>
    <w:lvlOverride w:ilvl="3">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多余的青丝">
    <w15:presenceInfo w15:providerId="WPS Office" w15:userId="1946236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kZDM3NTY5MWZkMmE5NzhmNGVmMGYxMjkxMDUzMzkifQ=="/>
  </w:docVars>
  <w:rsids>
    <w:rsidRoot w:val="00D45CA1"/>
    <w:rsid w:val="00067878"/>
    <w:rsid w:val="001728C2"/>
    <w:rsid w:val="003F14FA"/>
    <w:rsid w:val="004F51E3"/>
    <w:rsid w:val="0050382F"/>
    <w:rsid w:val="005B4BA9"/>
    <w:rsid w:val="00646C02"/>
    <w:rsid w:val="007C7616"/>
    <w:rsid w:val="008D2508"/>
    <w:rsid w:val="009A2B1F"/>
    <w:rsid w:val="00A66613"/>
    <w:rsid w:val="00A83ADC"/>
    <w:rsid w:val="00B07C18"/>
    <w:rsid w:val="00B60A77"/>
    <w:rsid w:val="00CD119B"/>
    <w:rsid w:val="00D02839"/>
    <w:rsid w:val="00D45CA1"/>
    <w:rsid w:val="00EA7F04"/>
    <w:rsid w:val="00EC32BB"/>
    <w:rsid w:val="00FE2B30"/>
    <w:rsid w:val="02A76009"/>
    <w:rsid w:val="039B3DC0"/>
    <w:rsid w:val="054A7397"/>
    <w:rsid w:val="088D3D90"/>
    <w:rsid w:val="09A975BF"/>
    <w:rsid w:val="0A645F5B"/>
    <w:rsid w:val="0BE75728"/>
    <w:rsid w:val="0C7354E7"/>
    <w:rsid w:val="0C777734"/>
    <w:rsid w:val="142A10D0"/>
    <w:rsid w:val="16E52C8B"/>
    <w:rsid w:val="16F6759C"/>
    <w:rsid w:val="187945BD"/>
    <w:rsid w:val="19957B11"/>
    <w:rsid w:val="1BC7191F"/>
    <w:rsid w:val="1DF04FA7"/>
    <w:rsid w:val="1E6F096E"/>
    <w:rsid w:val="1F3B756D"/>
    <w:rsid w:val="202241C8"/>
    <w:rsid w:val="20862596"/>
    <w:rsid w:val="208F03B0"/>
    <w:rsid w:val="21940281"/>
    <w:rsid w:val="21B17E6E"/>
    <w:rsid w:val="24EE1B49"/>
    <w:rsid w:val="2A3D700E"/>
    <w:rsid w:val="2B73436B"/>
    <w:rsid w:val="2D73534D"/>
    <w:rsid w:val="2E982B26"/>
    <w:rsid w:val="330A75C5"/>
    <w:rsid w:val="36AD2EE7"/>
    <w:rsid w:val="389E3D68"/>
    <w:rsid w:val="3D2120A9"/>
    <w:rsid w:val="3DDF7E2A"/>
    <w:rsid w:val="41B07643"/>
    <w:rsid w:val="42BB4FAD"/>
    <w:rsid w:val="43945B66"/>
    <w:rsid w:val="46050256"/>
    <w:rsid w:val="4957536D"/>
    <w:rsid w:val="4A183041"/>
    <w:rsid w:val="4D1B4EEF"/>
    <w:rsid w:val="4DBD1040"/>
    <w:rsid w:val="4E4835BD"/>
    <w:rsid w:val="50A62A29"/>
    <w:rsid w:val="50F01720"/>
    <w:rsid w:val="520E3DF2"/>
    <w:rsid w:val="52B539B8"/>
    <w:rsid w:val="53BE24E2"/>
    <w:rsid w:val="57456959"/>
    <w:rsid w:val="5A2B53D8"/>
    <w:rsid w:val="5AE17028"/>
    <w:rsid w:val="605A5A8D"/>
    <w:rsid w:val="66D20A29"/>
    <w:rsid w:val="68223326"/>
    <w:rsid w:val="68C04BE6"/>
    <w:rsid w:val="6B9F693C"/>
    <w:rsid w:val="6C7F0810"/>
    <w:rsid w:val="6D0A31DC"/>
    <w:rsid w:val="6FB2689C"/>
    <w:rsid w:val="705A7DDF"/>
    <w:rsid w:val="70775075"/>
    <w:rsid w:val="76A41D79"/>
    <w:rsid w:val="7DC74758"/>
    <w:rsid w:val="7E047444"/>
    <w:rsid w:val="7F2C666B"/>
    <w:rsid w:val="7F7A7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37"/>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spacing w:before="375" w:afterAutospacing="1"/>
      <w:ind w:firstLine="225"/>
      <w:jc w:val="left"/>
      <w:outlineLvl w:val="3"/>
    </w:pPr>
    <w:rPr>
      <w:rFonts w:hint="eastAsia" w:ascii="宋体" w:hAnsi="宋体" w:eastAsia="宋体" w:cs="Times New Roman"/>
      <w:b/>
      <w:color w:val="000000"/>
      <w:kern w:val="0"/>
      <w:sz w:val="27"/>
      <w:szCs w:val="27"/>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Body Text Indent"/>
    <w:basedOn w:val="1"/>
    <w:qFormat/>
    <w:uiPriority w:val="0"/>
    <w:pPr>
      <w:widowControl/>
      <w:ind w:firstLine="555"/>
      <w:jc w:val="left"/>
    </w:pPr>
    <w:rPr>
      <w:rFonts w:eastAsia="微软雅黑"/>
      <w:kern w:val="0"/>
      <w:sz w:val="24"/>
      <w:szCs w:val="24"/>
      <w:lang w:eastAsia="en-US" w:bidi="en-US"/>
    </w:rPr>
  </w:style>
  <w:style w:type="paragraph" w:styleId="8">
    <w:name w:val="Plain Text"/>
    <w:basedOn w:val="1"/>
    <w:next w:val="1"/>
    <w:qFormat/>
    <w:uiPriority w:val="0"/>
    <w:pPr>
      <w:autoSpaceDE w:val="0"/>
      <w:autoSpaceDN w:val="0"/>
      <w:adjustRightInd w:val="0"/>
    </w:pPr>
    <w:rPr>
      <w:rFonts w:ascii="宋体" w:hAnsi="Tms Rmn"/>
      <w:kern w:val="0"/>
      <w:szCs w:val="20"/>
    </w:rPr>
  </w:style>
  <w:style w:type="paragraph" w:styleId="9">
    <w:name w:val="Balloon Text"/>
    <w:basedOn w:val="1"/>
    <w:link w:val="38"/>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line="420" w:lineRule="atLeast"/>
      <w:jc w:val="left"/>
    </w:pPr>
    <w:rPr>
      <w:rFonts w:hint="eastAsia" w:ascii="宋体" w:hAnsi="宋体" w:eastAsia="宋体" w:cs="Times New Roman"/>
      <w:color w:val="000000"/>
      <w:kern w:val="0"/>
      <w:szCs w:val="21"/>
    </w:rPr>
  </w:style>
  <w:style w:type="paragraph" w:styleId="13">
    <w:name w:val="Body Text First Indent"/>
    <w:basedOn w:val="2"/>
    <w:unhideWhenUsed/>
    <w:qFormat/>
    <w:uiPriority w:val="99"/>
    <w:pPr>
      <w:ind w:firstLine="420" w:firstLineChars="100"/>
    </w:pPr>
  </w:style>
  <w:style w:type="paragraph" w:styleId="14">
    <w:name w:val="Body Text First Indent 2"/>
    <w:basedOn w:val="7"/>
    <w:qFormat/>
    <w:uiPriority w:val="0"/>
    <w:pPr>
      <w:ind w:firstLine="200" w:firstLineChars="200"/>
    </w:pPr>
  </w:style>
  <w:style w:type="character" w:styleId="17">
    <w:name w:val="Strong"/>
    <w:basedOn w:val="16"/>
    <w:qFormat/>
    <w:uiPriority w:val="22"/>
    <w:rPr>
      <w:b/>
      <w:color w:val="000000"/>
      <w:sz w:val="21"/>
      <w:szCs w:val="21"/>
      <w:u w:val="single"/>
    </w:rPr>
  </w:style>
  <w:style w:type="character" w:styleId="18">
    <w:name w:val="FollowedHyperlink"/>
    <w:basedOn w:val="16"/>
    <w:semiHidden/>
    <w:unhideWhenUsed/>
    <w:qFormat/>
    <w:uiPriority w:val="99"/>
    <w:rPr>
      <w:color w:val="3193DE"/>
      <w:u w:val="none"/>
    </w:rPr>
  </w:style>
  <w:style w:type="character" w:styleId="19">
    <w:name w:val="Emphasis"/>
    <w:basedOn w:val="16"/>
    <w:qFormat/>
    <w:uiPriority w:val="20"/>
  </w:style>
  <w:style w:type="character" w:styleId="20">
    <w:name w:val="Hyperlink"/>
    <w:basedOn w:val="16"/>
    <w:semiHidden/>
    <w:unhideWhenUsed/>
    <w:qFormat/>
    <w:uiPriority w:val="99"/>
    <w:rPr>
      <w:color w:val="3193DE"/>
      <w:u w:val="none"/>
    </w:rPr>
  </w:style>
  <w:style w:type="paragraph" w:customStyle="1" w:styleId="21">
    <w:name w:val="一级条标题"/>
    <w:basedOn w:val="22"/>
    <w:next w:val="23"/>
    <w:qFormat/>
    <w:uiPriority w:val="0"/>
    <w:pPr>
      <w:spacing w:line="240" w:lineRule="auto"/>
      <w:ind w:left="420"/>
      <w:outlineLvl w:val="2"/>
    </w:pPr>
  </w:style>
  <w:style w:type="paragraph" w:customStyle="1" w:styleId="2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4">
    <w:name w:val="页眉 Char"/>
    <w:basedOn w:val="16"/>
    <w:link w:val="11"/>
    <w:qFormat/>
    <w:uiPriority w:val="99"/>
    <w:rPr>
      <w:sz w:val="18"/>
      <w:szCs w:val="18"/>
    </w:rPr>
  </w:style>
  <w:style w:type="character" w:customStyle="1" w:styleId="25">
    <w:name w:val="页脚 Char"/>
    <w:basedOn w:val="16"/>
    <w:link w:val="10"/>
    <w:qFormat/>
    <w:uiPriority w:val="99"/>
    <w:rPr>
      <w:sz w:val="18"/>
      <w:szCs w:val="18"/>
    </w:rPr>
  </w:style>
  <w:style w:type="character" w:customStyle="1" w:styleId="26">
    <w:name w:val="xmdq_word1"/>
    <w:basedOn w:val="16"/>
    <w:qFormat/>
    <w:uiPriority w:val="0"/>
  </w:style>
  <w:style w:type="paragraph" w:customStyle="1" w:styleId="27">
    <w:name w:val="focus_p1"/>
    <w:basedOn w:val="1"/>
    <w:qFormat/>
    <w:uiPriority w:val="0"/>
    <w:pPr>
      <w:widowControl/>
      <w:spacing w:line="480" w:lineRule="atLeast"/>
      <w:jc w:val="left"/>
    </w:pPr>
    <w:rPr>
      <w:rFonts w:ascii="宋体" w:hAnsi="宋体" w:eastAsia="宋体" w:cs="宋体"/>
      <w:color w:val="1E1E1E"/>
      <w:kern w:val="0"/>
      <w:szCs w:val="21"/>
    </w:rPr>
  </w:style>
  <w:style w:type="paragraph" w:customStyle="1" w:styleId="28">
    <w:name w:val="_Style 14"/>
    <w:basedOn w:val="1"/>
    <w:next w:val="1"/>
    <w:qFormat/>
    <w:uiPriority w:val="0"/>
    <w:pPr>
      <w:pBdr>
        <w:bottom w:val="single" w:color="auto" w:sz="6" w:space="1"/>
      </w:pBdr>
      <w:jc w:val="center"/>
    </w:pPr>
    <w:rPr>
      <w:rFonts w:ascii="Arial" w:eastAsia="宋体"/>
      <w:vanish/>
      <w:sz w:val="16"/>
    </w:rPr>
  </w:style>
  <w:style w:type="paragraph" w:customStyle="1" w:styleId="29">
    <w:name w:val="_Style 15"/>
    <w:basedOn w:val="1"/>
    <w:next w:val="1"/>
    <w:qFormat/>
    <w:uiPriority w:val="0"/>
    <w:pPr>
      <w:pBdr>
        <w:top w:val="single" w:color="auto" w:sz="6" w:space="1"/>
      </w:pBdr>
      <w:jc w:val="center"/>
    </w:pPr>
    <w:rPr>
      <w:rFonts w:ascii="Arial" w:eastAsia="宋体"/>
      <w:vanish/>
      <w:sz w:val="16"/>
    </w:rPr>
  </w:style>
  <w:style w:type="character" w:customStyle="1" w:styleId="30">
    <w:name w:val="iconfont"/>
    <w:basedOn w:val="16"/>
    <w:qFormat/>
    <w:uiPriority w:val="0"/>
    <w:rPr>
      <w:sz w:val="33"/>
      <w:szCs w:val="33"/>
    </w:rPr>
  </w:style>
  <w:style w:type="character" w:customStyle="1" w:styleId="31">
    <w:name w:val="mousedown"/>
    <w:basedOn w:val="16"/>
    <w:qFormat/>
    <w:uiPriority w:val="0"/>
  </w:style>
  <w:style w:type="character" w:customStyle="1" w:styleId="32">
    <w:name w:val="hover9"/>
    <w:basedOn w:val="16"/>
    <w:qFormat/>
    <w:uiPriority w:val="0"/>
  </w:style>
  <w:style w:type="paragraph" w:customStyle="1" w:styleId="33">
    <w:name w:val="Normal_0"/>
    <w:basedOn w:val="1"/>
    <w:qFormat/>
    <w:uiPriority w:val="0"/>
    <w:pPr>
      <w:widowControl/>
      <w:adjustRightInd w:val="0"/>
      <w:snapToGrid w:val="0"/>
      <w:jc w:val="left"/>
    </w:pPr>
    <w:rPr>
      <w:rFonts w:ascii="Tahoma" w:hAnsi="Tahoma" w:eastAsia="微软雅黑"/>
      <w:kern w:val="0"/>
      <w:sz w:val="24"/>
    </w:rPr>
  </w:style>
  <w:style w:type="paragraph" w:styleId="34">
    <w:name w:val="List Paragraph"/>
    <w:basedOn w:val="1"/>
    <w:qFormat/>
    <w:uiPriority w:val="1"/>
    <w:pPr>
      <w:ind w:left="680" w:firstLine="480"/>
    </w:pPr>
  </w:style>
  <w:style w:type="paragraph" w:customStyle="1" w:styleId="35">
    <w:name w:val="Normal_1"/>
    <w:qFormat/>
    <w:uiPriority w:val="0"/>
    <w:pPr>
      <w:widowControl w:val="0"/>
      <w:jc w:val="both"/>
    </w:pPr>
    <w:rPr>
      <w:rFonts w:ascii="Calibri" w:hAnsi="Calibri" w:eastAsia="宋体" w:cs="Calibri"/>
      <w:szCs w:val="21"/>
      <w:lang w:val="en-US" w:eastAsia="zh-CN" w:bidi="ar-SA"/>
    </w:rPr>
  </w:style>
  <w:style w:type="paragraph" w:customStyle="1" w:styleId="36">
    <w:name w:val="Default"/>
    <w:basedOn w:val="1"/>
    <w:qFormat/>
    <w:uiPriority w:val="0"/>
    <w:pPr>
      <w:autoSpaceDE w:val="0"/>
      <w:autoSpaceDN w:val="0"/>
      <w:adjustRightInd w:val="0"/>
      <w:jc w:val="left"/>
    </w:pPr>
    <w:rPr>
      <w:rFonts w:ascii="宋体" w:hAnsi="宋体" w:cs="宋体"/>
      <w:color w:val="000000"/>
      <w:kern w:val="0"/>
      <w:sz w:val="24"/>
    </w:rPr>
  </w:style>
  <w:style w:type="character" w:customStyle="1" w:styleId="37">
    <w:name w:val="标题 3 Char"/>
    <w:link w:val="5"/>
    <w:qFormat/>
    <w:uiPriority w:val="9"/>
    <w:rPr>
      <w:b/>
      <w:bCs/>
      <w:sz w:val="32"/>
      <w:szCs w:val="32"/>
    </w:rPr>
  </w:style>
  <w:style w:type="character" w:customStyle="1" w:styleId="38">
    <w:name w:val="批注框文本 Char"/>
    <w:basedOn w:val="16"/>
    <w:link w:val="9"/>
    <w:semiHidden/>
    <w:qFormat/>
    <w:uiPriority w:val="99"/>
    <w:rPr>
      <w:rFonts w:asciiTheme="minorHAnsi" w:hAnsiTheme="minorHAnsi" w:eastAsiaTheme="minorEastAsia" w:cstheme="minorBidi"/>
      <w:kern w:val="2"/>
      <w:sz w:val="18"/>
      <w:szCs w:val="18"/>
    </w:rPr>
  </w:style>
  <w:style w:type="paragraph" w:customStyle="1" w:styleId="39">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20480</Words>
  <Characters>21512</Characters>
  <Lines>156</Lines>
  <Paragraphs>43</Paragraphs>
  <TotalTime>0</TotalTime>
  <ScaleCrop>false</ScaleCrop>
  <LinksUpToDate>false</LinksUpToDate>
  <CharactersWithSpaces>22982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2022-10-31T03:02:00Z</dcterms:created>
  <dc:creator>PC</dc:creator>
  <cp:lastModifiedBy>多余的青丝</cp:lastModifiedBy>
  <cp:lastPrinted>2019-06-06T06:59:00Z</cp:lastPrinted>
  <dcterms:modified xsi:type="dcterms:W3CDTF">2022-11-02T08:42:09Z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9C6E20BDE58940188F31FB08712852E9</vt:lpwstr>
  </property>
</Properties>
</file>