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方正小标宋简体" w:hAnsi="方正小标宋简体" w:eastAsia="方正小标宋简体" w:cs="方正小标宋简体"/>
          <w:b w:val="0"/>
          <w:bCs w:val="0"/>
          <w:color w:val="333333"/>
          <w:sz w:val="32"/>
          <w:szCs w:val="32"/>
          <w:u w:val="none"/>
          <w:lang w:val="en-US" w:eastAsia="zh-CN"/>
        </w:rPr>
      </w:pPr>
      <w:r>
        <w:rPr>
          <w:rFonts w:hint="eastAsia" w:ascii="方正小标宋简体" w:hAnsi="方正小标宋简体" w:eastAsia="方正小标宋简体" w:cs="方正小标宋简体"/>
          <w:b w:val="0"/>
          <w:bCs w:val="0"/>
          <w:color w:val="333333"/>
          <w:sz w:val="32"/>
          <w:szCs w:val="32"/>
          <w:u w:val="none"/>
          <w:lang w:val="en-US" w:eastAsia="zh-CN"/>
        </w:rPr>
        <w:t>泸州兴阳投资集团有限公司</w:t>
      </w:r>
    </w:p>
    <w:p>
      <w:pPr>
        <w:pStyle w:val="6"/>
        <w:keepNext w:val="0"/>
        <w:keepLines w:val="0"/>
        <w:pageBreakBefore w:val="0"/>
        <w:widowControl/>
        <w:kinsoku/>
        <w:wordWrap/>
        <w:overflowPunct/>
        <w:topLinePunct w:val="0"/>
        <w:autoSpaceDE/>
        <w:autoSpaceDN/>
        <w:bidi w:val="0"/>
        <w:adjustRightInd/>
        <w:snapToGrid/>
        <w:spacing w:before="0" w:beforeLines="0" w:after="0" w:afterLines="0" w:line="480" w:lineRule="exact"/>
        <w:ind w:left="0" w:leftChars="0" w:firstLine="640" w:firstLineChars="200"/>
        <w:jc w:val="center"/>
        <w:textAlignment w:val="auto"/>
        <w:outlineLvl w:val="0"/>
        <w:rPr>
          <w:rFonts w:hint="eastAsia" w:ascii="仿宋_GB2312" w:hAnsi="仿宋_GB2312" w:eastAsia="仿宋_GB2312" w:cs="仿宋_GB2312"/>
          <w:b w:val="0"/>
          <w:bCs w:val="0"/>
          <w:sz w:val="32"/>
          <w:szCs w:val="32"/>
          <w:u w:val="none"/>
        </w:rPr>
      </w:pPr>
      <w:r>
        <w:rPr>
          <w:rFonts w:hint="eastAsia" w:ascii="方正小标宋简体" w:hAnsi="方正小标宋简体" w:eastAsia="方正小标宋简体" w:cs="方正小标宋简体"/>
          <w:b w:val="0"/>
          <w:bCs w:val="0"/>
          <w:color w:val="333333"/>
          <w:sz w:val="32"/>
          <w:szCs w:val="32"/>
          <w:u w:val="none"/>
          <w:lang w:val="en-US" w:eastAsia="zh-CN"/>
        </w:rPr>
        <w:t>2022年预算评审社会中介机构</w:t>
      </w:r>
      <w:r>
        <w:rPr>
          <w:rFonts w:hint="eastAsia" w:ascii="方正小标宋简体" w:hAnsi="方正小标宋简体" w:eastAsia="方正小标宋简体" w:cs="方正小标宋简体"/>
          <w:b w:val="0"/>
          <w:bCs w:val="0"/>
          <w:color w:val="333333"/>
          <w:sz w:val="32"/>
          <w:szCs w:val="32"/>
          <w:u w:val="none"/>
          <w:lang w:eastAsia="zh-CN"/>
        </w:rPr>
        <w:t>随机抽取</w:t>
      </w:r>
      <w:r>
        <w:rPr>
          <w:rFonts w:hint="eastAsia" w:ascii="方正小标宋简体" w:hAnsi="方正小标宋简体" w:eastAsia="方正小标宋简体" w:cs="方正小标宋简体"/>
          <w:b w:val="0"/>
          <w:bCs w:val="0"/>
          <w:color w:val="333333"/>
          <w:sz w:val="32"/>
          <w:szCs w:val="32"/>
          <w:u w:val="none"/>
        </w:rPr>
        <w:t>公告</w:t>
      </w:r>
    </w:p>
    <w:p>
      <w:pPr>
        <w:pStyle w:val="23"/>
        <w:keepNext w:val="0"/>
        <w:keepLines w:val="0"/>
        <w:pageBreakBefore w:val="0"/>
        <w:widowControl/>
        <w:tabs>
          <w:tab w:val="left" w:pos="4556"/>
        </w:tabs>
        <w:kinsoku/>
        <w:wordWrap/>
        <w:overflowPunct/>
        <w:topLinePunct w:val="0"/>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000000"/>
          <w:sz w:val="24"/>
          <w:u w:val="none"/>
          <w:lang w:eastAsia="zh-CN"/>
        </w:rPr>
      </w:pPr>
      <w:r>
        <w:rPr>
          <w:rFonts w:hint="eastAsia" w:ascii="仿宋_GB2312" w:hAnsi="仿宋_GB2312" w:eastAsia="仿宋_GB2312" w:cs="仿宋_GB2312"/>
          <w:b w:val="0"/>
          <w:bCs w:val="0"/>
          <w:color w:val="000000"/>
          <w:sz w:val="24"/>
          <w:u w:val="none"/>
          <w:lang w:eastAsia="zh-CN"/>
        </w:rPr>
        <w:tab/>
      </w:r>
      <w:bookmarkStart w:id="31" w:name="_GoBack"/>
      <w:bookmarkEnd w:id="31"/>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default" w:ascii="仿宋_GB2312" w:hAnsi="仿宋_GB2312" w:eastAsia="仿宋_GB2312" w:cs="仿宋_GB2312"/>
          <w:b/>
          <w:bCs/>
          <w:color w:val="000000"/>
          <w:sz w:val="24"/>
          <w:u w:val="none"/>
          <w:lang w:val="en-US" w:eastAsia="zh-CN"/>
        </w:rPr>
      </w:pPr>
      <w:r>
        <w:rPr>
          <w:rFonts w:hint="eastAsia" w:ascii="仿宋_GB2312" w:hAnsi="仿宋_GB2312" w:eastAsia="仿宋_GB2312" w:cs="仿宋_GB2312"/>
          <w:b/>
          <w:bCs/>
          <w:color w:val="000000"/>
          <w:sz w:val="24"/>
          <w:u w:val="none"/>
        </w:rPr>
        <w:t>一、</w:t>
      </w:r>
      <w:r>
        <w:rPr>
          <w:rFonts w:hint="eastAsia" w:ascii="仿宋_GB2312" w:hAnsi="仿宋_GB2312" w:eastAsia="仿宋_GB2312" w:cs="仿宋_GB2312"/>
          <w:b/>
          <w:bCs/>
          <w:color w:val="000000"/>
          <w:sz w:val="24"/>
          <w:u w:val="none"/>
          <w:lang w:val="en-US" w:eastAsia="zh-CN"/>
        </w:rPr>
        <w:t>实施依据</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sz w:val="24"/>
          <w:u w:val="none"/>
        </w:rPr>
      </w:pPr>
      <w:r>
        <w:rPr>
          <w:rFonts w:hint="eastAsia" w:ascii="仿宋_GB2312" w:hAnsi="仿宋_GB2312" w:eastAsia="仿宋_GB2312" w:cs="仿宋_GB2312"/>
          <w:sz w:val="24"/>
          <w:u w:val="none"/>
          <w:lang w:val="en-US" w:eastAsia="zh-CN"/>
        </w:rPr>
        <w:t>根据《泸州市江阳区政府投资项目预算评审管理办法》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文件第六条有关要求</w:t>
      </w:r>
      <w:r>
        <w:rPr>
          <w:rFonts w:hint="eastAsia" w:ascii="仿宋_GB2312" w:hAnsi="仿宋_GB2312" w:eastAsia="仿宋_GB2312" w:cs="仿宋_GB2312"/>
          <w:sz w:val="24"/>
          <w:u w:val="none"/>
        </w:rPr>
        <w:t>，</w:t>
      </w:r>
      <w:r>
        <w:rPr>
          <w:rFonts w:hint="eastAsia" w:ascii="仿宋_GB2312" w:hAnsi="仿宋_GB2312" w:eastAsia="仿宋_GB2312" w:cs="仿宋_GB2312"/>
          <w:sz w:val="24"/>
          <w:u w:val="none"/>
          <w:lang w:val="en-US" w:eastAsia="zh-CN"/>
        </w:rPr>
        <w:t>为更好的开展工程项目建设50万元以下（不含）预算评审工作，我司拟选取一家符合文件要求的社会中介机构，对</w:t>
      </w: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泸州兴阳投资集团及其下属全资子公司控股公司资金来源符合文件第五条范围的项目进行预算评审工作，</w:t>
      </w:r>
      <w:r>
        <w:rPr>
          <w:rFonts w:hint="eastAsia" w:ascii="仿宋_GB2312" w:hAnsi="仿宋_GB2312" w:eastAsia="仿宋_GB2312" w:cs="仿宋_GB2312"/>
          <w:sz w:val="24"/>
          <w:u w:val="none"/>
        </w:rPr>
        <w:t>诚邀符合</w:t>
      </w:r>
      <w:r>
        <w:rPr>
          <w:rFonts w:hint="eastAsia" w:ascii="仿宋_GB2312" w:hAnsi="仿宋_GB2312" w:eastAsia="仿宋_GB2312" w:cs="仿宋_GB2312"/>
          <w:sz w:val="24"/>
          <w:u w:val="none"/>
          <w:lang w:val="en-US" w:eastAsia="zh-CN"/>
        </w:rPr>
        <w:t>文件</w:t>
      </w:r>
      <w:r>
        <w:rPr>
          <w:rFonts w:hint="eastAsia" w:ascii="仿宋_GB2312" w:hAnsi="仿宋_GB2312" w:eastAsia="仿宋_GB2312" w:cs="仿宋_GB2312"/>
          <w:sz w:val="24"/>
          <w:u w:val="none"/>
        </w:rPr>
        <w:t>条件的潜在申请人</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lang w:val="en-US" w:eastAsia="zh-CN"/>
        </w:rPr>
        <w:t>社会中介机构</w:t>
      </w:r>
      <w:r>
        <w:rPr>
          <w:rFonts w:hint="eastAsia" w:ascii="仿宋_GB2312" w:hAnsi="仿宋_GB2312" w:eastAsia="仿宋_GB2312" w:cs="仿宋_GB2312"/>
          <w:sz w:val="24"/>
          <w:u w:val="none"/>
          <w:lang w:eastAsia="zh-CN"/>
        </w:rPr>
        <w:t>）</w:t>
      </w:r>
      <w:r>
        <w:rPr>
          <w:rFonts w:hint="eastAsia" w:ascii="仿宋_GB2312" w:hAnsi="仿宋_GB2312" w:eastAsia="仿宋_GB2312" w:cs="仿宋_GB2312"/>
          <w:sz w:val="24"/>
          <w:u w:val="none"/>
        </w:rPr>
        <w:t>参与本项目的</w:t>
      </w:r>
      <w:r>
        <w:rPr>
          <w:rFonts w:hint="eastAsia" w:ascii="仿宋_GB2312" w:hAnsi="仿宋_GB2312" w:eastAsia="仿宋_GB2312" w:cs="仿宋_GB2312"/>
          <w:sz w:val="24"/>
          <w:u w:val="none"/>
          <w:lang w:eastAsia="zh-CN"/>
        </w:rPr>
        <w:t>抽取</w:t>
      </w:r>
      <w:r>
        <w:rPr>
          <w:rFonts w:hint="eastAsia" w:ascii="仿宋_GB2312" w:hAnsi="仿宋_GB2312" w:eastAsia="仿宋_GB2312" w:cs="仿宋_GB2312"/>
          <w:sz w:val="24"/>
          <w:u w:val="none"/>
        </w:rPr>
        <w:t>。</w:t>
      </w:r>
    </w:p>
    <w:p>
      <w:pPr>
        <w:pStyle w:val="23"/>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outlineLvl w:val="1"/>
        <w:rPr>
          <w:rFonts w:hint="eastAsia" w:ascii="仿宋_GB2312" w:hAnsi="仿宋_GB2312" w:eastAsia="仿宋_GB2312" w:cs="仿宋_GB2312"/>
          <w:b/>
          <w:bCs/>
          <w:color w:val="000000"/>
          <w:sz w:val="24"/>
          <w:u w:val="none"/>
        </w:rPr>
      </w:pPr>
      <w:r>
        <w:rPr>
          <w:rFonts w:hint="eastAsia" w:ascii="仿宋_GB2312" w:hAnsi="仿宋_GB2312" w:eastAsia="仿宋_GB2312" w:cs="仿宋_GB2312"/>
          <w:b/>
          <w:bCs/>
          <w:color w:val="000000"/>
          <w:sz w:val="24"/>
          <w:u w:val="none"/>
          <w:lang w:val="en-US" w:eastAsia="zh-CN"/>
        </w:rPr>
        <w:t>二、</w:t>
      </w:r>
      <w:r>
        <w:rPr>
          <w:rFonts w:hint="eastAsia" w:ascii="仿宋_GB2312" w:hAnsi="仿宋_GB2312" w:eastAsia="仿宋_GB2312" w:cs="仿宋_GB2312"/>
          <w:b/>
          <w:bCs/>
          <w:color w:val="000000"/>
          <w:sz w:val="24"/>
          <w:u w:val="none"/>
        </w:rPr>
        <w:t>项目概况</w:t>
      </w:r>
    </w:p>
    <w:p>
      <w:pPr>
        <w:spacing w:beforeLines="0" w:afterLines="0" w:line="480" w:lineRule="exact"/>
        <w:ind w:firstLine="480" w:firstLineChars="200"/>
        <w:outlineLvl w:val="9"/>
        <w:rPr>
          <w:rStyle w:val="18"/>
          <w:rFonts w:hint="eastAsia" w:ascii="仿宋_GB2312" w:hAnsi="仿宋_GB2312" w:eastAsia="仿宋_GB2312" w:cs="仿宋_GB2312"/>
          <w:b w:val="0"/>
          <w:color w:val="333333"/>
          <w:kern w:val="0"/>
          <w:sz w:val="24"/>
          <w:szCs w:val="24"/>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（一）项目编号：XYJTXMCG【2022】015号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kern w:val="0"/>
          <w:sz w:val="24"/>
          <w:szCs w:val="24"/>
          <w:u w:val="none"/>
          <w:lang w:val="en-US" w:eastAsia="zh-CN" w:bidi="ar-SA"/>
        </w:rPr>
      </w:pPr>
      <w:r>
        <w:rPr>
          <w:rStyle w:val="18"/>
          <w:rFonts w:hint="eastAsia" w:ascii="仿宋_GB2312" w:hAnsi="仿宋_GB2312" w:eastAsia="仿宋_GB2312" w:cs="仿宋_GB2312"/>
          <w:b w:val="0"/>
          <w:color w:val="333333"/>
          <w:kern w:val="0"/>
          <w:sz w:val="24"/>
          <w:szCs w:val="24"/>
          <w:u w:val="none"/>
          <w:lang w:val="en-US" w:eastAsia="zh-CN" w:bidi="ar-SA"/>
        </w:rPr>
        <w:t>（二）项目名称：2022年预算评审社会中介机构采购。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480" w:lineRule="exact"/>
        <w:ind w:firstLine="480" w:firstLineChars="200"/>
        <w:textAlignment w:val="auto"/>
        <w:rPr>
          <w:rFonts w:hint="default"/>
          <w:lang w:val="en-US" w:eastAsia="zh-CN"/>
        </w:rPr>
      </w:pPr>
      <w:r>
        <w:rPr>
          <w:rStyle w:val="18"/>
          <w:rFonts w:hint="eastAsia" w:ascii="仿宋_GB2312" w:hAnsi="仿宋_GB2312" w:eastAsia="仿宋_GB2312" w:cs="仿宋_GB2312"/>
          <w:b w:val="0"/>
          <w:color w:val="333333"/>
          <w:kern w:val="0"/>
          <w:sz w:val="24"/>
          <w:szCs w:val="24"/>
          <w:u w:val="none"/>
          <w:lang w:val="en-US" w:eastAsia="zh-CN" w:bidi="ar-SA"/>
        </w:rPr>
        <w:t>（三）项目范围：泸州兴阳投资集团及其下属全资子公司控股公司资金来源符合文件第五条范围的项目进行预算评审。</w:t>
      </w:r>
    </w:p>
    <w:p>
      <w:pPr>
        <w:pStyle w:val="23"/>
        <w:keepNext w:val="0"/>
        <w:keepLines w:val="0"/>
        <w:widowControl/>
        <w:spacing w:beforeLines="0" w:afterLines="0" w:line="480" w:lineRule="exact"/>
        <w:ind w:firstLine="482" w:firstLineChars="200"/>
        <w:outlineLvl w:val="1"/>
        <w:rPr>
          <w:rFonts w:hint="eastAsia" w:ascii="仿宋_GB2312" w:hAnsi="仿宋_GB2312" w:eastAsia="仿宋_GB2312" w:cs="仿宋_GB2312"/>
          <w:b/>
          <w:bCs/>
          <w:color w:val="000000"/>
          <w:sz w:val="24"/>
          <w:szCs w:val="24"/>
          <w:u w:val="none"/>
        </w:rPr>
      </w:pPr>
      <w:r>
        <w:rPr>
          <w:rFonts w:hint="eastAsia" w:ascii="仿宋_GB2312" w:hAnsi="仿宋_GB2312" w:eastAsia="仿宋_GB2312" w:cs="仿宋_GB2312"/>
          <w:b/>
          <w:bCs/>
          <w:color w:val="000000"/>
          <w:sz w:val="24"/>
          <w:szCs w:val="24"/>
          <w:u w:val="none"/>
          <w:lang w:val="en-US" w:eastAsia="zh-CN"/>
        </w:rPr>
        <w:t>三、</w:t>
      </w:r>
      <w:r>
        <w:rPr>
          <w:rFonts w:hint="eastAsia" w:ascii="仿宋_GB2312" w:hAnsi="仿宋_GB2312" w:eastAsia="仿宋_GB2312" w:cs="仿宋_GB2312"/>
          <w:b/>
          <w:bCs/>
          <w:color w:val="000000"/>
          <w:sz w:val="24"/>
          <w:szCs w:val="24"/>
          <w:u w:val="none"/>
        </w:rPr>
        <w:t>资格要求</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80" w:lineRule="exact"/>
        <w:ind w:firstLine="480" w:firstLineChars="200"/>
        <w:jc w:val="left"/>
        <w:textAlignment w:val="auto"/>
        <w:rPr>
          <w:rFonts w:hint="eastAsia" w:ascii="仿宋_GB2312" w:hAnsi="仿宋_GB2312" w:eastAsia="仿宋_GB2312" w:cs="仿宋_GB2312"/>
          <w:color w:val="333333"/>
          <w:kern w:val="0"/>
          <w:sz w:val="24"/>
          <w:u w:val="none"/>
        </w:rPr>
      </w:pPr>
      <w:r>
        <w:rPr>
          <w:rFonts w:hint="eastAsia" w:ascii="仿宋_GB2312" w:hAnsi="仿宋_GB2312" w:eastAsia="仿宋_GB2312" w:cs="仿宋_GB2312"/>
          <w:color w:val="333333"/>
          <w:kern w:val="0"/>
          <w:sz w:val="24"/>
          <w:u w:val="none"/>
        </w:rPr>
        <w:t>（</w:t>
      </w:r>
      <w:r>
        <w:rPr>
          <w:rFonts w:hint="eastAsia" w:ascii="仿宋_GB2312" w:hAnsi="仿宋_GB2312" w:eastAsia="仿宋_GB2312" w:cs="仿宋_GB2312"/>
          <w:color w:val="333333"/>
          <w:kern w:val="0"/>
          <w:sz w:val="24"/>
          <w:u w:val="none"/>
          <w:lang w:val="en-US" w:eastAsia="zh-CN"/>
        </w:rPr>
        <w:t>一</w:t>
      </w:r>
      <w:r>
        <w:rPr>
          <w:rFonts w:hint="eastAsia" w:ascii="仿宋_GB2312" w:hAnsi="仿宋_GB2312" w:eastAsia="仿宋_GB2312" w:cs="仿宋_GB2312"/>
          <w:color w:val="333333"/>
          <w:kern w:val="0"/>
          <w:sz w:val="24"/>
          <w:u w:val="none"/>
        </w:rPr>
        <w:t>）一般要求：具有独立企业法人资格。</w:t>
      </w:r>
    </w:p>
    <w:p>
      <w:pPr>
        <w:pStyle w:val="1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Lines="0" w:beforeAutospacing="0" w:afterLines="0" w:afterAutospacing="0" w:line="480" w:lineRule="exact"/>
        <w:ind w:left="0" w:right="0" w:firstLine="480" w:firstLineChars="200"/>
        <w:textAlignment w:val="auto"/>
        <w:rPr>
          <w:rFonts w:hint="eastAsia" w:ascii="仿宋_GB2312" w:hAnsi="仿宋_GB2312" w:eastAsia="仿宋_GB2312" w:cs="仿宋_GB2312"/>
          <w:b w:val="0"/>
          <w:bCs w:val="0"/>
          <w:color w:val="000000"/>
          <w:kern w:val="0"/>
          <w:sz w:val="24"/>
          <w:szCs w:val="24"/>
          <w:u w:val="none"/>
          <w:lang w:val="en-US" w:eastAsia="zh-CN" w:bidi="ar-SA"/>
        </w:rPr>
      </w:pPr>
      <w:r>
        <w:rPr>
          <w:rFonts w:hint="eastAsia" w:ascii="仿宋_GB2312" w:hAnsi="仿宋_GB2312" w:eastAsia="仿宋_GB2312" w:cs="仿宋_GB2312"/>
          <w:bCs w:val="0"/>
          <w:color w:val="000000"/>
          <w:kern w:val="0"/>
          <w:sz w:val="24"/>
          <w:u w:val="none"/>
        </w:rPr>
        <w:t>（</w:t>
      </w:r>
      <w:r>
        <w:rPr>
          <w:rFonts w:hint="eastAsia" w:ascii="仿宋_GB2312" w:hAnsi="仿宋_GB2312" w:eastAsia="仿宋_GB2312" w:cs="仿宋_GB2312"/>
          <w:bCs w:val="0"/>
          <w:color w:val="000000"/>
          <w:kern w:val="0"/>
          <w:sz w:val="24"/>
          <w:u w:val="none"/>
          <w:lang w:val="en-US" w:eastAsia="zh-CN"/>
        </w:rPr>
        <w:t>二</w:t>
      </w:r>
      <w:r>
        <w:rPr>
          <w:rFonts w:hint="eastAsia" w:ascii="仿宋_GB2312" w:hAnsi="仿宋_GB2312" w:eastAsia="仿宋_GB2312" w:cs="仿宋_GB2312"/>
          <w:bCs w:val="0"/>
          <w:color w:val="000000"/>
          <w:kern w:val="0"/>
          <w:sz w:val="24"/>
          <w:u w:val="none"/>
        </w:rPr>
        <w:t>）资质要求：</w:t>
      </w:r>
      <w:r>
        <w:rPr>
          <w:rFonts w:hint="eastAsia" w:ascii="仿宋_GB2312" w:hAnsi="仿宋_GB2312" w:eastAsia="仿宋_GB2312" w:cs="仿宋_GB2312"/>
          <w:bCs w:val="0"/>
          <w:color w:val="000000"/>
          <w:kern w:val="0"/>
          <w:sz w:val="24"/>
          <w:u w:val="none"/>
          <w:lang w:val="en-US" w:eastAsia="zh-CN"/>
        </w:rPr>
        <w:t>经泸州市江阳区财政局认可的有资质的社会中介机构，</w:t>
      </w:r>
      <w:r>
        <w:rPr>
          <w:rFonts w:hint="eastAsia" w:ascii="仿宋_GB2312" w:hAnsi="仿宋_GB2312" w:eastAsia="仿宋_GB2312" w:cs="仿宋_GB2312"/>
          <w:sz w:val="24"/>
          <w:szCs w:val="24"/>
          <w:highlight w:val="none"/>
          <w:lang w:val="en-US" w:eastAsia="zh-CN"/>
        </w:rPr>
        <w:t>若乙方在新的一次泸州市小额零星工程造价咨询类选取中未被选中为中选人，咨询人有权解除合同。抽取名单</w:t>
      </w:r>
      <w:r>
        <w:rPr>
          <w:rFonts w:hint="eastAsia" w:ascii="仿宋_GB2312" w:hAnsi="仿宋_GB2312" w:eastAsia="仿宋_GB2312" w:cs="仿宋_GB2312"/>
          <w:bCs w:val="0"/>
          <w:color w:val="000000"/>
          <w:kern w:val="0"/>
          <w:sz w:val="24"/>
          <w:u w:val="none"/>
          <w:lang w:val="en-US" w:eastAsia="zh-CN"/>
        </w:rPr>
        <w:t>详见附件4。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exact"/>
        <w:ind w:firstLine="480" w:firstLineChars="200"/>
        <w:jc w:val="left"/>
        <w:textAlignment w:val="auto"/>
        <w:outlineLvl w:val="9"/>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lang w:val="en-US" w:eastAsia="zh-CN"/>
        </w:rPr>
        <w:t>三</w:t>
      </w:r>
      <w:r>
        <w:rPr>
          <w:rFonts w:hint="eastAsia" w:ascii="仿宋_GB2312" w:hAnsi="仿宋_GB2312" w:eastAsia="仿宋_GB2312" w:cs="仿宋_GB2312"/>
          <w:bCs w:val="0"/>
          <w:color w:val="000000"/>
          <w:kern w:val="0"/>
          <w:sz w:val="24"/>
          <w:u w:val="none"/>
          <w:lang w:eastAsia="zh-CN"/>
        </w:rPr>
        <w:t>）</w:t>
      </w:r>
      <w:r>
        <w:rPr>
          <w:rFonts w:hint="eastAsia" w:ascii="仿宋_GB2312" w:hAnsi="仿宋_GB2312" w:eastAsia="仿宋_GB2312" w:cs="仿宋_GB2312"/>
          <w:bCs w:val="0"/>
          <w:color w:val="000000"/>
          <w:kern w:val="0"/>
          <w:sz w:val="24"/>
          <w:u w:val="none"/>
        </w:rPr>
        <w:t>其他要求：</w:t>
      </w:r>
      <w:r>
        <w:rPr>
          <w:rFonts w:hint="eastAsia" w:ascii="仿宋_GB2312" w:hAnsi="仿宋_GB2312" w:eastAsia="仿宋_GB2312" w:cs="仿宋_GB2312"/>
          <w:bCs w:val="0"/>
          <w:color w:val="000000"/>
          <w:kern w:val="0"/>
          <w:sz w:val="24"/>
          <w:u w:val="none"/>
          <w:lang w:val="en-US" w:eastAsia="zh-CN"/>
        </w:rPr>
        <w:t>/</w:t>
      </w:r>
      <w:r>
        <w:rPr>
          <w:rFonts w:hint="eastAsia" w:ascii="仿宋_GB2312" w:hAnsi="仿宋_GB2312" w:eastAsia="仿宋_GB2312" w:cs="仿宋_GB2312"/>
          <w:bCs w:val="0"/>
          <w:color w:val="000000"/>
          <w:kern w:val="0"/>
          <w:sz w:val="24"/>
          <w:szCs w:val="24"/>
          <w:u w:val="none"/>
          <w:lang w:val="en-US" w:eastAsia="zh-CN" w:bidi="ar-SA"/>
        </w:rPr>
        <w:t>。</w:t>
      </w:r>
      <w:r>
        <w:rPr>
          <w:rFonts w:hint="eastAsia" w:ascii="仿宋_GB2312" w:hAnsi="仿宋_GB2312" w:eastAsia="仿宋_GB2312" w:cs="仿宋_GB2312"/>
          <w:bCs w:val="0"/>
          <w:color w:val="000000"/>
          <w:kern w:val="0"/>
          <w:sz w:val="24"/>
          <w:szCs w:val="24"/>
          <w:u w:val="none"/>
          <w:lang w:val="en-US" w:eastAsia="zh-CN" w:bidi="ar-SA"/>
        </w:rPr>
        <w:br w:type="textWrapping"/>
      </w:r>
      <w:r>
        <w:rPr>
          <w:rFonts w:hint="eastAsia" w:ascii="仿宋_GB2312" w:hAnsi="仿宋_GB2312" w:eastAsia="仿宋_GB2312" w:cs="仿宋_GB2312"/>
          <w:b w:val="0"/>
          <w:bCs w:val="0"/>
          <w:color w:val="000000"/>
          <w:kern w:val="0"/>
          <w:sz w:val="24"/>
          <w:szCs w:val="24"/>
          <w:u w:val="none"/>
          <w:lang w:val="en-US" w:eastAsia="zh-CN" w:bidi="ar-SA"/>
        </w:rPr>
        <w:t xml:space="preserve">    </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b w:val="0"/>
          <w:bCs w:val="0"/>
          <w:sz w:val="24"/>
          <w:szCs w:val="24"/>
          <w:u w:val="none"/>
          <w:lang w:val="en-US" w:eastAsia="zh-CN"/>
        </w:rPr>
        <w:t>四</w:t>
      </w:r>
      <w:r>
        <w:rPr>
          <w:rFonts w:hint="eastAsia" w:ascii="仿宋_GB2312" w:hAnsi="仿宋_GB2312" w:eastAsia="仿宋_GB2312" w:cs="仿宋_GB2312"/>
          <w:b w:val="0"/>
          <w:bCs w:val="0"/>
          <w:sz w:val="24"/>
          <w:szCs w:val="24"/>
          <w:u w:val="none"/>
        </w:rPr>
        <w:t>）</w:t>
      </w:r>
      <w:r>
        <w:rPr>
          <w:rFonts w:hint="eastAsia" w:ascii="仿宋_GB2312" w:hAnsi="仿宋_GB2312" w:eastAsia="仿宋_GB2312" w:cs="仿宋_GB2312"/>
          <w:color w:val="1E1E1E"/>
          <w:sz w:val="24"/>
          <w:szCs w:val="24"/>
          <w:u w:val="none"/>
        </w:rPr>
        <w:t>本项目</w:t>
      </w:r>
      <w:r>
        <w:rPr>
          <w:rStyle w:val="18"/>
          <w:rFonts w:hint="eastAsia" w:ascii="仿宋_GB2312" w:hAnsi="仿宋_GB2312" w:eastAsia="仿宋_GB2312" w:cs="仿宋_GB2312"/>
          <w:b w:val="0"/>
          <w:color w:val="333333"/>
          <w:sz w:val="24"/>
          <w:szCs w:val="24"/>
          <w:u w:val="none"/>
        </w:rPr>
        <w:t>不接受</w:t>
      </w:r>
      <w:r>
        <w:rPr>
          <w:rFonts w:hint="eastAsia" w:ascii="仿宋_GB2312" w:hAnsi="仿宋_GB2312" w:eastAsia="仿宋_GB2312" w:cs="仿宋_GB2312"/>
          <w:color w:val="1E1E1E"/>
          <w:sz w:val="24"/>
          <w:szCs w:val="24"/>
          <w:u w:val="none"/>
        </w:rPr>
        <w:t>联合体参加</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w:t>
      </w:r>
    </w:p>
    <w:p>
      <w:pPr>
        <w:pStyle w:val="2"/>
        <w:spacing w:beforeLines="0" w:after="0" w:line="480" w:lineRule="exact"/>
        <w:ind w:firstLine="482" w:firstLineChars="200"/>
        <w:outlineLvl w:val="1"/>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四、公告方式</w:t>
      </w:r>
    </w:p>
    <w:p>
      <w:pPr>
        <w:pStyle w:val="2"/>
        <w:spacing w:beforeLines="0" w:after="0" w:line="480" w:lineRule="exact"/>
        <w:ind w:firstLine="480" w:firstLineChars="200"/>
        <w:outlineLvl w:val="9"/>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rPr>
        <w:t>请</w:t>
      </w:r>
      <w:r>
        <w:rPr>
          <w:rFonts w:hint="eastAsia" w:ascii="仿宋_GB2312" w:hAnsi="仿宋_GB2312" w:eastAsia="仿宋_GB2312" w:cs="仿宋_GB2312"/>
          <w:b w:val="0"/>
          <w:bCs w:val="0"/>
          <w:color w:val="1E1E1E"/>
          <w:kern w:val="2"/>
          <w:sz w:val="24"/>
          <w:szCs w:val="24"/>
          <w:u w:val="none"/>
          <w:lang w:val="en-US" w:eastAsia="zh-CN" w:bidi="ar-SA"/>
        </w:rPr>
        <w:t>有意参加本项目竞争的申请人，到全国公共资源交易平台（四川省泸州市）(http://www.lzsggzy.com)和泸州兴阳投资集团有限公司网站（www.xytzjt.cn）自行下载抽取公告。</w:t>
      </w:r>
      <w:r>
        <w:rPr>
          <w:rFonts w:hint="eastAsia" w:ascii="仿宋_GB2312" w:hAnsi="仿宋_GB2312" w:eastAsia="仿宋_GB2312" w:cs="仿宋_GB2312"/>
          <w:b w:val="0"/>
          <w:bCs w:val="0"/>
          <w:color w:val="1E1E1E"/>
          <w:sz w:val="24"/>
          <w:szCs w:val="24"/>
          <w:u w:val="none"/>
        </w:rPr>
        <w:br w:type="textWrapping"/>
      </w:r>
      <w:r>
        <w:rPr>
          <w:rFonts w:hint="eastAsia" w:ascii="仿宋_GB2312" w:hAnsi="仿宋_GB2312" w:eastAsia="仿宋_GB2312" w:cs="仿宋_GB2312"/>
          <w:b w:val="0"/>
          <w:bCs w:val="0"/>
          <w:color w:val="1E1E1E"/>
          <w:sz w:val="24"/>
          <w:szCs w:val="24"/>
          <w:u w:val="none"/>
          <w:lang w:val="en-US" w:eastAsia="zh-CN"/>
        </w:rPr>
        <w:t xml:space="preserve">    </w:t>
      </w:r>
      <w:r>
        <w:rPr>
          <w:rFonts w:hint="eastAsia" w:ascii="仿宋_GB2312" w:hAnsi="仿宋_GB2312" w:eastAsia="仿宋_GB2312" w:cs="仿宋_GB2312"/>
          <w:b/>
          <w:bCs/>
          <w:color w:val="1E1E1E"/>
          <w:sz w:val="24"/>
          <w:szCs w:val="24"/>
          <w:u w:val="none"/>
          <w:lang w:val="en-US" w:eastAsia="zh-CN"/>
        </w:rPr>
        <w:t>五、工作要求</w:t>
      </w:r>
    </w:p>
    <w:p>
      <w:pPr>
        <w:pStyle w:val="2"/>
        <w:spacing w:beforeLines="0" w:after="0" w:line="480" w:lineRule="exact"/>
        <w:ind w:firstLine="480" w:firstLineChars="200"/>
        <w:rPr>
          <w:rFonts w:hint="default"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（一）严格按照文件要求及现行规范开展预算评审工作。如委托人的预算评审项目需要备案的，咨询人需保证委托人委托的预算评审项目在江阳区财政评审中心备案。</w:t>
      </w:r>
    </w:p>
    <w:p>
      <w:pPr>
        <w:pStyle w:val="2"/>
        <w:spacing w:beforeLines="0" w:after="0" w:line="480" w:lineRule="exact"/>
        <w:ind w:firstLine="480" w:firstLineChars="200"/>
        <w:rPr>
          <w:rFonts w:hint="default" w:ascii="仿宋_GB2312" w:hAnsi="仿宋_GB2312" w:eastAsia="仿宋_GB2312" w:cs="仿宋_GB2312"/>
          <w:b w:val="0"/>
          <w:color w:val="1E1E1E"/>
          <w:kern w:val="2"/>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（二）服务周期：</w:t>
      </w:r>
      <w:r>
        <w:rPr>
          <w:rFonts w:hint="eastAsia" w:ascii="仿宋_GB2312" w:hAnsi="仿宋_GB2312" w:eastAsia="仿宋_GB2312" w:cs="仿宋_GB2312"/>
          <w:b w:val="0"/>
          <w:color w:val="1E1E1E"/>
          <w:kern w:val="2"/>
          <w:sz w:val="24"/>
          <w:szCs w:val="24"/>
          <w:u w:val="none"/>
          <w:lang w:val="en-US" w:eastAsia="zh-CN"/>
        </w:rPr>
        <w:t>合同签订后至2022年12月31日。</w:t>
      </w:r>
    </w:p>
    <w:p>
      <w:pPr>
        <w:pStyle w:val="2"/>
        <w:spacing w:beforeLines="0" w:after="0" w:line="480" w:lineRule="exact"/>
        <w:ind w:firstLine="480" w:firstLineChars="200"/>
        <w:rPr>
          <w:rFonts w:hint="eastAsia" w:ascii="仿宋_GB2312" w:hAnsi="仿宋_GB2312" w:eastAsia="仿宋_GB2312" w:cs="仿宋_GB2312"/>
          <w:b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（三）计费方式：根据《泸州市江阳区政府投资项</w:t>
      </w:r>
      <w:r>
        <w:rPr>
          <w:rFonts w:hint="eastAsia" w:ascii="仿宋_GB2312" w:hAnsi="仿宋_GB2312" w:eastAsia="仿宋_GB2312" w:cs="仿宋_GB2312"/>
          <w:b w:val="0"/>
          <w:color w:val="1E1E1E"/>
          <w:sz w:val="24"/>
          <w:szCs w:val="24"/>
          <w:u w:val="none"/>
          <w:lang w:val="en-US" w:eastAsia="zh-CN"/>
        </w:rPr>
        <w:t>目预算评审管理办法》</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rPr>
        <w:t>泸江</w:t>
      </w:r>
      <w:r>
        <w:rPr>
          <w:rFonts w:hint="eastAsia" w:ascii="仿宋_GB2312" w:hAnsi="仿宋_GB2312" w:eastAsia="仿宋_GB2312" w:cs="仿宋_GB2312"/>
          <w:b w:val="0"/>
          <w:color w:val="1E1E1E"/>
          <w:sz w:val="24"/>
          <w:szCs w:val="24"/>
          <w:u w:val="none"/>
          <w:lang w:eastAsia="zh-CN"/>
        </w:rPr>
        <w:t>府</w:t>
      </w:r>
      <w:r>
        <w:rPr>
          <w:rFonts w:hint="eastAsia" w:ascii="仿宋_GB2312" w:hAnsi="仿宋_GB2312" w:eastAsia="仿宋_GB2312" w:cs="仿宋_GB2312"/>
          <w:b w:val="0"/>
          <w:color w:val="1E1E1E"/>
          <w:sz w:val="24"/>
          <w:szCs w:val="24"/>
          <w:u w:val="none"/>
        </w:rPr>
        <w:t>[201</w:t>
      </w:r>
      <w:r>
        <w:rPr>
          <w:rFonts w:hint="eastAsia" w:ascii="仿宋_GB2312" w:hAnsi="仿宋_GB2312" w:eastAsia="仿宋_GB2312" w:cs="仿宋_GB2312"/>
          <w:b w:val="0"/>
          <w:color w:val="1E1E1E"/>
          <w:sz w:val="24"/>
          <w:szCs w:val="24"/>
          <w:u w:val="none"/>
          <w:lang w:val="en-US" w:eastAsia="zh-CN"/>
        </w:rPr>
        <w:t>9</w:t>
      </w:r>
      <w:r>
        <w:rPr>
          <w:rFonts w:hint="eastAsia" w:ascii="仿宋_GB2312" w:hAnsi="仿宋_GB2312" w:eastAsia="仿宋_GB2312" w:cs="仿宋_GB2312"/>
          <w:b w:val="0"/>
          <w:color w:val="1E1E1E"/>
          <w:sz w:val="24"/>
          <w:szCs w:val="24"/>
          <w:u w:val="none"/>
        </w:rPr>
        <w:t>]</w:t>
      </w:r>
      <w:r>
        <w:rPr>
          <w:rFonts w:hint="eastAsia" w:ascii="仿宋_GB2312" w:hAnsi="仿宋_GB2312" w:eastAsia="仿宋_GB2312" w:cs="仿宋_GB2312"/>
          <w:b w:val="0"/>
          <w:color w:val="1E1E1E"/>
          <w:sz w:val="24"/>
          <w:szCs w:val="24"/>
          <w:u w:val="none"/>
          <w:lang w:val="en-US" w:eastAsia="zh-CN"/>
        </w:rPr>
        <w:t>95</w:t>
      </w:r>
      <w:r>
        <w:rPr>
          <w:rFonts w:hint="eastAsia" w:ascii="仿宋_GB2312" w:hAnsi="仿宋_GB2312" w:eastAsia="仿宋_GB2312" w:cs="仿宋_GB2312"/>
          <w:b w:val="0"/>
          <w:color w:val="1E1E1E"/>
          <w:sz w:val="24"/>
          <w:szCs w:val="24"/>
          <w:u w:val="none"/>
        </w:rPr>
        <w:t>号</w:t>
      </w:r>
      <w:r>
        <w:rPr>
          <w:rFonts w:hint="eastAsia" w:ascii="仿宋_GB2312" w:hAnsi="仿宋_GB2312" w:eastAsia="仿宋_GB2312" w:cs="仿宋_GB2312"/>
          <w:b w:val="0"/>
          <w:color w:val="1E1E1E"/>
          <w:sz w:val="24"/>
          <w:szCs w:val="24"/>
          <w:u w:val="none"/>
          <w:lang w:eastAsia="zh-CN"/>
        </w:rPr>
        <w:t>）</w:t>
      </w:r>
      <w:r>
        <w:rPr>
          <w:rFonts w:hint="eastAsia" w:ascii="仿宋_GB2312" w:hAnsi="仿宋_GB2312" w:eastAsia="仿宋_GB2312" w:cs="仿宋_GB2312"/>
          <w:b w:val="0"/>
          <w:color w:val="1E1E1E"/>
          <w:sz w:val="24"/>
          <w:szCs w:val="24"/>
          <w:u w:val="none"/>
          <w:lang w:val="en-US" w:eastAsia="zh-CN"/>
        </w:rPr>
        <w:t>文规定，初审按审减金额2%计算，单个项目不足2000元按2000元计算；复审按审减金额1.25%计算，不足2000元按2000元计算；</w:t>
      </w:r>
      <w:r>
        <w:rPr>
          <w:rFonts w:hint="eastAsia" w:ascii="仿宋_GB2312" w:hAnsi="仿宋_GB2312" w:eastAsia="仿宋_GB2312" w:cs="仿宋_GB2312"/>
          <w:sz w:val="24"/>
          <w:szCs w:val="24"/>
          <w:highlight w:val="none"/>
          <w:lang w:val="en-US" w:eastAsia="zh-CN"/>
        </w:rPr>
        <w:t>预算评审完成了的项目每3个月结算一次（需提供任务单及委托人对评审结果的确认单复印件），</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增值税发票后</w:t>
      </w:r>
      <w:r>
        <w:rPr>
          <w:rFonts w:hint="eastAsia" w:ascii="仿宋_GB2312" w:hAnsi="仿宋_GB2312" w:eastAsia="仿宋_GB2312" w:cs="仿宋_GB2312"/>
          <w:sz w:val="24"/>
          <w:szCs w:val="24"/>
          <w:highlight w:val="none"/>
          <w:lang w:val="en-US" w:eastAsia="zh-CN"/>
        </w:rPr>
        <w:t>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p>
    <w:p>
      <w:pPr>
        <w:pStyle w:val="2"/>
        <w:numPr>
          <w:ilvl w:val="-1"/>
          <w:numId w:val="0"/>
        </w:numPr>
        <w:spacing w:beforeLines="0" w:after="0" w:line="480" w:lineRule="exact"/>
        <w:ind w:firstLine="482" w:firstLineChars="200"/>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六、结果确定方式：</w:t>
      </w:r>
      <w:r>
        <w:rPr>
          <w:rFonts w:hint="eastAsia" w:ascii="仿宋_GB2312" w:hAnsi="仿宋_GB2312" w:eastAsia="仿宋_GB2312" w:cs="仿宋_GB2312"/>
          <w:b w:val="0"/>
          <w:bCs w:val="0"/>
          <w:color w:val="1E1E1E"/>
          <w:sz w:val="24"/>
          <w:szCs w:val="24"/>
          <w:u w:val="none"/>
          <w:lang w:val="en-US" w:eastAsia="zh-CN"/>
        </w:rPr>
        <w:t>参选人两家及以上采用随机抽取确定中选人，一家直接确定中选。</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left="0" w:leftChars="0" w:firstLine="482" w:firstLineChars="200"/>
        <w:textAlignment w:val="auto"/>
        <w:outlineLvl w:val="1"/>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七、工作程序</w:t>
      </w:r>
    </w:p>
    <w:p>
      <w:pPr>
        <w:pStyle w:val="14"/>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firstLine="482" w:firstLineChars="200"/>
        <w:textAlignment w:val="auto"/>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（一）抽取程序</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bCs w:val="0"/>
          <w:color w:val="1E1E1E"/>
          <w:kern w:val="0"/>
          <w:sz w:val="24"/>
          <w:szCs w:val="24"/>
          <w:u w:val="none"/>
          <w:lang w:val="zh-CN"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在有关监督人员的现场监督下，将事先标明数字1至X（X代表抽取申请人家数，</w:t>
      </w:r>
      <w:r>
        <w:rPr>
          <w:rFonts w:hint="eastAsia" w:ascii="仿宋_GB2312" w:hAnsi="仿宋_GB2312" w:eastAsia="仿宋_GB2312" w:cs="仿宋_GB2312"/>
          <w:b w:val="0"/>
          <w:bCs w:val="0"/>
          <w:color w:val="1E1E1E"/>
          <w:kern w:val="0"/>
          <w:sz w:val="24"/>
          <w:szCs w:val="24"/>
          <w:u w:val="none"/>
          <w:lang w:val="en-US" w:eastAsia="zh-CN" w:bidi="ar-SA"/>
        </w:rPr>
        <w:t>下同</w:t>
      </w:r>
      <w:r>
        <w:rPr>
          <w:rFonts w:hint="eastAsia" w:ascii="仿宋_GB2312" w:hAnsi="仿宋_GB2312" w:eastAsia="仿宋_GB2312" w:cs="仿宋_GB2312"/>
          <w:b w:val="0"/>
          <w:bCs w:val="0"/>
          <w:color w:val="1E1E1E"/>
          <w:kern w:val="0"/>
          <w:sz w:val="24"/>
          <w:szCs w:val="24"/>
          <w:u w:val="none"/>
          <w:lang w:val="zh-CN" w:eastAsia="zh-CN" w:bidi="ar-SA"/>
        </w:rPr>
        <w:t>）序号的X个乒乓球一并放入密封箱内，并随意摇晃。抽取申请人按照</w:t>
      </w:r>
      <w:r>
        <w:rPr>
          <w:rFonts w:hint="eastAsia" w:ascii="仿宋_GB2312" w:hAnsi="仿宋_GB2312" w:eastAsia="仿宋_GB2312" w:cs="仿宋_GB2312"/>
          <w:b w:val="0"/>
          <w:bCs w:val="0"/>
          <w:color w:val="1E1E1E"/>
          <w:kern w:val="0"/>
          <w:sz w:val="24"/>
          <w:szCs w:val="24"/>
          <w:u w:val="none"/>
          <w:lang w:val="en-US" w:eastAsia="zh-CN" w:bidi="ar-SA"/>
        </w:rPr>
        <w:t>抽取参</w:t>
      </w:r>
      <w:r>
        <w:rPr>
          <w:rFonts w:hint="eastAsia" w:ascii="仿宋_GB2312" w:hAnsi="仿宋_GB2312" w:eastAsia="仿宋_GB2312" w:cs="仿宋_GB2312"/>
          <w:b w:val="0"/>
          <w:bCs w:val="0"/>
          <w:color w:val="1E1E1E"/>
          <w:kern w:val="0"/>
          <w:sz w:val="24"/>
          <w:szCs w:val="24"/>
          <w:u w:val="none"/>
          <w:lang w:val="zh-CN" w:eastAsia="zh-CN" w:bidi="ar-SA"/>
        </w:rPr>
        <w:t>会签到</w:t>
      </w:r>
      <w:r>
        <w:rPr>
          <w:rFonts w:hint="eastAsia" w:ascii="仿宋_GB2312" w:hAnsi="仿宋_GB2312" w:eastAsia="仿宋_GB2312" w:cs="仿宋_GB2312"/>
          <w:b w:val="0"/>
          <w:bCs w:val="0"/>
          <w:color w:val="1E1E1E"/>
          <w:kern w:val="0"/>
          <w:sz w:val="24"/>
          <w:szCs w:val="24"/>
          <w:u w:val="none"/>
          <w:lang w:val="en-US" w:eastAsia="zh-CN" w:bidi="ar-SA"/>
        </w:rPr>
        <w:t>表</w:t>
      </w:r>
      <w:r>
        <w:rPr>
          <w:rFonts w:hint="eastAsia" w:ascii="仿宋_GB2312" w:hAnsi="仿宋_GB2312" w:eastAsia="仿宋_GB2312" w:cs="仿宋_GB2312"/>
          <w:b w:val="0"/>
          <w:bCs w:val="0"/>
          <w:color w:val="1E1E1E"/>
          <w:kern w:val="0"/>
          <w:sz w:val="24"/>
          <w:szCs w:val="24"/>
          <w:u w:val="none"/>
          <w:lang w:val="zh-CN" w:eastAsia="zh-CN" w:bidi="ar-SA"/>
        </w:rPr>
        <w:t>的顺序在密封箱内随机抽取一个乒乓球，按照乒乓球上的序号确定</w:t>
      </w:r>
      <w:r>
        <w:rPr>
          <w:rFonts w:hint="eastAsia" w:ascii="仿宋_GB2312" w:hAnsi="仿宋_GB2312" w:eastAsia="仿宋_GB2312" w:cs="仿宋_GB2312"/>
          <w:b w:val="0"/>
          <w:bCs w:val="0"/>
          <w:color w:val="1E1E1E"/>
          <w:kern w:val="0"/>
          <w:sz w:val="24"/>
          <w:szCs w:val="24"/>
          <w:u w:val="none"/>
          <w:lang w:val="en-US" w:eastAsia="zh-CN" w:bidi="ar-SA"/>
        </w:rPr>
        <w:t>抽取</w:t>
      </w:r>
      <w:r>
        <w:rPr>
          <w:rFonts w:hint="eastAsia" w:ascii="仿宋_GB2312" w:hAnsi="仿宋_GB2312" w:eastAsia="仿宋_GB2312" w:cs="仿宋_GB2312"/>
          <w:b w:val="0"/>
          <w:bCs w:val="0"/>
          <w:color w:val="1E1E1E"/>
          <w:kern w:val="0"/>
          <w:sz w:val="24"/>
          <w:szCs w:val="24"/>
          <w:u w:val="none"/>
          <w:lang w:val="zh-CN" w:eastAsia="zh-CN" w:bidi="ar-SA"/>
        </w:rPr>
        <w:t>人在第二轮</w:t>
      </w:r>
      <w:r>
        <w:rPr>
          <w:rFonts w:hint="eastAsia" w:ascii="仿宋_GB2312" w:hAnsi="仿宋_GB2312" w:eastAsia="仿宋_GB2312" w:cs="仿宋_GB2312"/>
          <w:b w:val="0"/>
          <w:bCs w:val="0"/>
          <w:color w:val="1E1E1E"/>
          <w:kern w:val="0"/>
          <w:sz w:val="24"/>
          <w:szCs w:val="24"/>
          <w:u w:val="none"/>
          <w:lang w:val="en-US" w:eastAsia="zh-CN" w:bidi="ar-SA"/>
        </w:rPr>
        <w:t>参加</w:t>
      </w:r>
      <w:r>
        <w:rPr>
          <w:rFonts w:hint="eastAsia" w:ascii="仿宋_GB2312" w:hAnsi="仿宋_GB2312" w:eastAsia="仿宋_GB2312" w:cs="仿宋_GB2312"/>
          <w:b w:val="0"/>
          <w:bCs w:val="0"/>
          <w:color w:val="1E1E1E"/>
          <w:kern w:val="0"/>
          <w:sz w:val="24"/>
          <w:szCs w:val="24"/>
          <w:u w:val="none"/>
          <w:lang w:val="zh-CN" w:eastAsia="zh-CN" w:bidi="ar-SA"/>
        </w:rPr>
        <w:t>抽取的顺序（比如：抽中的乒乓球上序号为1，则该抽取申请人在第二轮抽取中第一个抽取，以此类推），第一轮抽取完成后予以登记签字确认。</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bCs w:val="0"/>
          <w:color w:val="1E1E1E"/>
          <w:kern w:val="0"/>
          <w:sz w:val="24"/>
          <w:szCs w:val="24"/>
          <w:u w:val="none"/>
          <w:lang w:val="zh-CN" w:eastAsia="zh-CN" w:bidi="ar-SA"/>
        </w:rPr>
      </w:pPr>
      <w:r>
        <w:rPr>
          <w:rFonts w:hint="eastAsia" w:ascii="仿宋_GB2312" w:hAnsi="仿宋_GB2312" w:eastAsia="仿宋_GB2312" w:cs="仿宋_GB2312"/>
          <w:b w:val="0"/>
          <w:bCs w:val="0"/>
          <w:color w:val="1E1E1E"/>
          <w:kern w:val="0"/>
          <w:sz w:val="24"/>
          <w:szCs w:val="24"/>
          <w:u w:val="none"/>
          <w:lang w:val="en-US" w:eastAsia="zh-CN" w:bidi="ar-SA"/>
        </w:rPr>
        <w:t>2.</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在有关监督人员的现场监督下，将事先填写好序号的</w:t>
      </w:r>
      <w:r>
        <w:rPr>
          <w:rFonts w:hint="eastAsia" w:ascii="仿宋_GB2312" w:hAnsi="仿宋_GB2312" w:eastAsia="仿宋_GB2312" w:cs="仿宋_GB2312"/>
          <w:b w:val="0"/>
          <w:bCs w:val="0"/>
          <w:color w:val="1E1E1E"/>
          <w:kern w:val="0"/>
          <w:sz w:val="24"/>
          <w:szCs w:val="24"/>
          <w:u w:val="none"/>
          <w:lang w:val="en-US" w:eastAsia="zh-CN" w:bidi="ar-SA"/>
        </w:rPr>
        <w:t>X个</w:t>
      </w:r>
      <w:r>
        <w:rPr>
          <w:rFonts w:hint="eastAsia" w:ascii="仿宋_GB2312" w:hAnsi="仿宋_GB2312" w:eastAsia="仿宋_GB2312" w:cs="仿宋_GB2312"/>
          <w:b w:val="0"/>
          <w:bCs w:val="0"/>
          <w:color w:val="1E1E1E"/>
          <w:kern w:val="0"/>
          <w:sz w:val="24"/>
          <w:szCs w:val="24"/>
          <w:u w:val="none"/>
          <w:lang w:val="zh-CN" w:eastAsia="zh-CN" w:bidi="ar-SA"/>
        </w:rPr>
        <w:t>乒乓球一并放入密封箱内，并随意摇晃。抽取申请人按照第一轮抽取确定的顺序进行抽</w:t>
      </w:r>
      <w:r>
        <w:rPr>
          <w:rFonts w:hint="eastAsia" w:ascii="仿宋_GB2312" w:hAnsi="仿宋_GB2312" w:eastAsia="仿宋_GB2312" w:cs="仿宋_GB2312"/>
          <w:b w:val="0"/>
          <w:bCs w:val="0"/>
          <w:color w:val="1E1E1E"/>
          <w:spacing w:val="-11"/>
          <w:kern w:val="0"/>
          <w:sz w:val="24"/>
          <w:szCs w:val="24"/>
          <w:u w:val="none"/>
          <w:lang w:val="zh-CN" w:eastAsia="zh-CN" w:bidi="ar-SA"/>
        </w:rPr>
        <w:t>取，直至抽到填写序号1的乒乓球（即为中选人）为止，</w:t>
      </w:r>
      <w:r>
        <w:rPr>
          <w:rFonts w:hint="eastAsia" w:ascii="仿宋_GB2312" w:hAnsi="仿宋_GB2312" w:eastAsia="仿宋_GB2312" w:cs="仿宋_GB2312"/>
          <w:b w:val="0"/>
          <w:bCs w:val="0"/>
          <w:color w:val="1E1E1E"/>
          <w:spacing w:val="-11"/>
          <w:kern w:val="0"/>
          <w:sz w:val="24"/>
          <w:szCs w:val="24"/>
          <w:u w:val="none"/>
          <w:lang w:val="en-US" w:eastAsia="zh-CN" w:bidi="ar-SA"/>
        </w:rPr>
        <w:t>抽中1的单位为中选单位</w:t>
      </w:r>
      <w:r>
        <w:rPr>
          <w:rFonts w:hint="eastAsia" w:ascii="仿宋_GB2312" w:hAnsi="仿宋_GB2312" w:eastAsia="仿宋_GB2312" w:cs="仿宋_GB2312"/>
          <w:b w:val="0"/>
          <w:bCs w:val="0"/>
          <w:color w:val="1E1E1E"/>
          <w:spacing w:val="-11"/>
          <w:kern w:val="0"/>
          <w:sz w:val="24"/>
          <w:szCs w:val="24"/>
          <w:u w:val="none"/>
          <w:lang w:val="zh-CN" w:eastAsia="zh-CN" w:bidi="ar-SA"/>
        </w:rPr>
        <w:t>。</w:t>
      </w:r>
    </w:p>
    <w:p>
      <w:pPr>
        <w:keepNext w:val="0"/>
        <w:keepLines w:val="0"/>
        <w:pageBreakBefore w:val="0"/>
        <w:widowControl/>
        <w:kinsoku/>
        <w:wordWrap/>
        <w:overflowPunct/>
        <w:topLinePunct w:val="0"/>
        <w:autoSpaceDE/>
        <w:autoSpaceDN/>
        <w:bidi w:val="0"/>
        <w:adjustRightInd/>
        <w:snapToGrid/>
        <w:spacing w:beforeLines="0" w:afterLines="0" w:line="480" w:lineRule="exact"/>
        <w:ind w:right="0" w:rightChars="0" w:firstLine="480" w:firstLineChars="200"/>
        <w:textAlignment w:val="auto"/>
        <w:rPr>
          <w:rFonts w:hint="eastAsia" w:ascii="仿宋_GB2312" w:hAnsi="仿宋_GB2312" w:eastAsia="仿宋_GB2312" w:cs="仿宋_GB2312"/>
          <w:b w:val="0"/>
          <w:sz w:val="24"/>
          <w:szCs w:val="24"/>
          <w:u w:val="none"/>
          <w:lang w:val="en-US" w:eastAsia="zh-CN"/>
        </w:rPr>
      </w:pPr>
      <w:r>
        <w:rPr>
          <w:rFonts w:hint="eastAsia" w:ascii="仿宋_GB2312" w:hAnsi="仿宋_GB2312" w:eastAsia="仿宋_GB2312" w:cs="仿宋_GB2312"/>
          <w:b w:val="0"/>
          <w:bCs w:val="0"/>
          <w:color w:val="1E1E1E"/>
          <w:kern w:val="0"/>
          <w:sz w:val="24"/>
          <w:szCs w:val="24"/>
          <w:u w:val="none"/>
          <w:lang w:val="en-US" w:eastAsia="zh-CN" w:bidi="ar-SA"/>
        </w:rPr>
        <w:t>3.</w:t>
      </w:r>
      <w:r>
        <w:rPr>
          <w:rFonts w:hint="eastAsia" w:ascii="仿宋_GB2312" w:hAnsi="仿宋_GB2312" w:eastAsia="仿宋_GB2312" w:cs="仿宋_GB2312"/>
          <w:b w:val="0"/>
          <w:bCs w:val="0"/>
          <w:color w:val="1E1E1E"/>
          <w:kern w:val="0"/>
          <w:sz w:val="24"/>
          <w:szCs w:val="24"/>
          <w:u w:val="none"/>
          <w:lang w:val="zh-CN" w:eastAsia="zh-CN" w:bidi="ar-SA"/>
        </w:rPr>
        <w:t>抽取结束后</w:t>
      </w:r>
      <w:r>
        <w:rPr>
          <w:rFonts w:hint="eastAsia" w:ascii="仿宋_GB2312" w:hAnsi="仿宋_GB2312" w:eastAsia="仿宋_GB2312" w:cs="仿宋_GB2312"/>
          <w:color w:val="1E1E1E"/>
          <w:sz w:val="24"/>
          <w:szCs w:val="24"/>
          <w:u w:val="none"/>
          <w:lang w:val="en-US" w:eastAsia="zh-CN"/>
        </w:rPr>
        <w:t>采购人</w:t>
      </w:r>
      <w:r>
        <w:rPr>
          <w:rFonts w:hint="eastAsia" w:ascii="仿宋_GB2312" w:hAnsi="仿宋_GB2312" w:eastAsia="仿宋_GB2312" w:cs="仿宋_GB2312"/>
          <w:b w:val="0"/>
          <w:bCs w:val="0"/>
          <w:color w:val="1E1E1E"/>
          <w:kern w:val="0"/>
          <w:sz w:val="24"/>
          <w:szCs w:val="24"/>
          <w:u w:val="none"/>
          <w:lang w:val="zh-CN" w:eastAsia="zh-CN" w:bidi="ar-SA"/>
        </w:rPr>
        <w:t>将抽取结果公布，并由监督人员和</w:t>
      </w:r>
      <w:r>
        <w:rPr>
          <w:rFonts w:hint="eastAsia" w:ascii="仿宋_GB2312" w:hAnsi="仿宋_GB2312" w:eastAsia="仿宋_GB2312" w:cs="仿宋_GB2312"/>
          <w:b w:val="0"/>
          <w:bCs w:val="0"/>
          <w:color w:val="1E1E1E"/>
          <w:kern w:val="0"/>
          <w:sz w:val="24"/>
          <w:szCs w:val="24"/>
          <w:u w:val="none"/>
          <w:lang w:val="en-US" w:eastAsia="zh-CN" w:bidi="ar-SA"/>
        </w:rPr>
        <w:t>参加抽取单位授权代表</w:t>
      </w:r>
      <w:r>
        <w:rPr>
          <w:rFonts w:hint="eastAsia" w:ascii="仿宋_GB2312" w:hAnsi="仿宋_GB2312" w:eastAsia="仿宋_GB2312" w:cs="仿宋_GB2312"/>
          <w:b w:val="0"/>
          <w:bCs w:val="0"/>
          <w:color w:val="1E1E1E"/>
          <w:kern w:val="0"/>
          <w:sz w:val="24"/>
          <w:szCs w:val="24"/>
          <w:u w:val="none"/>
          <w:lang w:val="zh-CN" w:eastAsia="zh-CN" w:bidi="ar-SA"/>
        </w:rPr>
        <w:t>人在抽取结果上签字确认。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2" w:firstLineChars="200"/>
        <w:textAlignment w:val="auto"/>
        <w:rPr>
          <w:rFonts w:hint="default"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sz w:val="24"/>
          <w:szCs w:val="24"/>
          <w:u w:val="none"/>
          <w:lang w:eastAsia="zh-CN"/>
        </w:rPr>
        <w:t>）</w:t>
      </w:r>
      <w:r>
        <w:rPr>
          <w:rFonts w:hint="eastAsia" w:ascii="仿宋_GB2312" w:hAnsi="仿宋_GB2312" w:eastAsia="仿宋_GB2312" w:cs="仿宋_GB2312"/>
          <w:b/>
          <w:bCs/>
          <w:sz w:val="24"/>
          <w:szCs w:val="24"/>
          <w:u w:val="none"/>
          <w:lang w:val="en-US" w:eastAsia="zh-CN"/>
        </w:rPr>
        <w:t>中选通知书及合同签订</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1.</w:t>
      </w:r>
      <w:r>
        <w:rPr>
          <w:rFonts w:hint="eastAsia" w:ascii="仿宋_GB2312" w:hAnsi="仿宋_GB2312" w:eastAsia="仿宋_GB2312" w:cs="仿宋_GB2312"/>
          <w:b w:val="0"/>
          <w:bCs w:val="0"/>
          <w:color w:val="1E1E1E"/>
          <w:kern w:val="0"/>
          <w:sz w:val="24"/>
          <w:szCs w:val="24"/>
          <w:u w:val="none"/>
          <w:lang w:val="zh-CN" w:eastAsia="zh-CN" w:bidi="ar-SA"/>
        </w:rPr>
        <w:t>结果公示结束后</w:t>
      </w:r>
      <w:r>
        <w:rPr>
          <w:rFonts w:hint="eastAsia" w:ascii="仿宋_GB2312" w:hAnsi="仿宋_GB2312" w:eastAsia="仿宋_GB2312" w:cs="仿宋_GB2312"/>
          <w:b w:val="0"/>
          <w:bCs w:val="0"/>
          <w:color w:val="1E1E1E"/>
          <w:kern w:val="0"/>
          <w:sz w:val="24"/>
          <w:szCs w:val="24"/>
          <w:u w:val="none"/>
          <w:lang w:val="en-US" w:eastAsia="zh-CN" w:bidi="ar-SA"/>
        </w:rPr>
        <w:t>2个工作日内</w:t>
      </w:r>
      <w:r>
        <w:rPr>
          <w:rFonts w:hint="eastAsia" w:ascii="仿宋_GB2312" w:hAnsi="仿宋_GB2312" w:eastAsia="仿宋_GB2312" w:cs="仿宋_GB2312"/>
          <w:b w:val="0"/>
          <w:bCs w:val="0"/>
          <w:color w:val="1E1E1E"/>
          <w:kern w:val="0"/>
          <w:sz w:val="24"/>
          <w:szCs w:val="24"/>
          <w:u w:val="none"/>
          <w:lang w:val="zh-CN" w:eastAsia="zh-CN" w:bidi="ar-SA"/>
        </w:rPr>
        <w:t>，中选人凭介绍信到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有限公司领取中选通知书，</w:t>
      </w:r>
      <w:r>
        <w:rPr>
          <w:rFonts w:hint="eastAsia" w:ascii="仿宋_GB2312" w:hAnsi="仿宋_GB2312" w:eastAsia="仿宋_GB2312" w:cs="仿宋_GB2312"/>
          <w:b w:val="0"/>
          <w:bCs w:val="0"/>
          <w:color w:val="1E1E1E"/>
          <w:kern w:val="0"/>
          <w:sz w:val="24"/>
          <w:szCs w:val="24"/>
          <w:u w:val="none"/>
          <w:lang w:val="en-US" w:eastAsia="zh-CN" w:bidi="ar-SA"/>
        </w:rPr>
        <w:t>否则取消中选资格。</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2.以兴阳集团为主体进行总体合同签订，具体工作以兴阳集团派发《预算评审业务委托单》的形式进行单项委托，由单项的建设单位凭《委托单》支付咨询服务费。</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Fonts w:hint="default" w:ascii="仿宋_GB2312" w:hAnsi="仿宋_GB2312" w:eastAsia="仿宋_GB2312" w:cs="仿宋_GB2312"/>
          <w:b w:val="0"/>
          <w:bCs w:val="0"/>
          <w:color w:val="1E1E1E"/>
          <w:kern w:val="0"/>
          <w:sz w:val="24"/>
          <w:szCs w:val="24"/>
          <w:u w:val="none"/>
          <w:lang w:val="en-US" w:eastAsia="zh-CN" w:bidi="ar-SA"/>
        </w:rPr>
      </w:pPr>
      <w:r>
        <w:rPr>
          <w:rFonts w:hint="eastAsia" w:ascii="仿宋_GB2312" w:hAnsi="仿宋_GB2312" w:eastAsia="仿宋_GB2312" w:cs="仿宋_GB2312"/>
          <w:b w:val="0"/>
          <w:bCs w:val="0"/>
          <w:color w:val="1E1E1E"/>
          <w:kern w:val="0"/>
          <w:sz w:val="24"/>
          <w:szCs w:val="24"/>
          <w:u w:val="none"/>
          <w:lang w:val="en-US" w:eastAsia="zh-CN" w:bidi="ar-SA"/>
        </w:rPr>
        <w:t>3.服务期限：合同签订后至2022年12月31日止。</w:t>
      </w:r>
    </w:p>
    <w:p>
      <w:pPr>
        <w:pStyle w:val="7"/>
        <w:keepNext/>
        <w:keepLines/>
        <w:widowControl w:val="0"/>
        <w:spacing w:before="0" w:after="0" w:line="480" w:lineRule="exact"/>
        <w:ind w:firstLine="482" w:firstLineChars="200"/>
        <w:outlineLvl w:val="1"/>
        <w:rPr>
          <w:rFonts w:hint="eastAsia" w:ascii="仿宋_GB2312" w:hAnsi="仿宋_GB2312" w:eastAsia="仿宋_GB2312" w:cs="仿宋_GB2312"/>
          <w:b/>
          <w:bCs/>
          <w:color w:val="1E1E1E"/>
          <w:sz w:val="24"/>
          <w:szCs w:val="24"/>
          <w:u w:val="none"/>
          <w:lang w:val="en-US" w:eastAsia="zh-CN"/>
        </w:rPr>
      </w:pPr>
      <w:r>
        <w:rPr>
          <w:rFonts w:hint="eastAsia" w:ascii="仿宋_GB2312" w:hAnsi="仿宋_GB2312" w:eastAsia="仿宋_GB2312" w:cs="仿宋_GB2312"/>
          <w:b/>
          <w:bCs/>
          <w:color w:val="1E1E1E"/>
          <w:sz w:val="24"/>
          <w:szCs w:val="24"/>
          <w:u w:val="none"/>
          <w:lang w:val="en-US" w:eastAsia="zh-CN"/>
        </w:rPr>
        <w:t>八、抽取时间、地点</w:t>
      </w:r>
    </w:p>
    <w:p>
      <w:pPr>
        <w:keepNext w:val="0"/>
        <w:keepLines w:val="0"/>
        <w:pageBreakBefore w:val="0"/>
        <w:kinsoku/>
        <w:wordWrap/>
        <w:overflowPunct/>
        <w:topLinePunct w:val="0"/>
        <w:autoSpaceDE/>
        <w:autoSpaceDN/>
        <w:bidi w:val="0"/>
        <w:adjustRightInd/>
        <w:snapToGrid/>
        <w:spacing w:beforeLines="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一</w:t>
      </w:r>
      <w:r>
        <w:rPr>
          <w:rFonts w:hint="eastAsia" w:ascii="仿宋_GB2312" w:hAnsi="仿宋_GB2312" w:eastAsia="仿宋_GB2312" w:cs="仿宋_GB2312"/>
          <w:b w:val="0"/>
          <w:bCs w:val="0"/>
          <w:color w:val="1E1E1E"/>
          <w:sz w:val="24"/>
          <w:szCs w:val="24"/>
          <w:u w:val="none"/>
          <w:lang w:eastAsia="zh-CN"/>
        </w:rPr>
        <w:t>）</w:t>
      </w:r>
      <w:r>
        <w:rPr>
          <w:rFonts w:hint="eastAsia" w:ascii="仿宋_GB2312" w:hAnsi="仿宋_GB2312" w:eastAsia="仿宋_GB2312" w:cs="仿宋_GB2312"/>
          <w:b w:val="0"/>
          <w:bCs w:val="0"/>
          <w:color w:val="1E1E1E"/>
          <w:sz w:val="24"/>
          <w:szCs w:val="24"/>
          <w:u w:val="none"/>
          <w:lang w:val="en-US" w:eastAsia="zh-CN"/>
        </w:rPr>
        <w:t>随机抽取时间：2022年3月16日9时30分（北京时间）。</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b w:val="0"/>
          <w:bCs w:val="0"/>
          <w:color w:val="1E1E1E"/>
          <w:sz w:val="24"/>
          <w:szCs w:val="24"/>
          <w:u w:val="none"/>
          <w:lang w:val="en-US" w:eastAsia="zh-CN"/>
        </w:rPr>
        <w:t>（二）随机抽取地点：泸州兴阳投资集团有限公司第二会议室（泸州市江阳区张坝桂圆林景区西大门综合楼2F-F02会议室）。</w:t>
      </w:r>
    </w:p>
    <w:p>
      <w:pPr>
        <w:pStyle w:val="7"/>
        <w:spacing w:before="0" w:after="0" w:line="480" w:lineRule="exact"/>
        <w:ind w:firstLine="482" w:firstLineChars="200"/>
        <w:outlineLvl w:val="1"/>
        <w:rPr>
          <w:rFonts w:hint="default" w:ascii="仿宋_GB2312" w:hAnsi="仿宋_GB2312" w:eastAsia="仿宋_GB2312" w:cs="仿宋_GB2312"/>
          <w:b/>
          <w:bCs/>
          <w:color w:val="1E1E1E"/>
          <w:sz w:val="24"/>
          <w:szCs w:val="24"/>
          <w:u w:val="none"/>
        </w:rPr>
      </w:pPr>
      <w:r>
        <w:rPr>
          <w:rFonts w:hint="eastAsia" w:ascii="仿宋_GB2312" w:hAnsi="仿宋_GB2312" w:eastAsia="仿宋_GB2312" w:cs="仿宋_GB2312"/>
          <w:b/>
          <w:bCs/>
          <w:sz w:val="24"/>
          <w:szCs w:val="24"/>
          <w:u w:val="none"/>
          <w:lang w:val="en-US" w:eastAsia="zh-CN"/>
        </w:rPr>
        <w:t>九、参选人提供资料条件清单</w:t>
      </w:r>
    </w:p>
    <w:p>
      <w:pPr>
        <w:pStyle w:val="14"/>
        <w:widowControl/>
        <w:ind w:firstLine="480" w:firstLineChars="200"/>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1.</w:t>
      </w:r>
      <w:r>
        <w:rPr>
          <w:rFonts w:hint="eastAsia" w:ascii="仿宋_GB2312" w:hAnsi="仿宋_GB2312" w:eastAsia="仿宋_GB2312" w:cs="仿宋_GB2312"/>
          <w:color w:val="1E1E1E"/>
          <w:sz w:val="24"/>
          <w:szCs w:val="24"/>
          <w:u w:val="none"/>
        </w:rPr>
        <w:t>企业法人营业执照副本</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eastAsia" w:ascii="仿宋_GB2312" w:hAnsi="仿宋_GB2312" w:eastAsia="仿宋_GB2312" w:cs="仿宋_GB2312"/>
          <w:color w:val="1E1E1E"/>
          <w:sz w:val="24"/>
          <w:szCs w:val="24"/>
          <w:u w:val="none"/>
        </w:rPr>
      </w:pPr>
      <w:r>
        <w:rPr>
          <w:rFonts w:hint="eastAsia" w:ascii="仿宋_GB2312" w:hAnsi="仿宋_GB2312" w:eastAsia="仿宋_GB2312" w:cs="仿宋_GB2312"/>
          <w:color w:val="1E1E1E"/>
          <w:sz w:val="24"/>
          <w:szCs w:val="24"/>
          <w:u w:val="none"/>
          <w:lang w:val="en-US" w:eastAsia="zh-CN"/>
        </w:rPr>
        <w:t>2.</w:t>
      </w:r>
      <w:r>
        <w:rPr>
          <w:rFonts w:hint="eastAsia" w:ascii="仿宋_GB2312" w:hAnsi="仿宋_GB2312" w:eastAsia="仿宋_GB2312" w:cs="仿宋_GB2312"/>
          <w:color w:val="1E1E1E"/>
          <w:sz w:val="24"/>
          <w:szCs w:val="24"/>
          <w:u w:val="none"/>
        </w:rPr>
        <w:t>企业资质证书副本</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p>
    <w:p>
      <w:pPr>
        <w:pStyle w:val="2"/>
        <w:keepNext w:val="0"/>
        <w:keepLines w:val="0"/>
        <w:pageBreakBefore w:val="0"/>
        <w:kinsoku/>
        <w:wordWrap/>
        <w:overflowPunct/>
        <w:topLinePunct w:val="0"/>
        <w:autoSpaceDE/>
        <w:autoSpaceDN/>
        <w:bidi w:val="0"/>
        <w:adjustRightInd/>
        <w:snapToGrid/>
        <w:spacing w:beforeLines="0" w:after="0" w:afterLines="0" w:line="480" w:lineRule="exact"/>
        <w:ind w:firstLine="480" w:firstLineChars="200"/>
        <w:textAlignment w:val="auto"/>
        <w:rPr>
          <w:rFonts w:hint="default" w:ascii="仿宋_GB2312" w:hAnsi="仿宋_GB2312" w:eastAsia="仿宋_GB2312" w:cs="仿宋_GB2312"/>
          <w:b w:val="0"/>
          <w:bCs w:val="0"/>
          <w:color w:val="1E1E1E"/>
          <w:sz w:val="24"/>
          <w:szCs w:val="24"/>
          <w:u w:val="none"/>
          <w:lang w:val="en-US" w:eastAsia="zh-CN"/>
        </w:rPr>
      </w:pPr>
      <w:r>
        <w:rPr>
          <w:rFonts w:hint="eastAsia" w:ascii="仿宋_GB2312" w:hAnsi="仿宋_GB2312" w:eastAsia="仿宋_GB2312" w:cs="仿宋_GB2312"/>
          <w:color w:val="1E1E1E"/>
          <w:sz w:val="24"/>
          <w:szCs w:val="24"/>
          <w:u w:val="none"/>
          <w:lang w:val="en-US" w:eastAsia="zh-CN"/>
        </w:rPr>
        <w:t>3.</w:t>
      </w:r>
      <w:r>
        <w:rPr>
          <w:rFonts w:hint="eastAsia" w:ascii="仿宋_GB2312" w:hAnsi="仿宋_GB2312" w:eastAsia="仿宋_GB2312" w:cs="仿宋_GB2312"/>
          <w:color w:val="1E1E1E"/>
          <w:sz w:val="24"/>
          <w:szCs w:val="24"/>
          <w:u w:val="none"/>
          <w:lang w:eastAsia="zh-CN"/>
        </w:rPr>
        <w:t>抽取</w:t>
      </w:r>
      <w:r>
        <w:rPr>
          <w:rFonts w:hint="eastAsia" w:ascii="仿宋_GB2312" w:hAnsi="仿宋_GB2312" w:eastAsia="仿宋_GB2312" w:cs="仿宋_GB2312"/>
          <w:color w:val="1E1E1E"/>
          <w:sz w:val="24"/>
          <w:szCs w:val="24"/>
          <w:u w:val="none"/>
        </w:rPr>
        <w:t>申请函、授权委托书和</w:t>
      </w:r>
      <w:r>
        <w:rPr>
          <w:rFonts w:hint="eastAsia" w:ascii="仿宋_GB2312" w:hAnsi="仿宋_GB2312" w:eastAsia="仿宋_GB2312" w:cs="仿宋_GB2312"/>
          <w:color w:val="1E1E1E"/>
          <w:sz w:val="24"/>
          <w:szCs w:val="24"/>
          <w:u w:val="none"/>
          <w:lang w:val="en-US" w:eastAsia="zh-CN"/>
        </w:rPr>
        <w:t>法定代表</w:t>
      </w:r>
      <w:r>
        <w:rPr>
          <w:rFonts w:hint="eastAsia" w:ascii="仿宋_GB2312" w:hAnsi="仿宋_GB2312" w:eastAsia="仿宋_GB2312" w:cs="仿宋_GB2312"/>
          <w:color w:val="1E1E1E"/>
          <w:sz w:val="24"/>
          <w:szCs w:val="24"/>
          <w:u w:val="none"/>
        </w:rPr>
        <w:t>人身份证</w:t>
      </w:r>
      <w:r>
        <w:rPr>
          <w:rFonts w:hint="eastAsia" w:ascii="仿宋_GB2312" w:hAnsi="仿宋_GB2312" w:eastAsia="仿宋_GB2312" w:cs="仿宋_GB2312"/>
          <w:color w:val="1E1E1E"/>
          <w:sz w:val="24"/>
          <w:szCs w:val="24"/>
          <w:u w:val="none"/>
          <w:lang w:eastAsia="zh-CN"/>
        </w:rPr>
        <w:t>原件（</w:t>
      </w:r>
      <w:r>
        <w:rPr>
          <w:rFonts w:hint="eastAsia" w:ascii="仿宋_GB2312" w:hAnsi="仿宋_GB2312" w:eastAsia="仿宋_GB2312" w:cs="仿宋_GB2312"/>
          <w:color w:val="1E1E1E"/>
          <w:sz w:val="24"/>
          <w:szCs w:val="24"/>
          <w:u w:val="none"/>
          <w:lang w:val="en-US" w:eastAsia="zh-CN"/>
        </w:rPr>
        <w:t>复印件盖鲜章</w:t>
      </w:r>
      <w:r>
        <w:rPr>
          <w:rFonts w:hint="eastAsia" w:ascii="仿宋_GB2312" w:hAnsi="仿宋_GB2312" w:eastAsia="仿宋_GB2312" w:cs="仿宋_GB2312"/>
          <w:color w:val="1E1E1E"/>
          <w:sz w:val="24"/>
          <w:szCs w:val="24"/>
          <w:u w:val="none"/>
          <w:lang w:eastAsia="zh-CN"/>
        </w:rPr>
        <w:t>）</w:t>
      </w:r>
      <w:r>
        <w:rPr>
          <w:rFonts w:hint="eastAsia" w:ascii="仿宋_GB2312" w:hAnsi="仿宋_GB2312" w:eastAsia="仿宋_GB2312" w:cs="仿宋_GB2312"/>
          <w:color w:val="1E1E1E"/>
          <w:sz w:val="24"/>
          <w:szCs w:val="24"/>
          <w:u w:val="none"/>
        </w:rPr>
        <w:t>。</w:t>
      </w:r>
    </w:p>
    <w:p>
      <w:pPr>
        <w:pStyle w:val="7"/>
        <w:spacing w:before="0" w:after="0" w:line="480" w:lineRule="exact"/>
        <w:ind w:firstLine="482" w:firstLineChars="200"/>
        <w:outlineLvl w:val="1"/>
        <w:rPr>
          <w:rFonts w:hint="eastAsia" w:ascii="仿宋_GB2312" w:hAnsi="仿宋_GB2312" w:eastAsia="仿宋_GB2312" w:cs="仿宋_GB2312"/>
          <w:b/>
          <w:bCs/>
          <w:sz w:val="24"/>
          <w:szCs w:val="24"/>
          <w:u w:val="none"/>
        </w:rPr>
      </w:pPr>
      <w:r>
        <w:rPr>
          <w:rFonts w:hint="eastAsia" w:ascii="仿宋_GB2312" w:hAnsi="仿宋_GB2312" w:eastAsia="仿宋_GB2312" w:cs="仿宋_GB2312"/>
          <w:b/>
          <w:bCs/>
          <w:sz w:val="24"/>
          <w:szCs w:val="24"/>
          <w:u w:val="none"/>
          <w:lang w:val="en-US" w:eastAsia="zh-CN"/>
        </w:rPr>
        <w:t>十</w:t>
      </w:r>
      <w:r>
        <w:rPr>
          <w:rFonts w:hint="eastAsia" w:ascii="仿宋_GB2312" w:hAnsi="仿宋_GB2312" w:eastAsia="仿宋_GB2312" w:cs="仿宋_GB2312"/>
          <w:b/>
          <w:bCs/>
          <w:sz w:val="24"/>
          <w:szCs w:val="24"/>
          <w:u w:val="none"/>
        </w:rPr>
        <w:t>、联系方式</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firstLine="480" w:firstLineChars="200"/>
        <w:textAlignment w:val="auto"/>
        <w:rPr>
          <w:rStyle w:val="18"/>
          <w:rFonts w:hint="eastAsia" w:ascii="仿宋_GB2312" w:hAnsi="仿宋_GB2312" w:eastAsia="仿宋_GB2312" w:cs="仿宋_GB2312"/>
          <w:b w:val="0"/>
          <w:color w:val="333333"/>
          <w:sz w:val="24"/>
          <w:szCs w:val="24"/>
          <w:u w:val="none"/>
          <w:lang w:eastAsia="zh-CN"/>
        </w:rPr>
      </w:pPr>
      <w:r>
        <w:rPr>
          <w:rFonts w:hint="eastAsia" w:ascii="仿宋_GB2312" w:hAnsi="仿宋_GB2312" w:eastAsia="仿宋_GB2312" w:cs="仿宋_GB2312"/>
          <w:color w:val="1E1E1E"/>
          <w:sz w:val="24"/>
          <w:szCs w:val="24"/>
          <w:u w:val="none"/>
          <w:lang w:val="en-US" w:eastAsia="zh-CN"/>
        </w:rPr>
        <w:t>采 购 人</w:t>
      </w:r>
      <w:r>
        <w:rPr>
          <w:rFonts w:hint="eastAsia" w:ascii="仿宋_GB2312" w:hAnsi="仿宋_GB2312" w:eastAsia="仿宋_GB2312" w:cs="仿宋_GB2312"/>
          <w:color w:val="1E1E1E"/>
          <w:sz w:val="24"/>
          <w:szCs w:val="24"/>
          <w:u w:val="none"/>
        </w:rPr>
        <w:t>（全称）：</w:t>
      </w:r>
      <w:r>
        <w:rPr>
          <w:rFonts w:hint="eastAsia" w:ascii="仿宋_GB2312" w:hAnsi="仿宋_GB2312" w:eastAsia="仿宋_GB2312" w:cs="仿宋_GB2312"/>
          <w:sz w:val="24"/>
          <w:szCs w:val="24"/>
          <w:u w:val="none"/>
          <w:lang w:eastAsia="zh-CN"/>
        </w:rPr>
        <w:t>泸州</w:t>
      </w:r>
      <w:r>
        <w:rPr>
          <w:rFonts w:hint="eastAsia" w:ascii="仿宋_GB2312" w:hAnsi="仿宋_GB2312" w:eastAsia="仿宋_GB2312" w:cs="仿宋_GB2312"/>
          <w:sz w:val="24"/>
          <w:szCs w:val="24"/>
          <w:u w:val="none"/>
          <w:lang w:val="en-US" w:eastAsia="zh-CN"/>
        </w:rPr>
        <w:t>兴阳投资集团</w:t>
      </w:r>
      <w:r>
        <w:rPr>
          <w:rFonts w:hint="eastAsia" w:ascii="仿宋_GB2312" w:hAnsi="仿宋_GB2312" w:eastAsia="仿宋_GB2312" w:cs="仿宋_GB2312"/>
          <w:sz w:val="24"/>
          <w:szCs w:val="24"/>
          <w:u w:val="none"/>
          <w:lang w:eastAsia="zh-CN"/>
        </w:rPr>
        <w:t>有限公司</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color w:val="1E1E1E"/>
          <w:sz w:val="24"/>
          <w:szCs w:val="24"/>
          <w:u w:val="none"/>
        </w:rPr>
        <w:t>地</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址：</w:t>
      </w:r>
      <w:r>
        <w:rPr>
          <w:rFonts w:hint="eastAsia" w:ascii="仿宋_GB2312" w:hAnsi="仿宋_GB2312" w:eastAsia="仿宋_GB2312" w:cs="仿宋_GB2312"/>
          <w:sz w:val="24"/>
          <w:szCs w:val="24"/>
          <w:u w:val="none"/>
        </w:rPr>
        <w:t>四川省泸州市江阳区张坝景区西门综合楼</w:t>
      </w:r>
      <w:r>
        <w:rPr>
          <w:rFonts w:hint="eastAsia" w:ascii="仿宋_GB2312" w:hAnsi="仿宋_GB2312" w:eastAsia="仿宋_GB2312" w:cs="仿宋_GB2312"/>
          <w:sz w:val="24"/>
          <w:szCs w:val="24"/>
          <w:u w:val="none"/>
          <w:lang w:val="en-US" w:eastAsia="zh-CN"/>
        </w:rPr>
        <w:t>二楼第二会议室</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rPr>
      </w:pPr>
      <w:r>
        <w:rPr>
          <w:rFonts w:hint="eastAsia" w:ascii="仿宋_GB2312" w:hAnsi="仿宋_GB2312" w:eastAsia="仿宋_GB2312" w:cs="仿宋_GB2312"/>
          <w:color w:val="1E1E1E"/>
          <w:sz w:val="24"/>
          <w:szCs w:val="24"/>
          <w:u w:val="none"/>
        </w:rPr>
        <w:t>邮</w:t>
      </w:r>
      <w:r>
        <w:rPr>
          <w:rFonts w:hint="eastAsia" w:ascii="仿宋_GB2312" w:hAnsi="仿宋_GB2312" w:eastAsia="仿宋_GB2312" w:cs="仿宋_GB2312"/>
          <w:color w:val="1E1E1E"/>
          <w:sz w:val="24"/>
          <w:szCs w:val="24"/>
          <w:u w:val="none"/>
          <w:lang w:val="en-US" w:eastAsia="zh-CN"/>
        </w:rPr>
        <w:t xml:space="preserve">   </w:t>
      </w:r>
      <w:r>
        <w:rPr>
          <w:rFonts w:hint="eastAsia" w:ascii="仿宋_GB2312" w:hAnsi="仿宋_GB2312" w:eastAsia="仿宋_GB2312" w:cs="仿宋_GB2312"/>
          <w:color w:val="1E1E1E"/>
          <w:sz w:val="24"/>
          <w:szCs w:val="24"/>
          <w:u w:val="none"/>
        </w:rPr>
        <w:t xml:space="preserve"> 编：</w:t>
      </w:r>
      <w:r>
        <w:rPr>
          <w:rStyle w:val="18"/>
          <w:rFonts w:hint="eastAsia" w:ascii="仿宋_GB2312" w:hAnsi="仿宋_GB2312" w:eastAsia="仿宋_GB2312" w:cs="仿宋_GB2312"/>
          <w:b w:val="0"/>
          <w:bCs w:val="0"/>
          <w:color w:val="333333"/>
          <w:sz w:val="24"/>
          <w:szCs w:val="24"/>
          <w:u w:val="none"/>
        </w:rPr>
        <w:t>646000</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eastAsia" w:ascii="仿宋_GB2312" w:hAnsi="仿宋_GB2312" w:eastAsia="仿宋_GB2312" w:cs="仿宋_GB2312"/>
          <w:b w:val="0"/>
          <w:bCs w:val="0"/>
          <w:color w:val="333333"/>
          <w:sz w:val="24"/>
          <w:szCs w:val="24"/>
          <w:u w:val="none"/>
          <w:lang w:val="en-US" w:eastAsia="zh-CN"/>
        </w:rPr>
      </w:pPr>
      <w:r>
        <w:rPr>
          <w:rFonts w:hint="eastAsia" w:ascii="仿宋_GB2312" w:hAnsi="仿宋_GB2312" w:eastAsia="仿宋_GB2312" w:cs="仿宋_GB2312"/>
          <w:color w:val="1E1E1E"/>
          <w:sz w:val="24"/>
          <w:szCs w:val="24"/>
          <w:u w:val="none"/>
        </w:rPr>
        <w:t>联 系 人：</w:t>
      </w:r>
      <w:r>
        <w:rPr>
          <w:rStyle w:val="18"/>
          <w:rFonts w:hint="eastAsia" w:ascii="仿宋_GB2312" w:hAnsi="仿宋_GB2312" w:eastAsia="仿宋_GB2312" w:cs="仿宋_GB2312"/>
          <w:b w:val="0"/>
          <w:bCs w:val="0"/>
          <w:color w:val="333333"/>
          <w:sz w:val="24"/>
          <w:szCs w:val="24"/>
          <w:u w:val="none"/>
          <w:lang w:val="en-US" w:eastAsia="zh-CN"/>
        </w:rPr>
        <w:t>王先生</w:t>
      </w:r>
    </w:p>
    <w:p>
      <w:pPr>
        <w:pStyle w:val="14"/>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480" w:firstLineChars="200"/>
        <w:textAlignment w:val="auto"/>
        <w:rPr>
          <w:rStyle w:val="18"/>
          <w:rFonts w:hint="default" w:ascii="仿宋_GB2312" w:hAnsi="仿宋_GB2312" w:eastAsia="仿宋_GB2312" w:cs="仿宋_GB2312"/>
          <w:b w:val="0"/>
          <w:color w:val="333333"/>
          <w:sz w:val="24"/>
          <w:szCs w:val="24"/>
          <w:u w:val="none"/>
          <w:lang w:val="en-US" w:eastAsia="zh-CN"/>
        </w:rPr>
      </w:pPr>
      <w:r>
        <w:rPr>
          <w:rFonts w:hint="eastAsia" w:ascii="仿宋_GB2312" w:hAnsi="仿宋_GB2312" w:eastAsia="仿宋_GB2312" w:cs="仿宋_GB2312"/>
          <w:color w:val="1E1E1E"/>
          <w:sz w:val="24"/>
          <w:szCs w:val="24"/>
          <w:u w:val="none"/>
        </w:rPr>
        <w:t>联系电话：</w:t>
      </w:r>
      <w:r>
        <w:rPr>
          <w:rStyle w:val="18"/>
          <w:rFonts w:hint="eastAsia" w:ascii="仿宋_GB2312" w:hAnsi="仿宋_GB2312" w:eastAsia="仿宋_GB2312" w:cs="仿宋_GB2312"/>
          <w:b w:val="0"/>
          <w:bCs w:val="0"/>
          <w:color w:val="333333"/>
          <w:sz w:val="24"/>
          <w:szCs w:val="24"/>
          <w:u w:val="none"/>
        </w:rPr>
        <w:t>0830-</w:t>
      </w:r>
      <w:r>
        <w:rPr>
          <w:rStyle w:val="18"/>
          <w:rFonts w:hint="eastAsia" w:ascii="仿宋_GB2312" w:hAnsi="仿宋_GB2312" w:eastAsia="仿宋_GB2312" w:cs="仿宋_GB2312"/>
          <w:b w:val="0"/>
          <w:bCs w:val="0"/>
          <w:color w:val="333333"/>
          <w:sz w:val="24"/>
          <w:szCs w:val="24"/>
          <w:u w:val="none"/>
          <w:lang w:val="en-US" w:eastAsia="zh-CN"/>
        </w:rPr>
        <w:t>6522694/</w:t>
      </w:r>
      <w:r>
        <w:rPr>
          <w:rStyle w:val="18"/>
          <w:rFonts w:hint="eastAsia" w:ascii="仿宋_GB2312" w:hAnsi="仿宋_GB2312" w:eastAsia="仿宋_GB2312" w:cs="仿宋_GB2312"/>
          <w:b w:val="0"/>
          <w:bCs w:val="0"/>
          <w:color w:val="333333"/>
          <w:sz w:val="24"/>
          <w:szCs w:val="24"/>
          <w:u w:val="none"/>
        </w:rPr>
        <w:t>6522</w:t>
      </w:r>
      <w:r>
        <w:rPr>
          <w:rStyle w:val="18"/>
          <w:rFonts w:hint="eastAsia" w:ascii="仿宋_GB2312" w:hAnsi="仿宋_GB2312" w:eastAsia="仿宋_GB2312" w:cs="仿宋_GB2312"/>
          <w:b w:val="0"/>
          <w:bCs w:val="0"/>
          <w:color w:val="333333"/>
          <w:sz w:val="24"/>
          <w:szCs w:val="24"/>
          <w:u w:val="none"/>
          <w:lang w:val="en-US" w:eastAsia="zh-CN"/>
        </w:rPr>
        <w:t>205</w:t>
      </w:r>
    </w:p>
    <w:p>
      <w:pPr>
        <w:keepNext w:val="0"/>
        <w:keepLines w:val="0"/>
        <w:pageBreakBefore w:val="0"/>
        <w:kinsoku/>
        <w:wordWrap/>
        <w:overflowPunct/>
        <w:topLinePunct w:val="0"/>
        <w:autoSpaceDE/>
        <w:autoSpaceDN/>
        <w:bidi w:val="0"/>
        <w:adjustRightInd/>
        <w:snapToGrid/>
        <w:spacing w:beforeLines="0" w:afterLines="0" w:line="480" w:lineRule="exact"/>
        <w:ind w:left="0" w:leftChars="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1E1E1E"/>
          <w:sz w:val="24"/>
          <w:szCs w:val="24"/>
          <w:u w:val="none"/>
          <w:lang w:val="en-US" w:eastAsia="zh-CN"/>
        </w:rPr>
        <w:t>监督电话：0830-6522169/0830-6522176</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附：1.抽取申请函（附件1）</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2.授权委托书（附件2）</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3.法定代表人身份证明（附件3）</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4.社会中介机构名单（附件4）</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5.预算评审业务委派单</w:t>
      </w:r>
    </w:p>
    <w:p>
      <w:pPr>
        <w:keepNext w:val="0"/>
        <w:keepLines w:val="0"/>
        <w:pageBreakBefore w:val="0"/>
        <w:kinsoku/>
        <w:wordWrap/>
        <w:overflowPunct/>
        <w:topLinePunct w:val="0"/>
        <w:autoSpaceDE/>
        <w:autoSpaceDN/>
        <w:bidi w:val="0"/>
        <w:adjustRightInd/>
        <w:snapToGrid/>
        <w:spacing w:beforeLines="0" w:afterLines="0" w:line="480" w:lineRule="exact"/>
        <w:ind w:left="0" w:firstLine="960" w:firstLineChars="400"/>
        <w:jc w:val="left"/>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6.</w:t>
      </w:r>
      <w:r>
        <w:rPr>
          <w:rFonts w:hint="eastAsia" w:ascii="仿宋_GB2312" w:hAnsi="仿宋_GB2312" w:eastAsia="仿宋_GB2312" w:cs="仿宋_GB2312"/>
          <w:b w:val="0"/>
          <w:bCs w:val="0"/>
          <w:color w:val="000000"/>
          <w:kern w:val="0"/>
          <w:sz w:val="24"/>
          <w:szCs w:val="24"/>
          <w:u w:val="none"/>
        </w:rPr>
        <w:t>建设工程</w:t>
      </w:r>
      <w:r>
        <w:rPr>
          <w:rFonts w:hint="eastAsia" w:ascii="仿宋_GB2312" w:hAnsi="仿宋_GB2312" w:eastAsia="仿宋_GB2312" w:cs="仿宋_GB2312"/>
          <w:b w:val="0"/>
          <w:bCs w:val="0"/>
          <w:color w:val="000000"/>
          <w:kern w:val="0"/>
          <w:sz w:val="24"/>
          <w:szCs w:val="24"/>
          <w:u w:val="none"/>
          <w:lang w:val="en-US" w:eastAsia="zh-CN"/>
        </w:rPr>
        <w:t>预算评审</w:t>
      </w:r>
      <w:r>
        <w:rPr>
          <w:rFonts w:hint="eastAsia" w:ascii="仿宋_GB2312" w:hAnsi="仿宋_GB2312" w:eastAsia="仿宋_GB2312" w:cs="仿宋_GB2312"/>
          <w:b w:val="0"/>
          <w:bCs w:val="0"/>
          <w:color w:val="000000"/>
          <w:kern w:val="0"/>
          <w:sz w:val="24"/>
          <w:szCs w:val="24"/>
          <w:u w:val="none"/>
        </w:rPr>
        <w:t>咨</w:t>
      </w:r>
      <w:r>
        <w:rPr>
          <w:rFonts w:hint="eastAsia" w:ascii="仿宋_GB2312" w:hAnsi="仿宋_GB2312" w:eastAsia="仿宋_GB2312" w:cs="仿宋_GB2312"/>
          <w:b w:val="0"/>
          <w:color w:val="000000"/>
          <w:kern w:val="0"/>
          <w:sz w:val="24"/>
          <w:szCs w:val="24"/>
          <w:u w:val="none"/>
        </w:rPr>
        <w:t>询合同</w:t>
      </w:r>
      <w:r>
        <w:rPr>
          <w:rFonts w:hint="eastAsia" w:ascii="仿宋_GB2312" w:hAnsi="仿宋_GB2312" w:eastAsia="仿宋_GB2312" w:cs="仿宋_GB2312"/>
          <w:b w:val="0"/>
          <w:color w:val="000000"/>
          <w:kern w:val="0"/>
          <w:sz w:val="24"/>
          <w:szCs w:val="24"/>
          <w:u w:val="none"/>
          <w:lang w:val="en-US" w:eastAsia="zh-CN"/>
        </w:rPr>
        <w:t>样本</w:t>
      </w:r>
      <w:r>
        <w:rPr>
          <w:rFonts w:hint="eastAsia" w:ascii="仿宋_GB2312" w:hAnsi="仿宋_GB2312" w:eastAsia="仿宋_GB2312" w:cs="仿宋_GB2312"/>
          <w:color w:val="000000"/>
          <w:kern w:val="0"/>
          <w:sz w:val="24"/>
          <w:szCs w:val="24"/>
          <w:u w:val="none"/>
          <w:lang w:val="en-US" w:eastAsia="zh-CN" w:bidi="ar-SA"/>
        </w:rPr>
        <w:t>（附件6）</w:t>
      </w:r>
    </w:p>
    <w:p>
      <w:pPr>
        <w:keepNext w:val="0"/>
        <w:keepLines w:val="0"/>
        <w:pageBreakBefore w:val="0"/>
        <w:kinsoku/>
        <w:wordWrap/>
        <w:overflowPunct/>
        <w:topLinePunct w:val="0"/>
        <w:autoSpaceDE/>
        <w:autoSpaceDN/>
        <w:bidi w:val="0"/>
        <w:adjustRightInd/>
        <w:snapToGrid/>
        <w:spacing w:beforeLines="0" w:afterLines="0" w:line="480" w:lineRule="exact"/>
        <w:jc w:val="both"/>
        <w:textAlignment w:val="auto"/>
        <w:rPr>
          <w:rFonts w:hint="default"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 xml:space="preserve">        </w:t>
      </w:r>
    </w:p>
    <w:p>
      <w:pPr>
        <w:pStyle w:val="2"/>
        <w:rPr>
          <w:rFonts w:hint="default"/>
          <w:lang w:val="en-US" w:eastAsia="zh-CN"/>
        </w:rPr>
      </w:pPr>
      <w:r>
        <w:rPr>
          <w:rFonts w:hint="eastAsia" w:ascii="仿宋_GB2312" w:hAnsi="仿宋_GB2312" w:eastAsia="仿宋_GB2312" w:cs="仿宋_GB2312"/>
          <w:color w:val="000000"/>
          <w:kern w:val="0"/>
          <w:sz w:val="24"/>
          <w:szCs w:val="24"/>
          <w:u w:val="none"/>
          <w:lang w:val="en-US" w:eastAsia="zh-CN" w:bidi="ar-SA"/>
        </w:rPr>
        <w:t xml:space="preserve">   </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right"/>
        <w:textAlignment w:val="auto"/>
        <w:rPr>
          <w:rFonts w:hint="eastAsia" w:ascii="仿宋_GB2312" w:hAnsi="仿宋_GB2312" w:eastAsia="仿宋_GB2312" w:cs="仿宋_GB2312"/>
          <w:color w:val="000000"/>
          <w:kern w:val="0"/>
          <w:sz w:val="24"/>
          <w:szCs w:val="24"/>
          <w:u w:val="none"/>
          <w:lang w:val="en-US" w:eastAsia="zh-CN" w:bidi="ar-SA"/>
        </w:rPr>
      </w:pPr>
      <w:r>
        <w:rPr>
          <w:rFonts w:hint="eastAsia" w:ascii="仿宋_GB2312" w:hAnsi="仿宋_GB2312" w:eastAsia="仿宋_GB2312" w:cs="仿宋_GB2312"/>
          <w:color w:val="000000"/>
          <w:kern w:val="0"/>
          <w:sz w:val="24"/>
          <w:szCs w:val="24"/>
          <w:u w:val="none"/>
          <w:lang w:val="en-US" w:eastAsia="zh-CN" w:bidi="ar-SA"/>
        </w:rPr>
        <w:t>泸州兴阳投资集团有限公司</w:t>
      </w:r>
    </w:p>
    <w:p>
      <w:pPr>
        <w:keepNext w:val="0"/>
        <w:keepLines w:val="0"/>
        <w:pageBreakBefore w:val="0"/>
        <w:kinsoku/>
        <w:wordWrap/>
        <w:overflowPunct/>
        <w:topLinePunct w:val="0"/>
        <w:autoSpaceDE/>
        <w:autoSpaceDN/>
        <w:bidi w:val="0"/>
        <w:adjustRightInd/>
        <w:snapToGrid/>
        <w:spacing w:beforeLines="0" w:afterLines="0" w:line="480" w:lineRule="exact"/>
        <w:ind w:left="0" w:firstLine="480" w:firstLineChars="200"/>
        <w:jc w:val="center"/>
        <w:textAlignment w:val="auto"/>
        <w:rPr>
          <w:rFonts w:hint="default" w:ascii="仿宋_GB2312" w:hAnsi="仿宋_GB2312" w:eastAsia="仿宋_GB2312" w:cs="仿宋_GB2312"/>
          <w:color w:val="000000"/>
          <w:kern w:val="0"/>
          <w:sz w:val="24"/>
          <w:szCs w:val="24"/>
          <w:u w:val="none"/>
          <w:lang w:val="en-US" w:eastAsia="zh-CN" w:bidi="ar-SA"/>
        </w:rPr>
        <w:sectPr>
          <w:headerReference r:id="rId3" w:type="first"/>
          <w:footerReference r:id="rId5" w:type="first"/>
          <w:footerReference r:id="rId4" w:type="default"/>
          <w:pgSz w:w="11906" w:h="16838"/>
          <w:pgMar w:top="1134" w:right="1134" w:bottom="1134" w:left="1134" w:header="851" w:footer="992" w:gutter="0"/>
          <w:pgNumType w:fmt="decimal"/>
          <w:cols w:space="0" w:num="1"/>
          <w:rtlGutter w:val="0"/>
          <w:docGrid w:type="lines" w:linePitch="319" w:charSpace="0"/>
        </w:sectPr>
      </w:pPr>
      <w:r>
        <w:rPr>
          <w:rFonts w:hint="eastAsia" w:ascii="仿宋_GB2312" w:hAnsi="仿宋_GB2312" w:eastAsia="仿宋_GB2312" w:cs="仿宋_GB2312"/>
          <w:color w:val="000000"/>
          <w:kern w:val="0"/>
          <w:sz w:val="24"/>
          <w:szCs w:val="24"/>
          <w:u w:val="none"/>
          <w:lang w:val="en-US" w:eastAsia="zh-CN" w:bidi="ar-SA"/>
        </w:rPr>
        <w:t xml:space="preserve">                                                         2022年3月9日</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jc w:val="left"/>
        <w:textAlignment w:val="auto"/>
        <w:outlineLvl w:val="1"/>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 xml:space="preserve">附件1：                </w:t>
      </w:r>
    </w:p>
    <w:p>
      <w:pPr>
        <w:keepNext w:val="0"/>
        <w:keepLines w:val="0"/>
        <w:pageBreakBefore w:val="0"/>
        <w:widowControl w:val="0"/>
        <w:kinsoku/>
        <w:wordWrap/>
        <w:overflowPunct/>
        <w:topLinePunct w:val="0"/>
        <w:autoSpaceDE/>
        <w:autoSpaceDN/>
        <w:bidi w:val="0"/>
        <w:adjustRightInd/>
        <w:snapToGrid/>
        <w:spacing w:beforeLines="0" w:beforeAutospacing="0" w:afterLines="0" w:line="400" w:lineRule="exact"/>
        <w:ind w:firstLine="560" w:firstLineChars="200"/>
        <w:jc w:val="center"/>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t>一、抽取申请函</w:t>
      </w:r>
    </w:p>
    <w:p>
      <w:pPr>
        <w:pStyle w:val="14"/>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textAlignment w:val="auto"/>
        <w:outlineLvl w:val="9"/>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val="en-US" w:eastAsia="zh-CN"/>
        </w:rPr>
        <w:t>XXXXXX(采购单位）</w:t>
      </w:r>
      <w:r>
        <w:rPr>
          <w:rFonts w:hint="eastAsia" w:ascii="仿宋_GB2312" w:hAnsi="仿宋_GB2312" w:eastAsia="仿宋_GB2312" w:cs="仿宋_GB2312"/>
          <w:color w:val="000000"/>
          <w:kern w:val="0"/>
          <w:sz w:val="28"/>
          <w:szCs w:val="28"/>
          <w:u w:val="none"/>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color w:val="000000"/>
          <w:kern w:val="2"/>
          <w:sz w:val="28"/>
          <w:szCs w:val="28"/>
          <w:u w:val="none"/>
          <w:lang w:val="en-US" w:eastAsia="zh-CN" w:bidi="ar-SA"/>
        </w:rPr>
      </w:pPr>
      <w:r>
        <w:rPr>
          <w:rFonts w:hint="eastAsia" w:ascii="仿宋_GB2312" w:hAnsi="仿宋_GB2312" w:eastAsia="仿宋_GB2312" w:cs="仿宋_GB2312"/>
          <w:b w:val="0"/>
          <w:color w:val="000000"/>
          <w:kern w:val="2"/>
          <w:sz w:val="28"/>
          <w:szCs w:val="28"/>
          <w:u w:val="none"/>
          <w:lang w:val="en-US" w:eastAsia="zh-CN" w:bidi="ar-SA"/>
        </w:rPr>
        <w:t>我方已仔细研究了</w:t>
      </w:r>
      <w:r>
        <w:rPr>
          <w:rFonts w:hint="eastAsia" w:ascii="仿宋_GB2312" w:hAnsi="仿宋_GB2312" w:eastAsia="仿宋_GB2312" w:cs="仿宋_GB2312"/>
          <w:b w:val="0"/>
          <w:bCs w:val="0"/>
          <w:color w:val="000000"/>
          <w:kern w:val="2"/>
          <w:sz w:val="28"/>
          <w:szCs w:val="28"/>
          <w:u w:val="none"/>
          <w:lang w:val="en-US" w:eastAsia="zh-CN" w:bidi="ar-SA"/>
        </w:rPr>
        <w:t xml:space="preserve"> </w:t>
      </w:r>
      <w:r>
        <w:rPr>
          <w:rFonts w:hint="eastAsia" w:ascii="仿宋_GB2312" w:hAnsi="仿宋_GB2312" w:eastAsia="仿宋_GB2312" w:cs="仿宋_GB2312"/>
          <w:b w:val="0"/>
          <w:color w:val="000000"/>
          <w:kern w:val="2"/>
          <w:sz w:val="28"/>
          <w:szCs w:val="28"/>
          <w:u w:val="none"/>
          <w:lang w:val="en-US" w:eastAsia="zh-CN" w:bidi="ar-SA"/>
        </w:rPr>
        <w:t>泸州兴阳投资集团有限公司预算评审社会中介机构随机抽取公告及其所有附件的全部内容，在完全理解并严格遵守抽取公告的各项规定和要求的前提下，自愿参加本次抽取活动。</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我方声明：参加抽取时所派的拟任项目负责人和提供的申请材料全部符合</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公告所列要求，并真实可信，不存在虚假（包括隐瞒）。拟任项目负责人不同时承担另外的工程，否则自愿放弃抽取和中选机会。</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如我方中选，我方承诺：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1、我方愿意完全按照</w:t>
      </w:r>
      <w:r>
        <w:rPr>
          <w:rFonts w:hint="eastAsia" w:ascii="仿宋_GB2312" w:hAnsi="仿宋_GB2312" w:eastAsia="仿宋_GB2312" w:cs="仿宋_GB2312"/>
          <w:color w:val="000000"/>
          <w:sz w:val="28"/>
          <w:szCs w:val="28"/>
          <w:u w:val="none"/>
          <w:lang w:val="en-US" w:eastAsia="zh-CN"/>
        </w:rPr>
        <w:t>抽取人</w:t>
      </w:r>
      <w:r>
        <w:rPr>
          <w:rFonts w:hint="eastAsia" w:ascii="仿宋_GB2312" w:hAnsi="仿宋_GB2312" w:eastAsia="仿宋_GB2312" w:cs="仿宋_GB2312"/>
          <w:color w:val="000000"/>
          <w:sz w:val="28"/>
          <w:szCs w:val="28"/>
          <w:u w:val="none"/>
        </w:rPr>
        <w:t>通过</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公告、合同样本提出的要约及价格签订正式合同，并按合同约定实施和完成承包工程，修补工程中的任何缺陷。</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2、签订正式合同后，除不可抗力外，合同履行期间不更换项目负责人。</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3、本申请函属于合同文件的组成部分。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以上为我方参加</w:t>
      </w:r>
      <w:r>
        <w:rPr>
          <w:rFonts w:hint="eastAsia" w:ascii="仿宋_GB2312" w:hAnsi="仿宋_GB2312" w:eastAsia="仿宋_GB2312" w:cs="仿宋_GB2312"/>
          <w:color w:val="000000"/>
          <w:sz w:val="28"/>
          <w:szCs w:val="28"/>
          <w:u w:val="none"/>
          <w:lang w:eastAsia="zh-CN"/>
        </w:rPr>
        <w:t>抽取</w:t>
      </w:r>
      <w:r>
        <w:rPr>
          <w:rFonts w:hint="eastAsia" w:ascii="仿宋_GB2312" w:hAnsi="仿宋_GB2312" w:eastAsia="仿宋_GB2312" w:cs="仿宋_GB2312"/>
          <w:color w:val="000000"/>
          <w:sz w:val="28"/>
          <w:szCs w:val="28"/>
          <w:u w:val="none"/>
        </w:rPr>
        <w:t>的申请，如违反，则自行承担相应法律责任，自愿按照相关规定接受处罚，并无条件接受半年内四川省范围内市场禁入处理。</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right="0" w:firstLine="560" w:firstLineChars="200"/>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lang w:eastAsia="zh-CN"/>
        </w:rPr>
        <w:t>抽取</w:t>
      </w:r>
      <w:r>
        <w:rPr>
          <w:rFonts w:hint="eastAsia" w:ascii="仿宋_GB2312" w:hAnsi="仿宋_GB2312" w:eastAsia="仿宋_GB2312" w:cs="仿宋_GB2312"/>
          <w:color w:val="000000"/>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拟任项目负责人：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地址：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联系方式：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 w:val="0"/>
          <w:bCs w:val="0"/>
          <w:color w:val="000000"/>
          <w:kern w:val="44"/>
          <w:sz w:val="28"/>
          <w:szCs w:val="28"/>
          <w:highlight w:val="none"/>
          <w:u w:val="none"/>
          <w:lang w:val="en-US" w:eastAsia="zh-CN" w:bidi="ar-SA"/>
        </w:rPr>
      </w:pP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outlineLvl w:val="1"/>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附件2：</w:t>
      </w:r>
    </w:p>
    <w:p>
      <w:pPr>
        <w:jc w:val="center"/>
        <w:outlineLvl w:val="9"/>
        <w:rPr>
          <w:rFonts w:hint="eastAsia" w:ascii="仿宋_GB2312" w:hAnsi="仿宋_GB2312" w:eastAsia="仿宋_GB2312" w:cs="仿宋_GB2312"/>
          <w:b w:val="0"/>
          <w:kern w:val="0"/>
          <w:sz w:val="28"/>
          <w:szCs w:val="28"/>
          <w:u w:val="none"/>
        </w:rPr>
      </w:pPr>
      <w:r>
        <w:rPr>
          <w:rFonts w:hint="eastAsia" w:ascii="仿宋_GB2312" w:hAnsi="仿宋_GB2312" w:eastAsia="仿宋_GB2312" w:cs="仿宋_GB2312"/>
          <w:b w:val="0"/>
          <w:kern w:val="0"/>
          <w:sz w:val="28"/>
          <w:szCs w:val="28"/>
          <w:u w:val="none"/>
        </w:rPr>
        <w:t>二、授权委托书</w:t>
      </w:r>
    </w:p>
    <w:p>
      <w:pPr>
        <w:rPr>
          <w:rFonts w:hint="eastAsia"/>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本人      （姓名）系       （投标人名称）的法定代表人，现委托本单位人员      （姓名，必须是</w:t>
      </w: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申请函中的项目负责人）为我方代理人。代理人根据授权，以我方名义签署、澄清、说明、补正、递交、撤回、修改</w:t>
      </w:r>
      <w:r>
        <w:rPr>
          <w:rFonts w:hint="eastAsia" w:ascii="仿宋_GB2312" w:hAnsi="仿宋_GB2312" w:eastAsia="仿宋_GB2312" w:cs="仿宋_GB2312"/>
          <w:bCs w:val="0"/>
          <w:color w:val="333333"/>
          <w:kern w:val="0"/>
          <w:sz w:val="28"/>
          <w:szCs w:val="28"/>
          <w:u w:val="none"/>
          <w:lang w:val="en-US" w:eastAsia="zh-CN"/>
        </w:rPr>
        <w:t>泸州兴阳投资集团有限公司预算评审社会中介机构随机抽取申请、签订合同和处理有关事宜，</w:t>
      </w:r>
      <w:r>
        <w:rPr>
          <w:rFonts w:hint="eastAsia" w:ascii="仿宋_GB2312" w:hAnsi="仿宋_GB2312" w:eastAsia="仿宋_GB2312" w:cs="仿宋_GB2312"/>
          <w:bCs w:val="0"/>
          <w:color w:val="333333"/>
          <w:kern w:val="0"/>
          <w:sz w:val="28"/>
          <w:szCs w:val="28"/>
          <w:u w:val="none"/>
        </w:rPr>
        <w:t>其法律后果由我方承担。</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委托期限：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代理人无转委托权。</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lang w:eastAsia="zh-CN"/>
        </w:rPr>
      </w:pPr>
      <w:r>
        <w:rPr>
          <w:rFonts w:hint="eastAsia" w:ascii="仿宋_GB2312" w:hAnsi="仿宋_GB2312" w:eastAsia="仿宋_GB2312" w:cs="仿宋_GB2312"/>
          <w:bCs w:val="0"/>
          <w:color w:val="333333"/>
          <w:kern w:val="0"/>
          <w:sz w:val="28"/>
          <w:szCs w:val="28"/>
          <w:u w:val="none"/>
        </w:rPr>
        <w:t>附：法定代表人身份证明</w:t>
      </w:r>
      <w:r>
        <w:rPr>
          <w:rFonts w:hint="eastAsia" w:ascii="仿宋_GB2312" w:hAnsi="仿宋_GB2312" w:eastAsia="仿宋_GB2312" w:cs="仿宋_GB2312"/>
          <w:bCs w:val="0"/>
          <w:color w:val="333333"/>
          <w:kern w:val="0"/>
          <w:sz w:val="28"/>
          <w:szCs w:val="28"/>
          <w:u w:val="none"/>
          <w:lang w:eastAsia="zh-CN"/>
        </w:rPr>
        <w:t>（</w:t>
      </w:r>
      <w:r>
        <w:rPr>
          <w:rFonts w:hint="eastAsia" w:ascii="仿宋_GB2312" w:hAnsi="仿宋_GB2312" w:eastAsia="仿宋_GB2312" w:cs="仿宋_GB2312"/>
          <w:bCs w:val="0"/>
          <w:color w:val="333333"/>
          <w:kern w:val="0"/>
          <w:sz w:val="28"/>
          <w:szCs w:val="28"/>
          <w:u w:val="none"/>
          <w:lang w:val="en-US" w:eastAsia="zh-CN"/>
        </w:rPr>
        <w:t>复印件</w:t>
      </w:r>
      <w:r>
        <w:rPr>
          <w:rFonts w:hint="eastAsia" w:ascii="仿宋_GB2312" w:hAnsi="仿宋_GB2312" w:eastAsia="仿宋_GB2312" w:cs="仿宋_GB2312"/>
          <w:bCs w:val="0"/>
          <w:color w:val="333333"/>
          <w:kern w:val="0"/>
          <w:sz w:val="28"/>
          <w:szCs w:val="28"/>
          <w:u w:val="none"/>
          <w:lang w:eastAsia="zh-CN"/>
        </w:rPr>
        <w:t>）</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申请人：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法定代表人：                    （签字）</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委托代理人：                    （签字）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480" w:firstLineChars="200"/>
        <w:jc w:val="left"/>
        <w:textAlignment w:val="auto"/>
        <w:rPr>
          <w:rFonts w:hint="eastAsia" w:ascii="仿宋_GB2312" w:hAnsi="仿宋_GB2312" w:eastAsia="仿宋_GB2312" w:cs="仿宋_GB2312"/>
          <w:color w:val="000000"/>
          <w:kern w:val="0"/>
          <w:sz w:val="24"/>
          <w:szCs w:val="24"/>
          <w:u w:val="none"/>
        </w:rPr>
      </w:pPr>
      <w:r>
        <w:rPr>
          <w:rFonts w:hint="eastAsia" w:ascii="仿宋_GB2312" w:hAnsi="仿宋_GB2312" w:eastAsia="仿宋_GB2312" w:cs="仿宋_GB2312"/>
          <w:color w:val="000000"/>
          <w:kern w:val="0"/>
          <w:sz w:val="24"/>
          <w:szCs w:val="24"/>
          <w:u w:val="none"/>
        </w:rPr>
        <w:t>注：法定代表人不亲自</w:t>
      </w:r>
      <w:r>
        <w:rPr>
          <w:rFonts w:hint="eastAsia" w:ascii="仿宋_GB2312" w:hAnsi="仿宋_GB2312" w:eastAsia="仿宋_GB2312" w:cs="仿宋_GB2312"/>
          <w:color w:val="000000"/>
          <w:kern w:val="0"/>
          <w:sz w:val="24"/>
          <w:szCs w:val="24"/>
          <w:u w:val="none"/>
          <w:lang w:val="en-US" w:eastAsia="zh-CN"/>
        </w:rPr>
        <w:t>抽取</w:t>
      </w:r>
      <w:r>
        <w:rPr>
          <w:rFonts w:hint="eastAsia" w:ascii="仿宋_GB2312" w:hAnsi="仿宋_GB2312" w:eastAsia="仿宋_GB2312" w:cs="仿宋_GB2312"/>
          <w:color w:val="000000"/>
          <w:kern w:val="0"/>
          <w:sz w:val="24"/>
          <w:szCs w:val="24"/>
          <w:u w:val="none"/>
        </w:rPr>
        <w:t>而委托代理人</w:t>
      </w:r>
      <w:r>
        <w:rPr>
          <w:rFonts w:hint="eastAsia" w:ascii="仿宋_GB2312" w:hAnsi="仿宋_GB2312" w:eastAsia="仿宋_GB2312" w:cs="仿宋_GB2312"/>
          <w:color w:val="000000"/>
          <w:kern w:val="0"/>
          <w:sz w:val="24"/>
          <w:szCs w:val="24"/>
          <w:u w:val="none"/>
          <w:lang w:val="en-US" w:eastAsia="zh-CN"/>
        </w:rPr>
        <w:t>参加抽取</w:t>
      </w:r>
      <w:r>
        <w:rPr>
          <w:rFonts w:hint="eastAsia" w:ascii="仿宋_GB2312" w:hAnsi="仿宋_GB2312" w:eastAsia="仿宋_GB2312" w:cs="仿宋_GB2312"/>
          <w:color w:val="000000"/>
          <w:kern w:val="0"/>
          <w:sz w:val="24"/>
          <w:szCs w:val="24"/>
          <w:u w:val="none"/>
        </w:rPr>
        <w:t>适用</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rPr>
          <w:rFonts w:hint="eastAsia" w:ascii="仿宋_GB2312" w:hAnsi="仿宋_GB2312" w:eastAsia="仿宋_GB2312" w:cs="仿宋_GB2312"/>
          <w:b w:val="0"/>
          <w:bCs w:val="0"/>
          <w:color w:val="000000"/>
          <w:kern w:val="44"/>
          <w:sz w:val="28"/>
          <w:szCs w:val="28"/>
          <w:highlight w:val="none"/>
          <w:u w:val="none"/>
          <w:lang w:val="en-US" w:eastAsia="zh-CN" w:bidi="ar-SA"/>
        </w:rPr>
      </w:pPr>
      <w:r>
        <w:rPr>
          <w:rFonts w:hint="eastAsia" w:ascii="仿宋_GB2312" w:hAnsi="仿宋_GB2312" w:eastAsia="仿宋_GB2312" w:cs="仿宋_GB2312"/>
          <w:b w:val="0"/>
          <w:bCs w:val="0"/>
          <w:color w:val="000000"/>
          <w:kern w:val="44"/>
          <w:sz w:val="28"/>
          <w:szCs w:val="28"/>
          <w:highlight w:val="none"/>
          <w:u w:val="none"/>
          <w:lang w:val="en-US" w:eastAsia="zh-CN" w:bidi="ar-SA"/>
        </w:rPr>
        <w:br w:type="page"/>
      </w:r>
    </w:p>
    <w:p>
      <w:pPr>
        <w:pStyle w:val="7"/>
        <w:spacing w:line="480" w:lineRule="exact"/>
        <w:outlineLvl w:val="1"/>
        <w:rPr>
          <w:rFonts w:hint="eastAsia" w:ascii="仿宋_GB2312" w:hAnsi="仿宋_GB2312" w:eastAsia="仿宋_GB2312" w:cs="仿宋_GB2312"/>
          <w:b w:val="0"/>
          <w:color w:val="000000"/>
          <w:kern w:val="0"/>
          <w:sz w:val="28"/>
          <w:szCs w:val="28"/>
          <w:u w:val="none"/>
        </w:rPr>
      </w:pPr>
      <w:r>
        <w:rPr>
          <w:rFonts w:hint="eastAsia" w:ascii="仿宋_GB2312" w:hAnsi="仿宋_GB2312" w:eastAsia="仿宋_GB2312" w:cs="仿宋_GB2312"/>
          <w:b w:val="0"/>
          <w:bCs w:val="0"/>
          <w:color w:val="000000"/>
          <w:kern w:val="44"/>
          <w:sz w:val="28"/>
          <w:szCs w:val="28"/>
          <w:highlight w:val="none"/>
          <w:u w:val="none"/>
          <w:lang w:val="en-US" w:eastAsia="zh-CN" w:bidi="ar-SA"/>
        </w:rPr>
        <w:t>附件3：</w:t>
      </w:r>
    </w:p>
    <w:p>
      <w:pPr>
        <w:pStyle w:val="2"/>
        <w:keepNext w:val="0"/>
        <w:keepLines w:val="0"/>
        <w:pageBreakBefore w:val="0"/>
        <w:kinsoku/>
        <w:wordWrap/>
        <w:overflowPunct/>
        <w:topLinePunct w:val="0"/>
        <w:bidi w:val="0"/>
        <w:adjustRightInd/>
        <w:snapToGrid/>
        <w:spacing w:beforeLines="0" w:after="0" w:afterLines="0" w:line="400" w:lineRule="exact"/>
        <w:ind w:firstLine="560" w:firstLineChars="200"/>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widowControl/>
        <w:kinsoku/>
        <w:wordWrap/>
        <w:overflowPunct/>
        <w:topLinePunct w:val="0"/>
        <w:autoSpaceDE/>
        <w:autoSpaceDN/>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keepNext w:val="0"/>
        <w:keepLines w:val="0"/>
        <w:pageBreakBefore w:val="0"/>
        <w:kinsoku/>
        <w:wordWrap/>
        <w:overflowPunct/>
        <w:topLinePunct w:val="0"/>
        <w:autoSpaceDE/>
        <w:autoSpaceDN/>
        <w:bidi w:val="0"/>
        <w:adjustRightInd/>
        <w:snapToGrid/>
        <w:spacing w:beforeLines="0" w:afterLines="0" w:line="400" w:lineRule="exact"/>
        <w:ind w:firstLine="560" w:firstLineChars="200"/>
        <w:jc w:val="center"/>
        <w:textAlignment w:val="auto"/>
        <w:outlineLvl w:val="9"/>
        <w:rPr>
          <w:rFonts w:hint="eastAsia" w:ascii="仿宋_GB2312" w:hAnsi="仿宋_GB2312" w:eastAsia="仿宋_GB2312" w:cs="仿宋_GB2312"/>
          <w:kern w:val="0"/>
          <w:sz w:val="28"/>
          <w:szCs w:val="28"/>
          <w:u w:val="none"/>
        </w:rPr>
      </w:pPr>
      <w:r>
        <w:rPr>
          <w:rFonts w:hint="eastAsia" w:ascii="仿宋_GB2312" w:hAnsi="仿宋_GB2312" w:eastAsia="仿宋_GB2312" w:cs="仿宋_GB2312"/>
          <w:kern w:val="0"/>
          <w:sz w:val="28"/>
          <w:szCs w:val="28"/>
          <w:u w:val="none"/>
        </w:rPr>
        <w:t>法定代表人身份证明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申请人名称：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单位性质：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地址：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成立时间：    年  月  日</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经营期限：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姓名：       性别：   年龄：   职务：       </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系                （投标人名称）的法定代表人。</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特此证明。</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lang w:eastAsia="zh-CN"/>
        </w:rPr>
        <w:t>抽取</w:t>
      </w:r>
      <w:r>
        <w:rPr>
          <w:rFonts w:hint="eastAsia" w:ascii="仿宋_GB2312" w:hAnsi="仿宋_GB2312" w:eastAsia="仿宋_GB2312" w:cs="仿宋_GB2312"/>
          <w:bCs w:val="0"/>
          <w:color w:val="333333"/>
          <w:kern w:val="0"/>
          <w:sz w:val="28"/>
          <w:szCs w:val="28"/>
          <w:u w:val="none"/>
        </w:rPr>
        <w:t>申请人：               （ 盖单位章）</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 xml:space="preserve">     </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bCs w:val="0"/>
          <w:color w:val="333333"/>
          <w:kern w:val="0"/>
          <w:sz w:val="28"/>
          <w:szCs w:val="28"/>
          <w:u w:val="none"/>
        </w:rPr>
      </w:pPr>
      <w:r>
        <w:rPr>
          <w:rFonts w:hint="eastAsia" w:ascii="仿宋_GB2312" w:hAnsi="仿宋_GB2312" w:eastAsia="仿宋_GB2312" w:cs="仿宋_GB2312"/>
          <w:bCs w:val="0"/>
          <w:color w:val="333333"/>
          <w:kern w:val="0"/>
          <w:sz w:val="28"/>
          <w:szCs w:val="28"/>
          <w:u w:val="none"/>
        </w:rPr>
        <w:t>年    月    日</w:t>
      </w: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keepNext w:val="0"/>
        <w:keepLines w:val="0"/>
        <w:pageBreakBefore w:val="0"/>
        <w:widowControl/>
        <w:shd w:val="clear" w:color="auto" w:fill="FFFFFF"/>
        <w:kinsoku/>
        <w:wordWrap/>
        <w:overflowPunct/>
        <w:topLinePunct w:val="0"/>
        <w:bidi w:val="0"/>
        <w:adjustRightInd/>
        <w:snapToGrid/>
        <w:spacing w:beforeLines="0" w:afterLines="0" w:line="400" w:lineRule="exact"/>
        <w:ind w:firstLine="560" w:firstLineChars="200"/>
        <w:jc w:val="left"/>
        <w:textAlignment w:val="auto"/>
        <w:rPr>
          <w:rFonts w:hint="eastAsia" w:ascii="仿宋_GB2312" w:hAnsi="仿宋_GB2312" w:eastAsia="仿宋_GB2312" w:cs="仿宋_GB2312"/>
          <w:color w:val="000000"/>
          <w:kern w:val="0"/>
          <w:sz w:val="28"/>
          <w:szCs w:val="28"/>
          <w:u w:val="none"/>
        </w:rPr>
      </w:pPr>
    </w:p>
    <w:p>
      <w:pPr>
        <w:pStyle w:val="3"/>
        <w:keepNext w:val="0"/>
        <w:keepLines w:val="0"/>
        <w:pageBreakBefore w:val="0"/>
        <w:kinsoku/>
        <w:wordWrap/>
        <w:overflowPunct/>
        <w:topLinePunct w:val="0"/>
        <w:bidi w:val="0"/>
        <w:adjustRightInd/>
        <w:snapToGrid/>
        <w:spacing w:beforeLines="0" w:afterLines="0" w:line="400" w:lineRule="exact"/>
        <w:ind w:left="0" w:firstLine="420" w:firstLineChars="200"/>
        <w:textAlignment w:val="auto"/>
        <w:outlineLvl w:val="9"/>
        <w:rPr>
          <w:rFonts w:hint="eastAsia" w:ascii="仿宋_GB2312" w:hAnsi="仿宋_GB2312" w:eastAsia="仿宋_GB2312" w:cs="仿宋_GB2312"/>
          <w:u w:val="none"/>
        </w:rPr>
      </w:pPr>
    </w:p>
    <w:p>
      <w:pPr>
        <w:pStyle w:val="5"/>
        <w:keepNext w:val="0"/>
        <w:keepLines w:val="0"/>
        <w:pageBreakBefore w:val="0"/>
        <w:kinsoku/>
        <w:wordWrap/>
        <w:overflowPunct/>
        <w:topLinePunct w:val="0"/>
        <w:bidi w:val="0"/>
        <w:adjustRightInd/>
        <w:snapToGrid/>
        <w:spacing w:beforeLines="0" w:afterLines="0" w:line="400" w:lineRule="exact"/>
        <w:ind w:firstLine="0"/>
        <w:textAlignment w:val="auto"/>
        <w:rPr>
          <w:rFonts w:hint="eastAsia" w:ascii="仿宋_GB2312" w:hAnsi="仿宋_GB2312" w:eastAsia="仿宋_GB2312" w:cs="仿宋_GB2312"/>
          <w:u w:val="none"/>
        </w:rPr>
      </w:pPr>
    </w:p>
    <w:p>
      <w:pPr>
        <w:spacing w:beforeLines="0" w:afterLines="0" w:line="400" w:lineRule="exact"/>
        <w:ind w:firstLine="420" w:firstLineChars="200"/>
        <w:rPr>
          <w:rFonts w:hint="eastAsia" w:ascii="仿宋_GB2312" w:hAnsi="仿宋_GB2312" w:eastAsia="仿宋_GB2312" w:cs="仿宋_GB2312"/>
          <w:u w:val="none"/>
        </w:rPr>
      </w:pPr>
    </w:p>
    <w:p>
      <w:pPr>
        <w:spacing w:beforeLines="0" w:afterLines="0" w:line="400" w:lineRule="exact"/>
        <w:ind w:firstLine="420" w:firstLineChars="200"/>
        <w:rPr>
          <w:rFonts w:hint="eastAsia" w:hAnsi="宋体"/>
          <w:highlight w:val="none"/>
          <w:lang w:eastAsia="zh-CN"/>
        </w:rPr>
        <w:sectPr>
          <w:footerReference r:id="rId6" w:type="default"/>
          <w:pgSz w:w="11910" w:h="16840"/>
          <w:pgMar w:top="1440" w:right="1800" w:bottom="1440" w:left="1800" w:header="0" w:footer="1000" w:gutter="0"/>
          <w:pgNumType w:fmt="decimal"/>
          <w:cols w:space="720" w:num="1"/>
        </w:sectPr>
      </w:pPr>
      <w:r>
        <w:rPr>
          <w:rFonts w:hint="eastAsia" w:hAnsi="宋体"/>
          <w:highlight w:val="none"/>
          <w:lang w:eastAsia="zh-CN"/>
        </w:rPr>
        <w:br w:type="page"/>
      </w:r>
    </w:p>
    <w:p>
      <w:pPr>
        <w:pStyle w:val="35"/>
        <w:kinsoku w:val="0"/>
        <w:overflowPunct w:val="0"/>
        <w:spacing w:beforeLines="0" w:after="0" w:afterLines="0" w:line="400" w:lineRule="exact"/>
        <w:jc w:val="left"/>
        <w:outlineLvl w:val="1"/>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附件4：</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泸州市江阳区财政投资预算评审</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社会中介机构名单</w:t>
      </w:r>
    </w:p>
    <w:p>
      <w:pPr>
        <w:pStyle w:val="35"/>
        <w:keepNext w:val="0"/>
        <w:keepLines w:val="0"/>
        <w:pageBreakBefore w:val="0"/>
        <w:widowControl/>
        <w:kinsoku w:val="0"/>
        <w:wordWrap/>
        <w:overflowPunct w:val="0"/>
        <w:topLinePunct w:val="0"/>
        <w:autoSpaceDE w:val="0"/>
        <w:autoSpaceDN w:val="0"/>
        <w:bidi w:val="0"/>
        <w:adjustRightInd w:val="0"/>
        <w:snapToGrid/>
        <w:spacing w:beforeLines="0" w:after="0" w:afterLines="0" w:line="400" w:lineRule="exact"/>
        <w:ind w:firstLine="560" w:firstLineChars="200"/>
        <w:jc w:val="center"/>
        <w:textAlignment w:val="auto"/>
        <w:outlineLvl w:val="9"/>
        <w:rPr>
          <w:rFonts w:hint="eastAsia" w:ascii="仿宋_GB2312" w:hAnsi="仿宋_GB2312" w:eastAsia="仿宋_GB2312" w:cs="仿宋_GB2312"/>
          <w:b w:val="0"/>
          <w:bCs w:val="0"/>
          <w:sz w:val="28"/>
          <w:szCs w:val="28"/>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right="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序号</w:t>
            </w:r>
          </w:p>
        </w:tc>
        <w:tc>
          <w:tcPr>
            <w:tcW w:w="737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四川华信工程造价咨询事务所有限责任公司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四川省名扬建设工程管理有限公司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四川达通工程管理咨询有限公司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四川开元工程项目管理咨询有限公司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四川建科工程建设管理有限公司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四川良友建设咨询有限公司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四川正信建设工程造价事务所有限公司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重庆金算工程造价咨询有限公司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四川同兴达建设咨询有限公司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四川华慧工程造价咨询有限公司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四川成化工程项目管理有限公司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中道明华建设工程项目咨询有限责任公司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四川华通建设工程造价管理有限责任公司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中瑞华建工程项目管理(北京)有限公司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四川德维工程管理咨询有限公司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四川明清工程咨询有限公司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四川正则工程咨询股份有限公司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四川中创吉达工程咨询有限公司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19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成都兢诚工程项目管理有限公司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四川同方建设咨询有限公司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21</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圣弘建设股份有限公司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22</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四川兴天华建设项目管理有限公司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23</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中盛精诚工程项目管理有限公司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24</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四川大家工程项目管理有限公司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25</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四川利翔建设项目管理有限公司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26</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重庆恒申达工程造价咨询有限公司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27</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北京建智达工程管理股份有限公司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28</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四川海洪建设工程造价审计事务所有限公司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29</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四川珂兴建设工程造价咨询有限责任公司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153" w:type="dxa"/>
            <w:vAlign w:val="center"/>
          </w:tcPr>
          <w:p>
            <w:pPr>
              <w:pStyle w:val="35"/>
              <w:keepNext w:val="0"/>
              <w:keepLines w:val="0"/>
              <w:pageBreakBefore w:val="0"/>
              <w:widowControl/>
              <w:suppressLineNumbers w:val="0"/>
              <w:kinsoku w:val="0"/>
              <w:wordWrap/>
              <w:overflowPunct w:val="0"/>
              <w:topLinePunct w:val="0"/>
              <w:autoSpaceDE w:val="0"/>
              <w:autoSpaceDN w:val="0"/>
              <w:bidi w:val="0"/>
              <w:adjustRightInd w:val="0"/>
              <w:snapToGrid/>
              <w:spacing w:before="0" w:beforeLines="0" w:beforeAutospacing="0" w:after="0" w:afterLines="0" w:afterAutospacing="0" w:line="400" w:lineRule="exact"/>
              <w:ind w:left="0" w:leftChars="0" w:right="0" w:rightChars="0" w:firstLine="0" w:firstLineChars="0"/>
              <w:jc w:val="center"/>
              <w:textAlignment w:val="auto"/>
              <w:outlineLvl w:val="9"/>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30</w:t>
            </w:r>
          </w:p>
        </w:tc>
        <w:tc>
          <w:tcPr>
            <w:tcW w:w="7373"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8"/>
                <w:szCs w:val="28"/>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四川建兴工程造价咨询有限公司</w:t>
            </w:r>
          </w:p>
        </w:tc>
      </w:tr>
    </w:tbl>
    <w:p>
      <w:pPr>
        <w:pStyle w:val="35"/>
        <w:kinsoku w:val="0"/>
        <w:overflowPunct w:val="0"/>
        <w:spacing w:beforeLines="0" w:after="0" w:afterLines="0" w:line="400" w:lineRule="exact"/>
        <w:ind w:firstLine="480" w:firstLineChars="200"/>
        <w:jc w:val="center"/>
        <w:outlineLvl w:val="9"/>
        <w:rPr>
          <w:rFonts w:hint="default" w:hAnsi="宋体"/>
          <w:b w:val="0"/>
          <w:bCs w:val="0"/>
          <w:sz w:val="24"/>
          <w:szCs w:val="24"/>
          <w:highlight w:val="none"/>
          <w:lang w:val="en-US" w:eastAsia="zh-CN"/>
        </w:rPr>
        <w:sectPr>
          <w:pgSz w:w="11910" w:h="16840"/>
          <w:pgMar w:top="1440" w:right="1800" w:bottom="1440" w:left="1800" w:header="0" w:footer="1000" w:gutter="0"/>
          <w:pgNumType w:fmt="decimal"/>
          <w:cols w:space="720" w:num="1"/>
        </w:sectPr>
      </w:pPr>
    </w:p>
    <w:p>
      <w:pPr>
        <w:spacing w:beforeLines="0" w:afterLines="0" w:line="400" w:lineRule="exact"/>
        <w:jc w:val="left"/>
        <w:outlineLvl w:val="1"/>
        <w:rPr>
          <w:rFonts w:hint="default" w:ascii="仿宋_GB2312" w:hAnsi="仿宋_GB2312" w:eastAsia="仿宋_GB2312" w:cs="仿宋_GB2312"/>
          <w:b w:val="0"/>
          <w:bCs w:val="0"/>
          <w:sz w:val="28"/>
          <w:szCs w:val="28"/>
          <w:highlight w:val="none"/>
          <w:lang w:val="en-US" w:eastAsia="zh-CN"/>
        </w:rPr>
      </w:pPr>
      <w:bookmarkStart w:id="0" w:name="_Toc455473395"/>
      <w:r>
        <w:rPr>
          <w:rFonts w:hint="eastAsia" w:ascii="仿宋_GB2312" w:hAnsi="仿宋_GB2312" w:eastAsia="仿宋_GB2312" w:cs="仿宋_GB2312"/>
          <w:b w:val="0"/>
          <w:bCs w:val="0"/>
          <w:sz w:val="28"/>
          <w:szCs w:val="28"/>
          <w:highlight w:val="none"/>
          <w:lang w:val="en-US" w:eastAsia="zh-CN"/>
        </w:rPr>
        <w:t>附件5：</w:t>
      </w:r>
    </w:p>
    <w:p>
      <w:pPr>
        <w:pStyle w:val="2"/>
        <w:jc w:val="center"/>
        <w:rPr>
          <w:rFonts w:hint="eastAsia" w:ascii="仿宋_GB2312" w:hAnsi="仿宋_GB2312" w:eastAsia="仿宋_GB2312" w:cs="仿宋_GB2312"/>
          <w:b w:val="0"/>
          <w:bCs w:val="0"/>
          <w:sz w:val="28"/>
          <w:szCs w:val="28"/>
          <w:highlight w:val="none"/>
        </w:rPr>
      </w:pPr>
    </w:p>
    <w:tbl>
      <w:tblPr>
        <w:tblStyle w:val="15"/>
        <w:tblW w:w="10560" w:type="dxa"/>
        <w:jc w:val="center"/>
        <w:tblLayout w:type="autofit"/>
        <w:tblCellMar>
          <w:top w:w="0" w:type="dxa"/>
          <w:left w:w="0" w:type="dxa"/>
          <w:bottom w:w="0" w:type="dxa"/>
          <w:right w:w="0" w:type="dxa"/>
        </w:tblCellMar>
      </w:tblPr>
      <w:tblGrid>
        <w:gridCol w:w="2036"/>
        <w:gridCol w:w="609"/>
        <w:gridCol w:w="1180"/>
        <w:gridCol w:w="882"/>
        <w:gridCol w:w="882"/>
        <w:gridCol w:w="1269"/>
        <w:gridCol w:w="1940"/>
        <w:gridCol w:w="882"/>
        <w:gridCol w:w="880"/>
      </w:tblGrid>
      <w:tr>
        <w:tblPrEx>
          <w:tblCellMar>
            <w:top w:w="0" w:type="dxa"/>
            <w:left w:w="0" w:type="dxa"/>
            <w:bottom w:w="0" w:type="dxa"/>
            <w:right w:w="0" w:type="dxa"/>
          </w:tblCellMar>
        </w:tblPrEx>
        <w:trPr>
          <w:trHeight w:val="405" w:hRule="atLeast"/>
          <w:jc w:val="center"/>
        </w:trPr>
        <w:tc>
          <w:tcPr>
            <w:tcW w:w="10560"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32"/>
                <w:szCs w:val="32"/>
                <w:u w:val="none"/>
                <w:lang w:val="en-US"/>
              </w:rPr>
            </w:pPr>
            <w:r>
              <w:rPr>
                <w:rFonts w:hint="eastAsia" w:ascii="宋体" w:hAnsi="宋体" w:eastAsia="宋体" w:cs="宋体"/>
                <w:b/>
                <w:i w:val="0"/>
                <w:color w:val="000000"/>
                <w:kern w:val="0"/>
                <w:sz w:val="32"/>
                <w:szCs w:val="32"/>
                <w:u w:val="none"/>
                <w:lang w:val="en-US" w:eastAsia="zh-CN" w:bidi="ar"/>
              </w:rPr>
              <w:t xml:space="preserve"> 泸州兴阳投资集团有限公司</w:t>
            </w:r>
          </w:p>
        </w:tc>
      </w:tr>
      <w:tr>
        <w:tblPrEx>
          <w:tblCellMar>
            <w:top w:w="0" w:type="dxa"/>
            <w:left w:w="0" w:type="dxa"/>
            <w:bottom w:w="0" w:type="dxa"/>
            <w:right w:w="0" w:type="dxa"/>
          </w:tblCellMar>
        </w:tblPrEx>
        <w:trPr>
          <w:trHeight w:val="405" w:hRule="atLeast"/>
          <w:jc w:val="center"/>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32"/>
                <w:szCs w:val="32"/>
                <w:u w:val="none"/>
              </w:rPr>
            </w:pPr>
            <w:r>
              <w:rPr>
                <w:rFonts w:hint="eastAsia" w:hAnsi="宋体" w:cs="宋体"/>
                <w:b/>
                <w:i w:val="0"/>
                <w:color w:val="000000"/>
                <w:kern w:val="0"/>
                <w:sz w:val="32"/>
                <w:szCs w:val="32"/>
                <w:u w:val="none"/>
                <w:lang w:val="en-US" w:eastAsia="zh-CN" w:bidi="ar"/>
              </w:rPr>
              <w:t>预算评审</w:t>
            </w:r>
            <w:r>
              <w:rPr>
                <w:rFonts w:hint="eastAsia" w:ascii="宋体" w:hAnsi="宋体" w:eastAsia="宋体" w:cs="宋体"/>
                <w:b/>
                <w:i w:val="0"/>
                <w:color w:val="000000"/>
                <w:kern w:val="0"/>
                <w:sz w:val="32"/>
                <w:szCs w:val="32"/>
                <w:u w:val="none"/>
                <w:lang w:val="en-US" w:eastAsia="zh-CN" w:bidi="ar"/>
              </w:rPr>
              <w:t>业务委派单</w:t>
            </w:r>
          </w:p>
        </w:tc>
      </w:tr>
      <w:tr>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79" w:type="dxa"/>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496"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编制时间：</w:t>
            </w: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0" w:type="auto"/>
            <w:tcBorders>
              <w:top w:val="nil"/>
              <w:left w:val="nil"/>
              <w:bottom w:val="nil"/>
              <w:right w:val="nil"/>
            </w:tcBorders>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合同主体单位</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项目建设单位</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建设单位联系人电话：</w:t>
            </w:r>
          </w:p>
        </w:tc>
      </w:tr>
      <w:tr>
        <w:tblPrEx>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工程类别</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土建（）</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14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园林绿化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c>
          <w:tcPr>
            <w:tcW w:w="8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w:t>
            </w: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w:t>
            </w: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建设规模</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审核形式</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w:t>
            </w:r>
            <w:r>
              <w:rPr>
                <w:rFonts w:hint="eastAsia" w:ascii="宋体" w:hAnsi="宋体" w:eastAsia="宋体" w:cs="宋体"/>
                <w:i w:val="0"/>
                <w:color w:val="000000"/>
                <w:kern w:val="0"/>
                <w:sz w:val="22"/>
                <w:szCs w:val="22"/>
                <w:u w:val="none"/>
                <w:lang w:val="en-US" w:eastAsia="zh-CN" w:bidi="ar"/>
              </w:rPr>
              <w:t>编制金额</w:t>
            </w:r>
          </w:p>
        </w:tc>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计划投资金额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金额</w:t>
            </w:r>
          </w:p>
        </w:tc>
        <w:tc>
          <w:tcPr>
            <w:tcW w:w="776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应提交成果文件</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w:t>
            </w:r>
            <w:r>
              <w:rPr>
                <w:rFonts w:hint="eastAsia" w:hAnsi="宋体" w:cs="宋体"/>
                <w:i w:val="0"/>
                <w:color w:val="000000"/>
                <w:kern w:val="0"/>
                <w:sz w:val="22"/>
                <w:szCs w:val="22"/>
                <w:u w:val="none"/>
                <w:lang w:val="en-US" w:eastAsia="zh-CN" w:bidi="ar"/>
              </w:rPr>
              <w:t>评审</w:t>
            </w:r>
            <w:r>
              <w:rPr>
                <w:rFonts w:hint="eastAsia" w:ascii="宋体" w:hAnsi="宋体" w:eastAsia="宋体" w:cs="宋体"/>
                <w:i w:val="0"/>
                <w:color w:val="000000"/>
                <w:kern w:val="0"/>
                <w:sz w:val="22"/>
                <w:szCs w:val="22"/>
                <w:u w:val="none"/>
                <w:lang w:val="en-US" w:eastAsia="zh-CN" w:bidi="ar"/>
              </w:rPr>
              <w:t>报告（）、统计报表（)、其他报告（）。（含相关电子文档）</w:t>
            </w:r>
          </w:p>
        </w:tc>
      </w:tr>
      <w:tr>
        <w:tblPrEx>
          <w:tblCellMar>
            <w:top w:w="0" w:type="dxa"/>
            <w:left w:w="0" w:type="dxa"/>
            <w:bottom w:w="0" w:type="dxa"/>
            <w:right w:w="0" w:type="dxa"/>
          </w:tblCellMar>
        </w:tblPrEx>
        <w:trPr>
          <w:trHeight w:val="844"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完成时间</w:t>
            </w:r>
          </w:p>
        </w:tc>
        <w:tc>
          <w:tcPr>
            <w:tcW w:w="776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7天（）、10天（）、</w:t>
            </w:r>
            <w:r>
              <w:rPr>
                <w:rFonts w:hint="eastAsia" w:ascii="宋体" w:hAnsi="宋体" w:eastAsia="宋体" w:cs="宋体"/>
                <w:i w:val="0"/>
                <w:color w:val="000000"/>
                <w:kern w:val="0"/>
                <w:sz w:val="22"/>
                <w:szCs w:val="22"/>
                <w:u w:val="none"/>
                <w:lang w:val="en-US" w:eastAsia="zh-CN" w:bidi="ar"/>
              </w:rPr>
              <w:t>15天（）、20天（）、30天（）。</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实施方案</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是否需要提供实施方案：是（）、否（）；提供时间            天之内。</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审前调查记录</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是否需要提供调查了解记录：是（）、否（）；</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现场踏勘方案</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是否需要提供现场踏勘方案：是（）、否（）；注：现场踏勘前2日提交。</w:t>
            </w:r>
          </w:p>
        </w:tc>
      </w:tr>
      <w:tr>
        <w:tblPrEx>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费用支付</w:t>
            </w:r>
          </w:p>
        </w:tc>
        <w:tc>
          <w:tcPr>
            <w:tcW w:w="0" w:type="auto"/>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按《支付通知单》与建设单位结算。</w:t>
            </w:r>
          </w:p>
        </w:tc>
      </w:tr>
      <w:tr>
        <w:tblPrEx>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泸州兴阳集团</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业务联系人</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机构</w:t>
            </w:r>
          </w:p>
        </w:tc>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签收人</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20" w:hRule="atLeast"/>
          <w:jc w:val="center"/>
        </w:trPr>
        <w:tc>
          <w:tcPr>
            <w:tcW w:w="105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机构凭发票（开具增值税专用发票或者普票）、兴阳集团为主体的总合同复印件、</w:t>
            </w:r>
            <w:r>
              <w:rPr>
                <w:rFonts w:hint="eastAsia" w:hAnsi="宋体" w:cs="宋体"/>
                <w:i w:val="0"/>
                <w:color w:val="000000"/>
                <w:kern w:val="0"/>
                <w:sz w:val="22"/>
                <w:szCs w:val="22"/>
                <w:u w:val="none"/>
                <w:lang w:val="en-US" w:eastAsia="zh-CN" w:bidi="ar"/>
              </w:rPr>
              <w:t>《预算评审业务委派单》与建设单位结算咨询服务费。</w:t>
            </w:r>
            <w:r>
              <w:rPr>
                <w:rFonts w:hint="eastAsia" w:hAnsi="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w:t>
            </w:r>
            <w:r>
              <w:rPr>
                <w:rFonts w:hint="eastAsia" w:hAnsi="宋体" w:cs="宋体"/>
                <w:i w:val="0"/>
                <w:color w:val="000000"/>
                <w:kern w:val="0"/>
                <w:sz w:val="22"/>
                <w:szCs w:val="22"/>
                <w:u w:val="none"/>
                <w:lang w:val="en-US" w:eastAsia="zh-CN" w:bidi="ar"/>
              </w:rPr>
              <w:t>预算评审</w:t>
            </w:r>
            <w:r>
              <w:rPr>
                <w:rFonts w:hint="eastAsia" w:ascii="宋体" w:hAnsi="宋体" w:eastAsia="宋体" w:cs="宋体"/>
                <w:i w:val="0"/>
                <w:color w:val="000000"/>
                <w:kern w:val="0"/>
                <w:sz w:val="22"/>
                <w:szCs w:val="22"/>
                <w:u w:val="none"/>
                <w:lang w:val="en-US" w:eastAsia="zh-CN" w:bidi="ar"/>
              </w:rPr>
              <w:t>机构接到《委派单》后及时主动与建设单位联系</w:t>
            </w:r>
            <w:r>
              <w:rPr>
                <w:rFonts w:hint="eastAsia" w:hAnsi="宋体" w:cs="宋体"/>
                <w:i w:val="0"/>
                <w:color w:val="000000"/>
                <w:kern w:val="0"/>
                <w:sz w:val="22"/>
                <w:szCs w:val="22"/>
                <w:u w:val="none"/>
                <w:lang w:val="en-US" w:eastAsia="zh-CN" w:bidi="ar"/>
              </w:rPr>
              <w:t>。</w:t>
            </w:r>
          </w:p>
        </w:tc>
      </w:tr>
    </w:tbl>
    <w:p>
      <w:pPr>
        <w:pStyle w:val="3"/>
        <w:rPr>
          <w:rFonts w:hint="eastAsia"/>
        </w:rPr>
        <w:sectPr>
          <w:headerReference r:id="rId7" w:type="default"/>
          <w:footerReference r:id="rId8" w:type="default"/>
          <w:pgSz w:w="11910" w:h="16840"/>
          <w:pgMar w:top="1440" w:right="1490" w:bottom="1440" w:left="1800" w:header="0" w:footer="998" w:gutter="0"/>
          <w:pgNumType w:fmt="decimal"/>
          <w:cols w:space="720" w:num="1"/>
        </w:sectPr>
      </w:pPr>
    </w:p>
    <w:p>
      <w:pPr>
        <w:spacing w:beforeLines="0" w:afterLines="0" w:line="400" w:lineRule="exact"/>
        <w:jc w:val="left"/>
        <w:outlineLvl w:val="1"/>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rPr>
        <w:t>附件</w:t>
      </w:r>
      <w:r>
        <w:rPr>
          <w:rFonts w:hint="eastAsia" w:ascii="仿宋_GB2312" w:hAnsi="仿宋_GB2312" w:eastAsia="仿宋_GB2312" w:cs="仿宋_GB2312"/>
          <w:b w:val="0"/>
          <w:bCs w:val="0"/>
          <w:sz w:val="28"/>
          <w:szCs w:val="28"/>
          <w:highlight w:val="none"/>
          <w:lang w:val="en-US" w:eastAsia="zh-CN"/>
        </w:rPr>
        <w:t>6</w:t>
      </w:r>
      <w:r>
        <w:rPr>
          <w:rFonts w:hint="eastAsia" w:ascii="仿宋_GB2312" w:hAnsi="仿宋_GB2312" w:eastAsia="仿宋_GB2312" w:cs="仿宋_GB2312"/>
          <w:b w:val="0"/>
          <w:bCs w:val="0"/>
          <w:sz w:val="28"/>
          <w:szCs w:val="28"/>
          <w:highlight w:val="none"/>
        </w:rPr>
        <w:t xml:space="preserve"> </w:t>
      </w:r>
      <w:r>
        <w:rPr>
          <w:rFonts w:hint="eastAsia" w:ascii="仿宋_GB2312" w:hAnsi="仿宋_GB2312" w:eastAsia="仿宋_GB2312" w:cs="仿宋_GB2312"/>
          <w:b w:val="0"/>
          <w:bCs w:val="0"/>
          <w:sz w:val="28"/>
          <w:szCs w:val="28"/>
          <w:highlight w:val="none"/>
          <w:lang w:eastAsia="zh-CN"/>
        </w:rPr>
        <w:t>：</w:t>
      </w:r>
    </w:p>
    <w:bookmarkEnd w:id="0"/>
    <w:p>
      <w:pPr>
        <w:spacing w:beforeLines="0" w:afterLines="0" w:line="400" w:lineRule="exact"/>
        <w:jc w:val="both"/>
        <w:rPr>
          <w:rFonts w:ascii="宋体" w:hAnsi="宋体" w:eastAsia="宋体"/>
          <w:b w:val="0"/>
          <w:bCs w:val="0"/>
          <w:sz w:val="44"/>
          <w:szCs w:val="44"/>
        </w:rPr>
      </w:pPr>
    </w:p>
    <w:p>
      <w:pPr>
        <w:pStyle w:val="2"/>
        <w:keepNext w:val="0"/>
        <w:keepLines w:val="0"/>
        <w:pageBreakBefore w:val="0"/>
        <w:widowControl w:val="0"/>
        <w:kinsoku/>
        <w:wordWrap/>
        <w:overflowPunct/>
        <w:topLinePunct w:val="0"/>
        <w:autoSpaceDE/>
        <w:autoSpaceDN/>
        <w:bidi w:val="0"/>
        <w:adjustRightInd/>
        <w:snapToGrid/>
        <w:spacing w:beforeLines="0" w:after="0" w:line="480" w:lineRule="exact"/>
        <w:jc w:val="both"/>
        <w:textAlignment w:val="auto"/>
        <w:rPr>
          <w:rFonts w:hint="default"/>
          <w:b w:val="0"/>
          <w:bCs w:val="0"/>
          <w:sz w:val="32"/>
          <w:szCs w:val="32"/>
          <w:lang w:val="en-US" w:eastAsia="zh-CN"/>
        </w:rPr>
      </w:pPr>
      <w:r>
        <w:rPr>
          <w:rFonts w:hint="eastAsia"/>
          <w:b w:val="0"/>
          <w:bCs w:val="0"/>
          <w:sz w:val="32"/>
          <w:szCs w:val="32"/>
          <w:lang w:val="en-US" w:eastAsia="zh-CN"/>
        </w:rPr>
        <w:t>合同编号：</w:t>
      </w: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pStyle w:val="2"/>
        <w:kinsoku w:val="0"/>
        <w:overflowPunct w:val="0"/>
        <w:spacing w:beforeLines="0" w:after="0" w:line="400" w:lineRule="exact"/>
        <w:ind w:firstLine="400" w:firstLineChars="200"/>
        <w:rPr>
          <w:rFonts w:hint="eastAsia" w:ascii="宋体" w:hAnsi="宋体"/>
          <w:b w:val="0"/>
          <w:bCs w:val="0"/>
          <w:sz w:val="20"/>
          <w:highlight w:val="none"/>
        </w:rPr>
      </w:pPr>
    </w:p>
    <w:p>
      <w:pPr>
        <w:spacing w:beforeLines="0" w:afterLines="0" w:line="400" w:lineRule="exact"/>
        <w:ind w:firstLine="880" w:firstLineChars="200"/>
        <w:jc w:val="center"/>
        <w:rPr>
          <w:rFonts w:ascii="宋体" w:hAnsi="宋体" w:eastAsia="宋体"/>
          <w:b w:val="0"/>
          <w:bCs w:val="0"/>
          <w:sz w:val="44"/>
          <w:szCs w:val="44"/>
        </w:rPr>
      </w:pPr>
    </w:p>
    <w:p>
      <w:pPr>
        <w:spacing w:beforeLines="0" w:afterLines="0" w:line="400" w:lineRule="exact"/>
        <w:ind w:firstLine="880" w:firstLineChars="200"/>
        <w:jc w:val="center"/>
        <w:rPr>
          <w:rFonts w:ascii="宋体" w:hAnsi="宋体" w:eastAsia="宋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Fonts w:hint="eastAsia" w:ascii="方正小标宋简体" w:hAnsi="方正小标宋简体" w:eastAsia="方正小标宋简体" w:cs="方正小标宋简体"/>
          <w:b w:val="0"/>
          <w:sz w:val="44"/>
          <w:szCs w:val="44"/>
        </w:rPr>
      </w:pPr>
      <w:r>
        <w:rPr>
          <w:rStyle w:val="18"/>
          <w:rFonts w:hint="eastAsia" w:ascii="方正小标宋简体" w:hAnsi="方正小标宋简体" w:eastAsia="方正小标宋简体" w:cs="方正小标宋简体"/>
          <w:b w:val="0"/>
          <w:color w:val="333333"/>
          <w:kern w:val="0"/>
          <w:sz w:val="44"/>
          <w:szCs w:val="44"/>
          <w:u w:val="none"/>
          <w:lang w:val="en-US" w:eastAsia="zh-CN" w:bidi="ar-SA"/>
        </w:rPr>
        <w:t>2022年预算评审社会中介机构采购</w:t>
      </w:r>
    </w:p>
    <w:p>
      <w:pPr>
        <w:keepNext w:val="0"/>
        <w:keepLines w:val="0"/>
        <w:pageBreakBefore w:val="0"/>
        <w:widowControl w:val="0"/>
        <w:kinsoku/>
        <w:wordWrap/>
        <w:overflowPunct/>
        <w:topLinePunct w:val="0"/>
        <w:autoSpaceDE/>
        <w:autoSpaceDN/>
        <w:bidi w:val="0"/>
        <w:adjustRightInd/>
        <w:snapToGrid/>
        <w:spacing w:beforeLines="0" w:afterLines="0" w:line="660" w:lineRule="exact"/>
        <w:ind w:firstLine="0" w:firstLineChars="0"/>
        <w:jc w:val="center"/>
        <w:textAlignment w:val="auto"/>
        <w:rPr>
          <w:rStyle w:val="18"/>
          <w:rFonts w:hint="eastAsia" w:ascii="方正小标宋简体" w:hAnsi="方正小标宋简体" w:eastAsia="方正小标宋简体" w:cs="方正小标宋简体"/>
          <w:b w:val="0"/>
          <w:color w:val="333333"/>
          <w:kern w:val="0"/>
          <w:sz w:val="44"/>
          <w:szCs w:val="44"/>
          <w:u w:val="none"/>
          <w:lang w:val="en-US" w:eastAsia="zh-CN" w:bidi="ar-SA"/>
        </w:rPr>
      </w:pPr>
      <w:r>
        <w:rPr>
          <w:rStyle w:val="18"/>
          <w:rFonts w:hint="eastAsia" w:ascii="方正小标宋简体" w:hAnsi="方正小标宋简体" w:eastAsia="方正小标宋简体" w:cs="方正小标宋简体"/>
          <w:b w:val="0"/>
          <w:color w:val="333333"/>
          <w:kern w:val="0"/>
          <w:sz w:val="44"/>
          <w:szCs w:val="44"/>
          <w:u w:val="none"/>
          <w:lang w:val="en-US" w:eastAsia="zh-CN" w:bidi="ar-SA"/>
        </w:rPr>
        <w:t>合同</w:t>
      </w:r>
    </w:p>
    <w:p>
      <w:pPr>
        <w:spacing w:beforeLines="0" w:afterLines="0" w:line="400" w:lineRule="exact"/>
        <w:ind w:firstLine="880" w:firstLineChars="200"/>
        <w:jc w:val="center"/>
        <w:rPr>
          <w:rFonts w:ascii="Times New Roman" w:hAnsi="Times New Roman" w:eastAsia="Times New Roman"/>
          <w:sz w:val="44"/>
          <w:szCs w:val="44"/>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insoku w:val="0"/>
        <w:overflowPunct w:val="0"/>
        <w:spacing w:beforeLines="0" w:after="0" w:line="400" w:lineRule="exact"/>
        <w:ind w:firstLine="400" w:firstLineChars="200"/>
        <w:rPr>
          <w:rFonts w:ascii="宋体" w:hAnsi="宋体" w:cs="华文中宋"/>
          <w:b w:val="0"/>
          <w:bCs w:val="0"/>
          <w:sz w:val="20"/>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委托人（全称）：泸州兴阳投资集团有限公司</w:t>
      </w: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0" w:firstLineChars="0"/>
        <w:textAlignment w:val="auto"/>
        <w:rPr>
          <w:rFonts w:hint="eastAsia" w:ascii="仿宋_GB2312" w:hAnsi="仿宋_GB2312" w:eastAsia="仿宋_GB2312" w:cs="仿宋_GB2312"/>
          <w:b w:val="0"/>
          <w:bCs w:val="0"/>
          <w:sz w:val="32"/>
          <w:szCs w:val="32"/>
          <w:highlight w:val="none"/>
        </w:rPr>
      </w:pPr>
    </w:p>
    <w:p>
      <w:pPr>
        <w:pStyle w:val="2"/>
        <w:keepNext w:val="0"/>
        <w:keepLines w:val="0"/>
        <w:pageBreakBefore w:val="0"/>
        <w:widowControl w:val="0"/>
        <w:kinsoku w:val="0"/>
        <w:wordWrap/>
        <w:overflowPunct w:val="0"/>
        <w:topLinePunct w:val="0"/>
        <w:autoSpaceDE/>
        <w:autoSpaceDN/>
        <w:bidi w:val="0"/>
        <w:adjustRightInd/>
        <w:snapToGrid/>
        <w:spacing w:beforeLines="0" w:after="0" w:line="4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咨询人（全称）</w:t>
      </w:r>
      <w:r>
        <w:rPr>
          <w:rFonts w:hint="eastAsia" w:ascii="仿宋_GB2312" w:hAnsi="仿宋_GB2312" w:eastAsia="仿宋_GB2312" w:cs="仿宋_GB2312"/>
          <w:b w:val="0"/>
          <w:bCs w:val="0"/>
          <w:sz w:val="32"/>
          <w:szCs w:val="32"/>
          <w:highlight w:val="none"/>
          <w:lang w:eastAsia="zh-CN"/>
        </w:rPr>
        <w:t>：</w:t>
      </w: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pStyle w:val="2"/>
        <w:kinsoku w:val="0"/>
        <w:overflowPunct w:val="0"/>
        <w:spacing w:beforeLines="0" w:after="0" w:line="400" w:lineRule="exact"/>
        <w:ind w:firstLine="400" w:firstLineChars="200"/>
        <w:rPr>
          <w:rFonts w:hint="eastAsia" w:ascii="宋体" w:hAnsi="宋体" w:cs="华文中宋"/>
          <w:b w:val="0"/>
          <w:bCs w:val="0"/>
          <w:sz w:val="20"/>
          <w:highlight w:val="none"/>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宋体" w:hAnsi="宋体"/>
          <w:sz w:val="32"/>
          <w:szCs w:val="32"/>
          <w:highlight w:val="none"/>
          <w:lang w:val="en-US" w:eastAsia="zh-CN"/>
        </w:rPr>
        <w:sectPr>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bookmarkStart w:id="1" w:name="bookmark0"/>
      <w:bookmarkEnd w:id="1"/>
      <w:bookmarkStart w:id="2" w:name="bookmark1"/>
      <w:bookmarkEnd w:id="2"/>
      <w:r>
        <w:rPr>
          <w:rFonts w:hint="eastAsia" w:ascii="宋体" w:hAnsi="宋体"/>
          <w:sz w:val="32"/>
          <w:szCs w:val="32"/>
          <w:highlight w:val="none"/>
          <w:lang w:val="en-US" w:eastAsia="zh-CN"/>
        </w:rPr>
        <w:t xml:space="preserve">签订时间：2022年 月  </w:t>
      </w:r>
    </w:p>
    <w:p>
      <w:pPr>
        <w:pStyle w:val="2"/>
        <w:keepNext w:val="0"/>
        <w:keepLines w:val="0"/>
        <w:pageBreakBefore w:val="0"/>
        <w:widowControl w:val="0"/>
        <w:numPr>
          <w:ilvl w:val="0"/>
          <w:numId w:val="0"/>
        </w:numPr>
        <w:tabs>
          <w:tab w:val="left" w:pos="1505"/>
          <w:tab w:val="left" w:pos="2754"/>
          <w:tab w:val="center" w:pos="4967"/>
        </w:tabs>
        <w:kinsoku w:val="0"/>
        <w:wordWrap/>
        <w:overflowPunct w:val="0"/>
        <w:topLinePunct w:val="0"/>
        <w:autoSpaceDE/>
        <w:autoSpaceDN/>
        <w:bidi w:val="0"/>
        <w:adjustRightInd/>
        <w:snapToGrid/>
        <w:spacing w:beforeLines="0" w:after="0" w:afterLines="0" w:line="400" w:lineRule="exact"/>
        <w:jc w:val="center"/>
        <w:textAlignment w:val="auto"/>
        <w:rPr>
          <w:rFonts w:hint="eastAsia" w:ascii="仿宋_GB2312" w:hAnsi="仿宋_GB2312" w:eastAsia="仿宋_GB2312" w:cs="仿宋_GB2312"/>
          <w:b w:val="0"/>
          <w:bCs w:val="0"/>
          <w:sz w:val="24"/>
          <w:szCs w:val="24"/>
          <w:highlight w:val="none"/>
        </w:rPr>
      </w:pPr>
      <w:r>
        <w:rPr>
          <w:rFonts w:hint="eastAsia"/>
          <w:lang w:val="en-US" w:eastAsia="zh-CN"/>
        </w:rPr>
        <w:t xml:space="preserve"> </w:t>
      </w:r>
      <w:r>
        <w:rPr>
          <w:rFonts w:hint="eastAsia" w:ascii="宋体" w:hAnsi="宋体"/>
          <w:sz w:val="32"/>
          <w:szCs w:val="32"/>
          <w:highlight w:val="none"/>
          <w:lang w:val="en-US" w:eastAsia="zh-CN"/>
        </w:rPr>
        <w:t>第一部分  协议书</w:t>
      </w:r>
    </w:p>
    <w:p>
      <w:pPr>
        <w:pStyle w:val="2"/>
        <w:keepNext w:val="0"/>
        <w:keepLines w:val="0"/>
        <w:pageBreakBefore w:val="0"/>
        <w:tabs>
          <w:tab w:val="left" w:pos="1505"/>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委托人（全称）：</w:t>
      </w:r>
      <w:r>
        <w:rPr>
          <w:rFonts w:hint="eastAsia" w:ascii="仿宋_GB2312" w:hAnsi="仿宋_GB2312" w:eastAsia="仿宋_GB2312" w:cs="仿宋_GB2312"/>
          <w:b w:val="0"/>
          <w:bCs w:val="0"/>
          <w:sz w:val="24"/>
          <w:szCs w:val="24"/>
          <w:highlight w:val="none"/>
          <w:u w:val="single"/>
          <w:lang w:val="en-US" w:eastAsia="zh-CN"/>
        </w:rPr>
        <w:t>泸州兴阳投资集团有限公司</w:t>
      </w:r>
      <w:r>
        <w:rPr>
          <w:rFonts w:hint="eastAsia" w:ascii="仿宋_GB2312" w:hAnsi="仿宋_GB2312" w:eastAsia="仿宋_GB2312" w:cs="仿宋_GB2312"/>
          <w:b w:val="0"/>
          <w:bCs w:val="0"/>
          <w:sz w:val="24"/>
          <w:szCs w:val="24"/>
          <w:highlight w:val="none"/>
        </w:rPr>
        <w:t xml:space="preserve"> </w:t>
      </w:r>
      <w:r>
        <w:rPr>
          <w:rFonts w:hint="eastAsia" w:ascii="仿宋_GB2312" w:hAnsi="仿宋_GB2312" w:eastAsia="仿宋_GB2312" w:cs="仿宋_GB2312"/>
          <w:b w:val="0"/>
          <w:bCs w:val="0"/>
          <w:sz w:val="24"/>
          <w:szCs w:val="24"/>
          <w:highlight w:val="none"/>
        </w:rPr>
        <w:tab/>
      </w:r>
      <w:r>
        <w:rPr>
          <w:rFonts w:hint="eastAsia" w:ascii="仿宋_GB2312" w:hAnsi="仿宋_GB2312" w:eastAsia="仿宋_GB2312" w:cs="仿宋_GB2312"/>
          <w:b w:val="0"/>
          <w:bCs w:val="0"/>
          <w:sz w:val="24"/>
          <w:szCs w:val="24"/>
          <w:highlight w:val="none"/>
        </w:rPr>
        <w:t xml:space="preserve"> </w:t>
      </w:r>
    </w:p>
    <w:p>
      <w:pPr>
        <w:keepNext w:val="0"/>
        <w:keepLines w:val="0"/>
        <w:pageBreakBefore w:val="0"/>
        <w:wordWrap/>
        <w:topLinePunct w:val="0"/>
        <w:bidi w:val="0"/>
        <w:snapToGrid/>
        <w:spacing w:beforeLines="0" w:afterLines="0" w:line="400" w:lineRule="exact"/>
        <w:ind w:firstLine="480" w:firstLineChars="200"/>
        <w:textAlignment w:val="auto"/>
        <w:rPr>
          <w:rFonts w:hint="default" w:ascii="仿宋_GB2312" w:hAnsi="仿宋_GB2312" w:eastAsia="仿宋_GB2312" w:cs="仿宋_GB2312"/>
          <w:b w:val="0"/>
          <w:bCs w:val="0"/>
          <w:sz w:val="24"/>
          <w:szCs w:val="24"/>
          <w:highlight w:val="none"/>
          <w:u w:val="single"/>
          <w:lang w:val="en-US" w:eastAsia="zh-CN"/>
        </w:rPr>
      </w:pPr>
      <w:r>
        <w:rPr>
          <w:rFonts w:hint="eastAsia" w:ascii="仿宋_GB2312" w:hAnsi="仿宋_GB2312" w:eastAsia="仿宋_GB2312" w:cs="仿宋_GB2312"/>
          <w:b w:val="0"/>
          <w:bCs w:val="0"/>
          <w:sz w:val="24"/>
          <w:szCs w:val="24"/>
          <w:highlight w:val="none"/>
        </w:rPr>
        <w:t>咨询人（全称）</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u w:val="single"/>
          <w:lang w:val="en-US" w:eastAsia="zh-CN"/>
        </w:rPr>
        <w:t xml:space="preserve">                        </w:t>
      </w:r>
    </w:p>
    <w:p>
      <w:pPr>
        <w:keepNext w:val="0"/>
        <w:keepLines w:val="0"/>
        <w:pageBreakBefore w:val="0"/>
        <w:wordWrap/>
        <w:topLinePunct w:val="0"/>
        <w:bidi w:val="0"/>
        <w:snapToGrid/>
        <w:spacing w:beforeLines="0" w:afterLines="0" w:line="400" w:lineRule="exact"/>
        <w:textAlignment w:val="auto"/>
        <w:rPr>
          <w:rFonts w:hint="eastAsia" w:ascii="仿宋_GB2312" w:hAnsi="仿宋_GB2312" w:eastAsia="仿宋_GB2312" w:cs="仿宋_GB2312"/>
          <w:b w:val="0"/>
          <w:bCs w:val="0"/>
          <w:sz w:val="24"/>
          <w:szCs w:val="24"/>
          <w:highlight w:val="none"/>
        </w:rPr>
      </w:pP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w:t>
      </w:r>
      <w:r>
        <w:rPr>
          <w:rFonts w:hint="eastAsia" w:ascii="仿宋_GB2312" w:hAnsi="仿宋_GB2312" w:eastAsia="仿宋_GB2312" w:cs="仿宋_GB2312"/>
          <w:sz w:val="24"/>
          <w:szCs w:val="24"/>
          <w:highlight w:val="none"/>
          <w:lang w:eastAsia="zh-CN"/>
        </w:rPr>
        <w:t>民法典</w:t>
      </w:r>
      <w:r>
        <w:rPr>
          <w:rFonts w:hint="eastAsia" w:ascii="仿宋_GB2312" w:hAnsi="仿宋_GB2312" w:eastAsia="仿宋_GB2312" w:cs="仿宋_GB2312"/>
          <w:sz w:val="24"/>
          <w:szCs w:val="24"/>
          <w:highlight w:val="none"/>
        </w:rPr>
        <w:t>》及其他有关法律、法规，遵循平等、自愿、公平和诚实信用的原则，双方就下述</w:t>
      </w:r>
      <w:r>
        <w:rPr>
          <w:rFonts w:hint="eastAsia" w:ascii="仿宋_GB2312" w:hAnsi="仿宋_GB2312" w:eastAsia="仿宋_GB2312" w:cs="仿宋_GB2312"/>
          <w:sz w:val="24"/>
          <w:szCs w:val="24"/>
          <w:highlight w:val="none"/>
          <w:lang w:eastAsia="zh-CN"/>
        </w:rPr>
        <w:t>条款</w:t>
      </w:r>
      <w:r>
        <w:rPr>
          <w:rFonts w:hint="eastAsia" w:ascii="仿宋_GB2312" w:hAnsi="仿宋_GB2312" w:eastAsia="仿宋_GB2312" w:cs="仿宋_GB2312"/>
          <w:sz w:val="24"/>
          <w:szCs w:val="24"/>
          <w:highlight w:val="none"/>
        </w:rPr>
        <w:t>协商一致，订立本合同。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一</w:t>
      </w:r>
      <w:r>
        <w:rPr>
          <w:rFonts w:hint="eastAsia" w:ascii="仿宋_GB2312" w:hAnsi="仿宋_GB2312" w:eastAsia="仿宋_GB2312" w:cs="仿宋_GB2312"/>
          <w:b w:val="0"/>
          <w:bCs w:val="0"/>
          <w:sz w:val="24"/>
          <w:szCs w:val="24"/>
          <w:highlight w:val="none"/>
        </w:rPr>
        <w:t>、服务范围及工作内容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bookmarkStart w:id="3" w:name="_Toc455473409"/>
      <w:r>
        <w:rPr>
          <w:rFonts w:hint="eastAsia" w:ascii="仿宋_GB2312" w:hAnsi="仿宋_GB2312" w:eastAsia="仿宋_GB2312" w:cs="仿宋_GB2312"/>
          <w:sz w:val="24"/>
          <w:szCs w:val="24"/>
        </w:rPr>
        <w:t>双方约定的服务范围及工作内容：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Style w:val="18"/>
          <w:rFonts w:hint="eastAsia" w:ascii="仿宋_GB2312" w:hAnsi="仿宋_GB2312" w:eastAsia="仿宋_GB2312" w:cs="仿宋_GB2312"/>
          <w:b w:val="0"/>
          <w:color w:val="333333"/>
          <w:kern w:val="0"/>
          <w:sz w:val="24"/>
          <w:szCs w:val="24"/>
          <w:u w:val="none"/>
          <w:lang w:val="en-US" w:eastAsia="zh-CN" w:bidi="ar-SA"/>
        </w:rPr>
        <w:t>泸州兴阳投资集团及其下属全资子公司控股公司</w:t>
      </w:r>
      <w:r>
        <w:rPr>
          <w:rFonts w:hint="eastAsia" w:ascii="仿宋_GB2312" w:hAnsi="仿宋_GB2312" w:eastAsia="仿宋_GB2312" w:cs="仿宋_GB2312"/>
          <w:sz w:val="24"/>
          <w:u w:val="none"/>
          <w:lang w:val="en-US" w:eastAsia="zh-CN"/>
        </w:rPr>
        <w:t>工程项目建设50万元以下（不含）预算评审工作</w:t>
      </w:r>
      <w:r>
        <w:rPr>
          <w:rStyle w:val="18"/>
          <w:rFonts w:hint="eastAsia" w:ascii="仿宋_GB2312" w:hAnsi="仿宋_GB2312" w:eastAsia="仿宋_GB2312" w:cs="仿宋_GB2312"/>
          <w:b w:val="0"/>
          <w:color w:val="333333"/>
          <w:kern w:val="0"/>
          <w:sz w:val="24"/>
          <w:szCs w:val="24"/>
          <w:u w:val="none"/>
          <w:lang w:val="en-US" w:eastAsia="zh-CN" w:bidi="ar-SA"/>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委托人每次以任务单的形式向咨询人发布任务，</w:t>
      </w:r>
      <w:r>
        <w:rPr>
          <w:rFonts w:hint="eastAsia" w:ascii="仿宋_GB2312" w:hAnsi="仿宋_GB2312" w:eastAsia="仿宋_GB2312" w:cs="仿宋_GB2312"/>
          <w:sz w:val="24"/>
          <w:szCs w:val="24"/>
          <w:highlight w:val="none"/>
        </w:rPr>
        <w:t>具体工作内容详见附录 A</w:t>
      </w:r>
      <w:r>
        <w:rPr>
          <w:rFonts w:hint="eastAsia" w:ascii="仿宋_GB2312" w:hAnsi="仿宋_GB2312" w:eastAsia="仿宋_GB2312" w:cs="仿宋_GB2312"/>
          <w:sz w:val="24"/>
          <w:szCs w:val="24"/>
          <w:highlight w:val="none"/>
          <w:lang w:val="en-US" w:eastAsia="zh-CN"/>
        </w:rPr>
        <w:t>中勾选的项目执行</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二</w:t>
      </w:r>
      <w:r>
        <w:rPr>
          <w:rFonts w:hint="eastAsia" w:ascii="仿宋_GB2312" w:hAnsi="仿宋_GB2312" w:eastAsia="仿宋_GB2312" w:cs="仿宋_GB2312"/>
          <w:b w:val="0"/>
          <w:bCs w:val="0"/>
          <w:sz w:val="24"/>
          <w:szCs w:val="24"/>
          <w:highlight w:val="none"/>
        </w:rPr>
        <w:t>、服务期限</w:t>
      </w:r>
      <w:bookmarkEnd w:id="3"/>
    </w:p>
    <w:p>
      <w:pPr>
        <w:keepNext w:val="0"/>
        <w:keepLines w:val="0"/>
        <w:pageBreakBefore w:val="0"/>
        <w:wordWrap/>
        <w:topLinePunct w:val="0"/>
        <w:bidi w:val="0"/>
        <w:snapToGrid/>
        <w:spacing w:beforeLines="0" w:afterLines="0" w:line="400" w:lineRule="exact"/>
        <w:ind w:firstLine="480" w:firstLineChars="200"/>
        <w:jc w:val="lef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1.编制时间：本合同约定的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咨询服务自</w:t>
      </w:r>
      <w:r>
        <w:rPr>
          <w:rFonts w:hint="eastAsia" w:ascii="仿宋_GB2312" w:hAnsi="仿宋_GB2312" w:eastAsia="仿宋_GB2312" w:cs="仿宋_GB2312"/>
          <w:sz w:val="24"/>
          <w:szCs w:val="24"/>
          <w:highlight w:val="none"/>
          <w:u w:val="single"/>
          <w:lang w:val="en-US" w:eastAsia="zh-CN"/>
        </w:rPr>
        <w:t>2022</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 xml:space="preserve">  月至2022年12月31日 </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三</w:t>
      </w:r>
      <w:r>
        <w:rPr>
          <w:rFonts w:hint="eastAsia" w:ascii="仿宋_GB2312" w:hAnsi="仿宋_GB2312" w:eastAsia="仿宋_GB2312" w:cs="仿宋_GB2312"/>
          <w:b w:val="0"/>
          <w:bCs w:val="0"/>
          <w:sz w:val="24"/>
          <w:szCs w:val="24"/>
          <w:highlight w:val="none"/>
        </w:rPr>
        <w:t xml:space="preserve">、质量标准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咨询成果文件应符合满足</w:t>
      </w:r>
      <w:r>
        <w:rPr>
          <w:rFonts w:hint="eastAsia" w:ascii="仿宋_GB2312" w:hAnsi="仿宋_GB2312" w:eastAsia="仿宋_GB2312" w:cs="仿宋_GB2312"/>
          <w:sz w:val="24"/>
          <w:szCs w:val="24"/>
          <w:u w:val="single"/>
        </w:rPr>
        <w:t>《建设工程造价咨询规范》（GB/T51095-2015）、《建设工程工程量清单计价规范》（GB 50500-2013）及其配套的计算规范要求，《建设工程招标控制价编审规程》（CECA/GC 6-2011）</w:t>
      </w:r>
      <w:r>
        <w:rPr>
          <w:rFonts w:hint="eastAsia" w:ascii="仿宋_GB2312" w:hAnsi="仿宋_GB2312" w:eastAsia="仿宋_GB2312" w:cs="仿宋_GB2312"/>
          <w:sz w:val="24"/>
          <w:szCs w:val="24"/>
          <w:u w:val="single"/>
          <w:lang w:val="en-US" w:eastAsia="zh-CN"/>
        </w:rPr>
        <w:t>等</w:t>
      </w:r>
      <w:r>
        <w:rPr>
          <w:rFonts w:hint="eastAsia" w:ascii="仿宋_GB2312" w:hAnsi="仿宋_GB2312" w:eastAsia="仿宋_GB2312" w:cs="仿宋_GB2312"/>
          <w:sz w:val="24"/>
          <w:szCs w:val="24"/>
          <w:highlight w:val="none"/>
        </w:rPr>
        <w:t>现行相关行业主管部门和行业协会相关规定</w:t>
      </w:r>
      <w:r>
        <w:rPr>
          <w:rFonts w:hint="eastAsia" w:ascii="仿宋_GB2312" w:hAnsi="仿宋_GB2312" w:eastAsia="仿宋_GB2312" w:cs="仿宋_GB2312"/>
          <w:sz w:val="24"/>
          <w:szCs w:val="24"/>
          <w:highlight w:val="non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2.招标控制价、工程量清单</w:t>
      </w:r>
      <w:r>
        <w:rPr>
          <w:rFonts w:hint="eastAsia" w:ascii="仿宋_GB2312" w:hAnsi="仿宋_GB2312" w:eastAsia="仿宋_GB2312" w:cs="仿宋_GB2312"/>
          <w:sz w:val="24"/>
          <w:szCs w:val="24"/>
          <w:highlight w:val="none"/>
          <w:lang w:eastAsia="zh-CN"/>
        </w:rPr>
        <w:t>子目项目特征描述详细具体准确，不产生歧义。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四</w:t>
      </w:r>
      <w:r>
        <w:rPr>
          <w:rFonts w:hint="eastAsia" w:ascii="仿宋_GB2312" w:hAnsi="仿宋_GB2312" w:eastAsia="仿宋_GB2312" w:cs="仿宋_GB2312"/>
          <w:b w:val="0"/>
          <w:bCs w:val="0"/>
          <w:sz w:val="24"/>
          <w:szCs w:val="24"/>
          <w:highlight w:val="none"/>
        </w:rPr>
        <w:t>、酬金计取方式</w:t>
      </w:r>
    </w:p>
    <w:p>
      <w:pPr>
        <w:keepNext w:val="0"/>
        <w:keepLines w:val="0"/>
        <w:pageBreakBefore w:val="0"/>
        <w:widowControl w:val="0"/>
        <w:wordWrap/>
        <w:topLinePunct w:val="0"/>
        <w:bidi w:val="0"/>
        <w:snapToGrid/>
        <w:spacing w:beforeLines="0" w:afterLines="0" w:line="400" w:lineRule="exact"/>
        <w:ind w:firstLine="480" w:firstLineChars="200"/>
        <w:jc w:val="both"/>
        <w:textAlignment w:val="auto"/>
        <w:rPr>
          <w:rFonts w:hint="default" w:ascii="仿宋_GB2312" w:hAnsi="仿宋_GB2312" w:eastAsia="仿宋_GB2312" w:cs="仿宋_GB2312"/>
          <w:b w:val="0"/>
          <w:sz w:val="24"/>
          <w:szCs w:val="24"/>
          <w:u w:val="single"/>
          <w:lang w:val="en-US"/>
        </w:rPr>
      </w:pPr>
      <w:r>
        <w:rPr>
          <w:rFonts w:hint="eastAsia" w:ascii="仿宋_GB2312" w:hAnsi="仿宋_GB2312" w:eastAsia="仿宋_GB2312" w:cs="仿宋_GB2312"/>
          <w:sz w:val="24"/>
          <w:szCs w:val="24"/>
        </w:rPr>
        <w:t>计取方式：</w:t>
      </w:r>
      <w:r>
        <w:rPr>
          <w:rFonts w:hint="eastAsia" w:ascii="仿宋_GB2312" w:hAnsi="仿宋_GB2312" w:eastAsia="仿宋_GB2312" w:cs="仿宋_GB2312"/>
          <w:sz w:val="24"/>
          <w:szCs w:val="24"/>
          <w:u w:val="single"/>
          <w:lang w:val="en-US" w:eastAsia="zh-CN"/>
        </w:rPr>
        <w:t>初审按审减金额的2%计算，单个项目不足2000元按2000元计算；复审按审减金额的1.25%计算，单个项目不足2000元的按2000元计算（含税）。</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五</w:t>
      </w:r>
      <w:r>
        <w:rPr>
          <w:rFonts w:hint="eastAsia" w:ascii="仿宋_GB2312" w:hAnsi="仿宋_GB2312" w:eastAsia="仿宋_GB2312" w:cs="仿宋_GB2312"/>
          <w:b w:val="0"/>
          <w:bCs w:val="0"/>
          <w:sz w:val="24"/>
          <w:szCs w:val="24"/>
          <w:highlight w:val="none"/>
        </w:rPr>
        <w:t xml:space="preserve">、合同文件的构成 本协议书与下列文件一起构成合同文件: </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1.中选通知书或委托书（如果有）；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4" w:name="_Toc455473410"/>
      <w:r>
        <w:rPr>
          <w:rFonts w:hint="eastAsia" w:ascii="仿宋_GB2312" w:hAnsi="仿宋_GB2312" w:eastAsia="仿宋_GB2312" w:cs="仿宋_GB2312"/>
          <w:sz w:val="24"/>
          <w:szCs w:val="24"/>
          <w:highlight w:val="none"/>
        </w:rPr>
        <w:t>2.投标函及投标函附录或</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咨询服务建议书（如果有）；</w:t>
      </w:r>
      <w:bookmarkEnd w:id="4"/>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5.其他合同文件。上述各项合同文件包括合同当事人就该项合同文件所作出的补充和修改，属于同一类内容的文件，应以最新签署的为准。 在合同订立及履行过程中形成的与合同有关的文件（包括补充协议）均构成合同文件的组成部分。</w:t>
      </w:r>
    </w:p>
    <w:p>
      <w:pPr>
        <w:pStyle w:val="2"/>
        <w:rPr>
          <w:rFonts w:hint="default" w:eastAsia="仿宋_GB2312"/>
          <w:lang w:val="en-US" w:eastAsia="zh-CN"/>
        </w:rPr>
      </w:pPr>
      <w:r>
        <w:rPr>
          <w:rFonts w:hint="eastAsia" w:ascii="仿宋_GB2312" w:hAnsi="仿宋_GB2312" w:eastAsia="仿宋_GB2312" w:cs="仿宋_GB2312"/>
          <w:sz w:val="24"/>
          <w:szCs w:val="24"/>
          <w:highlight w:val="none"/>
          <w:lang w:val="en-US" w:eastAsia="zh-CN"/>
        </w:rPr>
        <w:t xml:space="preserve">    6.委托人发布的任务单。</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六</w:t>
      </w:r>
      <w:r>
        <w:rPr>
          <w:rFonts w:hint="eastAsia" w:ascii="仿宋_GB2312" w:hAnsi="仿宋_GB2312" w:eastAsia="仿宋_GB2312" w:cs="仿宋_GB2312"/>
          <w:b w:val="0"/>
          <w:bCs w:val="0"/>
          <w:sz w:val="24"/>
          <w:szCs w:val="24"/>
          <w:highlight w:val="none"/>
        </w:rPr>
        <w:t>、词语定义</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协议书中相关词语的含义与通用条件中的定义与解释相同。</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七</w:t>
      </w:r>
      <w:r>
        <w:rPr>
          <w:rFonts w:hint="eastAsia" w:ascii="仿宋_GB2312" w:hAnsi="仿宋_GB2312" w:eastAsia="仿宋_GB2312" w:cs="仿宋_GB2312"/>
          <w:b w:val="0"/>
          <w:bCs w:val="0"/>
          <w:sz w:val="24"/>
          <w:szCs w:val="24"/>
          <w:highlight w:val="none"/>
        </w:rPr>
        <w:t>、合同订立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1.订立时间：</w:t>
      </w:r>
      <w:r>
        <w:rPr>
          <w:rFonts w:hint="eastAsia" w:ascii="仿宋_GB2312" w:hAnsi="仿宋_GB2312" w:eastAsia="仿宋_GB2312" w:cs="仿宋_GB2312"/>
          <w:sz w:val="24"/>
          <w:szCs w:val="24"/>
          <w:highlight w:val="none"/>
          <w:u w:val="single"/>
          <w:lang w:val="en-US" w:eastAsia="zh-CN"/>
        </w:rPr>
        <w:t>2022</w:t>
      </w:r>
      <w:r>
        <w:rPr>
          <w:rFonts w:hint="eastAsia" w:ascii="仿宋_GB2312" w:hAnsi="仿宋_GB2312" w:eastAsia="仿宋_GB2312" w:cs="仿宋_GB2312"/>
          <w:sz w:val="24"/>
          <w:szCs w:val="24"/>
          <w:highlight w:val="none"/>
          <w:u w:val="single"/>
        </w:rPr>
        <w:t>年</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月</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日</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2.订立地点：</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泸州市江阳区</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ab/>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八</w:t>
      </w:r>
      <w:r>
        <w:rPr>
          <w:rFonts w:hint="eastAsia" w:ascii="仿宋_GB2312" w:hAnsi="仿宋_GB2312" w:eastAsia="仿宋_GB2312" w:cs="仿宋_GB2312"/>
          <w:b w:val="0"/>
          <w:bCs w:val="0"/>
          <w:sz w:val="24"/>
          <w:szCs w:val="24"/>
          <w:highlight w:val="none"/>
        </w:rPr>
        <w:t>、合同生效</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本合同自</w:t>
      </w:r>
      <w:r>
        <w:rPr>
          <w:rFonts w:hint="eastAsia" w:ascii="仿宋_GB2312" w:hAnsi="仿宋_GB2312" w:eastAsia="仿宋_GB2312" w:cs="仿宋_GB2312"/>
          <w:sz w:val="24"/>
          <w:szCs w:val="24"/>
          <w:highlight w:val="none"/>
          <w:lang w:val="en-US" w:eastAsia="zh-CN"/>
        </w:rPr>
        <w:t>双方法定（授权）代表人签章并盖公司印章之日起生效</w:t>
      </w:r>
      <w:r>
        <w:rPr>
          <w:rFonts w:hint="eastAsia" w:ascii="仿宋_GB2312" w:hAnsi="仿宋_GB2312" w:eastAsia="仿宋_GB2312" w:cs="仿宋_GB2312"/>
          <w:sz w:val="24"/>
          <w:szCs w:val="24"/>
          <w:highlight w:val="none"/>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eastAsia="zh-CN"/>
        </w:rPr>
        <w:t>九</w:t>
      </w:r>
      <w:r>
        <w:rPr>
          <w:rFonts w:hint="eastAsia" w:ascii="仿宋_GB2312" w:hAnsi="仿宋_GB2312" w:eastAsia="仿宋_GB2312" w:cs="仿宋_GB2312"/>
          <w:b w:val="0"/>
          <w:bCs w:val="0"/>
          <w:sz w:val="24"/>
          <w:szCs w:val="24"/>
          <w:highlight w:val="none"/>
        </w:rPr>
        <w:t>、合同份数</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lang w:eastAsia="zh-CN"/>
        </w:rPr>
        <w:t>捌</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份，具有同等法律效力，其中委托人执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陆</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份，咨询人 执</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lang w:val="en-US" w:eastAsia="zh-CN"/>
        </w:rPr>
        <w:t>贰</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十</w:t>
      </w:r>
      <w:r>
        <w:rPr>
          <w:rFonts w:hint="eastAsia" w:ascii="仿宋_GB2312" w:hAnsi="仿宋_GB2312" w:eastAsia="仿宋_GB2312" w:cs="仿宋_GB2312"/>
          <w:sz w:val="24"/>
          <w:szCs w:val="24"/>
          <w:lang w:val="en-US" w:eastAsia="zh-CN"/>
        </w:rPr>
        <w:t>、本合同项下联系方式含地址为司法文书送达地址。</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委托人</w:t>
      </w:r>
      <w:r>
        <w:rPr>
          <w:rFonts w:hint="eastAsia" w:ascii="仿宋_GB2312" w:hAnsi="仿宋_GB2312" w:eastAsia="仿宋_GB2312" w:cs="仿宋_GB2312"/>
          <w:sz w:val="24"/>
          <w:szCs w:val="24"/>
        </w:rPr>
        <w:t xml:space="preserve"> ：                              </w:t>
      </w:r>
      <w:r>
        <w:rPr>
          <w:rFonts w:hint="eastAsia" w:ascii="仿宋_GB2312" w:hAnsi="仿宋_GB2312" w:eastAsia="仿宋_GB2312" w:cs="仿宋_GB2312"/>
          <w:sz w:val="24"/>
          <w:szCs w:val="24"/>
          <w:lang w:eastAsia="zh-CN"/>
        </w:rPr>
        <w:t>咨询人</w:t>
      </w:r>
      <w:r>
        <w:rPr>
          <w:rFonts w:hint="eastAsia" w:ascii="仿宋_GB2312" w:hAnsi="仿宋_GB2312" w:eastAsia="仿宋_GB2312" w:cs="仿宋_GB2312"/>
          <w:sz w:val="24"/>
          <w:szCs w:val="24"/>
        </w:rPr>
        <w:t xml:space="preserve"> ：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（盖章）</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法定代表人：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val="en-US" w:eastAsia="zh-CN"/>
        </w:rPr>
        <w:t xml:space="preserve">                          委托代理</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lang w:eastAsia="zh-CN"/>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开户行名称：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开户行名称：</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银行账户：</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联系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rPr>
        <w:t xml:space="preserve">： </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lang w:val="en-US" w:eastAsia="zh-CN"/>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联系地址</w:t>
      </w:r>
      <w:r>
        <w:rPr>
          <w:rFonts w:hint="eastAsia" w:ascii="仿宋_GB2312" w:hAnsi="仿宋_GB2312" w:eastAsia="仿宋_GB2312" w:cs="仿宋_GB2312"/>
          <w:sz w:val="24"/>
          <w:szCs w:val="24"/>
        </w:rPr>
        <w:t>：</w:t>
      </w: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p>
    <w:p>
      <w:pPr>
        <w:keepNext w:val="0"/>
        <w:keepLines w:val="0"/>
        <w:pageBreakBefore w:val="0"/>
        <w:wordWrap/>
        <w:topLinePunct w:val="0"/>
        <w:bidi w:val="0"/>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联 系 人</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联 系 人</w:t>
      </w:r>
      <w:r>
        <w:rPr>
          <w:rFonts w:hint="eastAsia" w:ascii="仿宋_GB2312" w:hAnsi="仿宋_GB2312" w:eastAsia="仿宋_GB2312" w:cs="仿宋_GB2312"/>
          <w:sz w:val="24"/>
          <w:szCs w:val="24"/>
        </w:rPr>
        <w:t>：</w:t>
      </w:r>
    </w:p>
    <w:p>
      <w:pPr>
        <w:keepNext w:val="0"/>
        <w:keepLines w:val="0"/>
        <w:pageBreakBefore w:val="0"/>
        <w:widowControl w:val="0"/>
        <w:wordWrap/>
        <w:topLinePunct w:val="0"/>
        <w:autoSpaceDE/>
        <w:autoSpaceDN/>
        <w:bidi w:val="0"/>
        <w:adjustRightInd/>
        <w:snapToGrid/>
        <w:spacing w:beforeLines="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sz w:val="24"/>
          <w:szCs w:val="24"/>
          <w:highlight w:val="none"/>
        </w:rPr>
        <w:br w:type="page"/>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b w:val="0"/>
          <w:sz w:val="24"/>
          <w:szCs w:val="24"/>
          <w:highlight w:val="none"/>
        </w:rPr>
        <w:t>第二部分</w:t>
      </w:r>
      <w:r>
        <w:rPr>
          <w:rFonts w:hint="eastAsia" w:ascii="仿宋_GB2312" w:hAnsi="仿宋_GB2312" w:eastAsia="仿宋_GB2312" w:cs="仿宋_GB2312"/>
          <w:b w:val="0"/>
          <w:sz w:val="24"/>
          <w:szCs w:val="24"/>
          <w:highlight w:val="none"/>
        </w:rPr>
        <w:tab/>
      </w:r>
      <w:r>
        <w:rPr>
          <w:rFonts w:hint="eastAsia" w:ascii="仿宋_GB2312" w:hAnsi="仿宋_GB2312" w:eastAsia="仿宋_GB2312" w:cs="仿宋_GB2312"/>
          <w:b w:val="0"/>
          <w:sz w:val="24"/>
          <w:szCs w:val="24"/>
          <w:highlight w:val="none"/>
        </w:rPr>
        <w:t>通用条件</w:t>
      </w:r>
    </w:p>
    <w:p>
      <w:pPr>
        <w:pStyle w:val="2"/>
        <w:keepNext w:val="0"/>
        <w:keepLines w:val="0"/>
        <w:pageBreakBefore w:val="0"/>
        <w:widowControl w:val="0"/>
        <w:kinsoku w:val="0"/>
        <w:wordWrap/>
        <w:overflowPunct w:val="0"/>
        <w:topLinePunct w:val="0"/>
        <w:autoSpaceDE/>
        <w:autoSpaceDN/>
        <w:bidi w:val="0"/>
        <w:adjustRightInd/>
        <w:snapToGrid/>
        <w:spacing w:beforeLines="0" w:after="0" w:afterLines="0" w:line="400" w:lineRule="exact"/>
        <w:ind w:firstLine="0" w:firstLineChars="0"/>
        <w:jc w:val="center"/>
        <w:textAlignment w:val="auto"/>
        <w:rPr>
          <w:rFonts w:hint="eastAsia" w:ascii="仿宋_GB2312" w:hAnsi="仿宋_GB2312" w:eastAsia="仿宋_GB2312" w:cs="仿宋_GB2312"/>
          <w:b w:val="0"/>
          <w:sz w:val="24"/>
          <w:szCs w:val="24"/>
          <w:highlight w:val="none"/>
        </w:rPr>
      </w:pPr>
      <w:r>
        <w:rPr>
          <w:rFonts w:hint="eastAsia" w:ascii="仿宋_GB2312" w:hAnsi="仿宋_GB2312" w:eastAsia="仿宋_GB2312" w:cs="仿宋_GB2312"/>
          <w:b w:val="0"/>
          <w:sz w:val="24"/>
          <w:szCs w:val="24"/>
          <w:highlight w:val="none"/>
        </w:rPr>
        <w:t>1.词语定义、语言、解释顺序与适用法律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 词语定义 组成本合同的全部文件中的下列名词和用语应具有本款所赋予的含义：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1.1.1“工程”是指按照本合同约定实施</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咨询与其他服务的建设工程。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1.1.2“工程造价”是指工程项目建设过程中预计或实际支出的全部费用。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1.1.3“委托人”是指本合同中委托</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咨询与其他服务的一方，及其合法的继承人或受让人。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1.1.4“咨询人”是指本合同中提供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咨询与其他服务的一方，及其合法的继承人。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1.1.5“第三人”是指除委托人、咨询人以外与本咨询业务有关的当事人。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1.1.6“正常工作”是指本合同订立时通用条件和专用条件中约定的咨询人的工作。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1.1.7“附加工作”是指咨询人根据合同条件完成的正常工作以外的工作。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1.1.8“项目咨询团队”是指咨询人指派负责履行本合同的团队，其团队成员为本合同的项目咨询人员。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1.1.9“项目负责人”是指由咨询人的法定代表人书面授权，在授权范围内负责履行本合同、主持项目咨询团队工作的负责人。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1.1.10“委托人代表”是指由委托人的法定代表人书面授权，在授权范围内行使委托人权利的人。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1.1.11“酬金”是指咨询人履行本合同义务，委托人按照本合同约定给付咨询人的金额。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1.1.12“正常工作酬金”是指在协议书中载明的，咨询人完成正常工作，委托人应给付咨询人的酬金。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1.1.13“附加工作酬金”是指咨询人完成附加工作，委托人应给付咨询人的酬金。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1.1.14“书面形式”是指合同书、信件和数据电文（包括电报、电传、传真、电子数据交换和电子邮件）等可以有形地表现所载内容的形式。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1.1.15“不可抗力”是指委托人和咨询人在订立本合同时不可预见，在合同履行过程中不可避免并不能克服的自然灾害和社会性突发事件，如地震、海啸、瘟疫、水灾、骚乱、暴动、战争等情形。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 语言本合同使用中文书写、解释和说明。如专用条件约定使用两种及以上语言文字时，应以中文为准。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 合同文件的优先顺序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组成本合同的下列文件彼此应能相互解释、互为说明。除专用条件另有约定外，本合同文件的解释顺序如下：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1.协议书</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2.中标通知书或委托书（如果有）；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3.专用条件及附录；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4.通用条件；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5.投标函及投标函附录或造价咨询服务建议书（如果有）；</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其他合同文件。上述各项合同文件包括合同当事人就该项合同文件所作出的补充和修改，属于同一类内容的文件，应以最新签署的为准。在合同订立及履行过程中形成的与合同有关的文件均构成合同文件的组成部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 适用法律</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本合同适用中华人民共和国法律、行政法规、部门规章以及工程所在地的地方性法规、自治条例、单行条例和地方政府规章等。合同当事人可以在专用条件中约定本合同适用的其他规范、规程、定额、 技术标准等规范性文件。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2.委托人的义务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提供资料</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 提供工作条件委托人应为咨询人完成</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咨询提供必要的条件。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 委托人需要咨询人派驻项目现场咨询人员的，除专用条件另有约定外，项目咨询人员有权无偿使用附录 D 中由委托人提供的房屋及设备。</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2.2.2 委托人应负责与本工程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咨询业务有关的所有外部关系的协调，为咨询人履行本合同提供必要的外部条件。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sz w:val="24"/>
          <w:szCs w:val="24"/>
          <w:highlight w:val="none"/>
        </w:rPr>
        <w:t xml:space="preserve">2.3 </w:t>
      </w:r>
      <w:r>
        <w:rPr>
          <w:rFonts w:hint="eastAsia" w:ascii="仿宋_GB2312" w:hAnsi="仿宋_GB2312" w:eastAsia="仿宋_GB2312" w:cs="仿宋_GB2312"/>
          <w:w w:val="98"/>
          <w:sz w:val="24"/>
          <w:szCs w:val="24"/>
          <w:highlight w:val="none"/>
        </w:rPr>
        <w:t>合理工作时限委托人应当为咨询人完成其咨询工作，设定合理的工作时限。</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2.4 委托人代表委托人应授权一名代表负责本合同的履行。委托人应在双方签订本合同7日内，将委托人代表的姓名和权限范围书面告知咨询人。委托人更换委托人代表时，应提前7日书面通知咨询人。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 答复委托人应当在专用条件约定的时间内就咨询人以书面形式提交并要求做出答复的事宜给予书面答复。逾期未答复的，由此造成的工作延误和损失由委托人承担。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2.6 支付委托人应当按照合同的约定，向咨询人支付酬金。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3.咨询人的义务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3.1 项目咨询团队及人员</w:t>
      </w:r>
      <w:r>
        <w:rPr>
          <w:rFonts w:hint="eastAsia" w:ascii="仿宋_GB2312" w:hAnsi="仿宋_GB2312" w:eastAsia="仿宋_GB2312" w:cs="仿宋_GB2312"/>
          <w:sz w:val="24"/>
          <w:szCs w:val="24"/>
          <w:highlight w:val="none"/>
          <w:lang w:eastAsia="zh-CN"/>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 项目咨询团队的主要人员应具有专用条件约定的资格条件，团队人员的数量应符合专用条件的约定。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 项目负责人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咨询人应以书面形式授权一名项目负责人负责履行本合同、主持项目咨询团队工作。采用招标程序签署本合同的，项目负责人应当与投标文件载明的一致。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3.1.3 在本合同履行过程中，咨询人员应保持相对稳定，以保证咨询工作正常进行。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pPr>
        <w:pStyle w:val="2"/>
        <w:keepNext w:val="0"/>
        <w:keepLines w:val="0"/>
        <w:pageBreakBefore w:val="0"/>
        <w:kinsoku w:val="0"/>
        <w:wordWrap/>
        <w:overflowPunct w:val="0"/>
        <w:topLinePunct w:val="0"/>
        <w:bidi w:val="0"/>
        <w:snapToGrid/>
        <w:spacing w:beforeLines="0" w:after="0" w:afterLines="0" w:line="400" w:lineRule="exact"/>
        <w:ind w:firstLine="470" w:firstLineChars="200"/>
        <w:textAlignment w:val="auto"/>
        <w:rPr>
          <w:rFonts w:hint="eastAsia" w:ascii="仿宋_GB2312" w:hAnsi="仿宋_GB2312" w:eastAsia="仿宋_GB2312" w:cs="仿宋_GB2312"/>
          <w:w w:val="98"/>
          <w:sz w:val="24"/>
          <w:szCs w:val="24"/>
          <w:highlight w:val="none"/>
        </w:rPr>
      </w:pPr>
      <w:r>
        <w:rPr>
          <w:rFonts w:hint="eastAsia" w:ascii="仿宋_GB2312" w:hAnsi="仿宋_GB2312" w:eastAsia="仿宋_GB2312" w:cs="仿宋_GB2312"/>
          <w:w w:val="98"/>
          <w:sz w:val="24"/>
          <w:szCs w:val="24"/>
          <w:highlight w:val="none"/>
        </w:rPr>
        <w:t>3.1.4 咨询人员有下列情形之一，委托人要求咨询人更换的，咨询人应当更换：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（1）存在严重过失行为的；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（2）存在违法行为不能履行职责的；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（3）涉嫌犯罪的；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（4）不能胜任岗位职责的；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（5）严重违反职业道德的；</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（6）专用条件约定的其他情形。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 咨询人的工作要求</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3.2.1 咨询人应当按照专用条件约定的时间等要求向委托人提供与工程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咨询业务有关的资料，包括咨询企业的资质证书及承担本合同业务的团队人员名单及执业（从业）资格证书、咨询工作大纲等，并按合同约定的服务范围和工作内容实施咨询业务。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3.2.2 咨询人应当在专用条件约定的时间内，按照专用条件约定的份数、组成向委托人提交咨询成果文件。咨询人提供</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咨询服务以及出具工程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咨询成果文件应符合现行国家 或行业有关规定、标准、规范的要求。委托人要求的工程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咨询成果文件质量标准高于现行国家或行业标准的，应在专用条件中约定具体的质量标准，并相应增加服务酬金。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3.2.3 咨询人提交的工程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咨询成果文件，除加盖咨询人单位公章、工程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咨询企业执业印章外，还必须按要求加盖参加咨询工作人员的执业（从业）资格印章。</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3.2.4 咨询人应在专用条件约定的时间内，对委托人以书面形式提出的建议或者异议给予书面答复。</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3.2.5 咨询人从事工程造价咨询活动，应当遵循独立、客观、公正、诚实信用的原则，不得损害社会公共利益和他人的合法权益。</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3.2.6 咨询人承诺按照法律规定及合同约定，完成合同范围内的建设工程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咨询服务，不转包承接的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咨询服务业务。</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 咨询人的工作依据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专用条件内与委托人协商明确履行本合同约定的咨询服务需要适用的技术标准、规范、定额等工作依据，但不得违反国家及工程所在地的强制性标准、规范。咨询人应自行配备本条所述的技术标准、规范、定额等相关资料。必须由委托人提供的资料，应在附录 C 中载明。需要委托人协助才能获得的资料，委托人应予以协助。</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3.4 使用委托人房屋及设备的返还项目咨询人员使用委托人提供的房屋及设备的，咨询人应妥善使用和保管，在本合同终止时将上述房屋及设备按专用条件约定的时间和方式返还委托人。</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4.违约责任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 委托人的违约责任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 委托人不履行本合同义务或者履行义务不符合本合同约定的，应承担违约责任。双方可在专用条件中约定违约金的计算及支付方法。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 委托人违反本合同约定造成咨询人损失的，委托人应予以赔偿。双方可在专用条件中约定赔偿金额的确定及支付方法。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 咨询人的违约责任</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 咨询人不履行本合同义务或者履行义务不符合本合同约定的，应承担违约责任。双方可在专用条件中约定违约金的计算及支付方法。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 因咨询人违反本合同约定给委托人造成损失的，咨询人应当赔偿委托人损失。双方可在专用条件中约定赔偿金额的确定及支付方法。</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5.支付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5.1 支付货币除专用条件另有约定外，酬金均以人民币支付。涉及外币支付的，所采用的货币种类和汇率等在专用条件中约定。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支付申请</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有异议部分的支付 委托人对咨询人提交的支付申请书有异议时，应当在收到咨询人提交的支付申请书后 7 日内，以书面形式向咨询人发出异议通知。无异议部分的款项应按期支付，有异议部分的款项按第 7 条约定办理。</w:t>
      </w:r>
    </w:p>
    <w:p>
      <w:pPr>
        <w:pStyle w:val="2"/>
        <w:keepNext w:val="0"/>
        <w:keepLines w:val="0"/>
        <w:pageBreakBefore w:val="0"/>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6.合同变更、解除与终止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6.1.1 任何一方以书面形式提出变更请求时，双方经协商一致后可进行变更。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6.1.3 合同履行过程中，遇有与工程相关的法律法规、强制性标准颁布或修订的，双方应遵照执行。非强制性标准、规范、定额等发生变化的，双方协商确定执行依据。由此引起</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咨询的服务范围及内容、服务期限、酬金变化的，双方应通过协商确定。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6.1.4 因工程规模、服务范围及工作内容的变化等导致咨询人的工作量增减时，服务酬金应作相应调整，调整方法由双方在专用条件中约定。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6.2.1 委托人与咨询人协商一致，可以解除合同。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6.2.2 有下列情形之一的，合同当事人一方或双方可以解除合同：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（1）咨询人将本合同约定的工程</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咨询服务工作全部或部分转包给他人，委托人可以解除合同；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（2）咨询人提供的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咨询服务不符合合同约定的要求，经委托人催告仍不能达到合同约定要求的，委托人可以解除合同；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（3）委托人未按合同约定支付服务酬金，经咨询人催告后，在 28 天内仍未支付的，咨询人可以解除合同；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（4）因不可抗力致使合同无法履行；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（5）因一方违约致使合同无法实际履行或实际履行已无必要。 除上述情形外，双方可以根据委托的服务范围及工作内容，在专用条件中约定解除合同的其他条件。</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6.2.3 任何一方提出解除合同的，应提前30天书面通知对方。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6.2.4 合同解除后，委托人应按照合同约定向咨询人支付已完成部分的咨询服务酬金。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6.2.5 本合同解除后，本合同约定的有关结算、争议解决方式的条款仍然有效。</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合同终止除合同解除外，以下条件全部满足时，本合同终止：</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（1）咨询人完成本合同约定的全部工作；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（2）委托人与咨询人结清并支付酬金；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（3）咨询人将委托人提供的资料交还。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7.争议解决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7.1 协商 双方应本着诚实信用的原则协商解决本合同履行过程中发生的争议。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 调解 如果双方不能在 14 日内或双方商定的其他时间内解决本合同争议，可以将其提交给专用条件约定的或事后达成协议的调解人进行调解。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7.3 仲裁或诉讼 双方均有权不经调解直接向专用条件约定的仲裁机构申请仲裁或向有管辖权的人民法院提起诉讼。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rPr>
        <w:t xml:space="preserve"> 8.其他</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 除专用条件另有约定外，咨询人经委托人同意进行考察发生的费用由委托人审核后另行支付。差旅费及相关费用的承担由双方在专用条件中约定。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对于咨询人在服务过程中提出合理化建议，使委托人获得效益的，双方在专用条件中约定奖励金额的确定方法。奖励金额在合理化建议被采纳后，与最近一期的正常工作酬金同期支付。</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 在本合同履行期间或专用条件约定的期限内，双方不得泄露对方申明的保密资料，亦不得泄露与实施工程有关的第三人所提供的保密资料。保密事项在专用条件中约定。</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与合同有关的通知、指示、要求、决定等，均应采用书面形式，并应在专用条件约定的期限内送达接收人和送达地点。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8.4.3 委托人和咨询人应当及时签收另一方送达至送达地点和指定接收人的往来函件，如确有充分证据证明一方无正当理由拒不签收的，视为认可往来函件的内容。</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 知识产权 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双方保证在履行本合同过程中不侵犯对方及第三方的知识产权。因咨询人侵犯他人知识产权所引起的责任，由咨询人承担；因委托人提供的基础资料导致侵权的，由委托人承担责任。除专用条件另有约定外，双方均有权在履行本合同保密义务并且不损害对 方利益的情况下，将履行本合同形成的有关成果文件用于企业宣传、申报奖项以及接受上级主管部门的检查。</w:t>
      </w:r>
    </w:p>
    <w:p>
      <w:pPr>
        <w:pStyle w:val="2"/>
        <w:keepNext w:val="0"/>
        <w:keepLines w:val="0"/>
        <w:pageBreakBefore w:val="0"/>
        <w:kinsoku w:val="0"/>
        <w:wordWrap/>
        <w:overflowPunct w:val="0"/>
        <w:topLinePunct w:val="0"/>
        <w:bidi w:val="0"/>
        <w:snapToGrid/>
        <w:spacing w:beforeLines="0" w:after="0" w:afterLines="0" w:line="400" w:lineRule="exact"/>
        <w:ind w:left="0" w:right="0" w:firstLine="480" w:firstLineChars="200"/>
        <w:textAlignment w:val="auto"/>
        <w:rPr>
          <w:rFonts w:hint="eastAsia" w:ascii="仿宋_GB2312" w:hAnsi="仿宋_GB2312" w:eastAsia="仿宋_GB2312" w:cs="仿宋_GB2312"/>
          <w:sz w:val="24"/>
          <w:szCs w:val="24"/>
          <w:highlight w:val="none"/>
        </w:rPr>
        <w:sectPr>
          <w:footerReference r:id="rId9"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sectPr>
      </w:pPr>
    </w:p>
    <w:p>
      <w:pPr>
        <w:pStyle w:val="37"/>
        <w:keepNext w:val="0"/>
        <w:keepLines w:val="0"/>
        <w:pageBreakBefore w:val="0"/>
        <w:widowControl/>
        <w:tabs>
          <w:tab w:val="left" w:pos="1504"/>
        </w:tabs>
        <w:kinsoku w:val="0"/>
        <w:wordWrap/>
        <w:overflowPunct w:val="0"/>
        <w:topLinePunct w:val="0"/>
        <w:autoSpaceDE w:val="0"/>
        <w:autoSpaceDN w:val="0"/>
        <w:bidi w:val="0"/>
        <w:adjustRightInd w:val="0"/>
        <w:snapToGrid/>
        <w:spacing w:beforeLines="0" w:after="0" w:afterLines="0" w:line="400" w:lineRule="exact"/>
        <w:ind w:firstLine="0" w:firstLineChars="0"/>
        <w:jc w:val="center"/>
        <w:textAlignment w:val="auto"/>
        <w:outlineLvl w:val="9"/>
        <w:rPr>
          <w:rFonts w:hint="eastAsia" w:ascii="仿宋_GB2312" w:hAnsi="仿宋_GB2312" w:eastAsia="仿宋_GB2312" w:cs="仿宋_GB2312"/>
          <w:b w:val="0"/>
          <w:bCs w:val="0"/>
          <w:sz w:val="24"/>
          <w:szCs w:val="24"/>
          <w:highlight w:val="none"/>
          <w:lang w:eastAsia="zh-CN"/>
        </w:rPr>
      </w:pPr>
      <w:bookmarkStart w:id="5" w:name="bookmark18"/>
      <w:bookmarkEnd w:id="5"/>
      <w:bookmarkStart w:id="6" w:name="bookmark17"/>
      <w:bookmarkEnd w:id="6"/>
      <w:bookmarkStart w:id="7" w:name="bookmark16"/>
      <w:bookmarkEnd w:id="7"/>
      <w:bookmarkStart w:id="8" w:name="_Toc455473437"/>
      <w:r>
        <w:rPr>
          <w:rFonts w:hint="eastAsia" w:ascii="仿宋_GB2312" w:hAnsi="仿宋_GB2312" w:eastAsia="仿宋_GB2312" w:cs="仿宋_GB2312"/>
          <w:b w:val="0"/>
          <w:bCs w:val="0"/>
          <w:w w:val="95"/>
          <w:sz w:val="24"/>
          <w:szCs w:val="24"/>
          <w:highlight w:val="none"/>
          <w:lang w:eastAsia="zh-CN"/>
        </w:rPr>
        <w:t>第三部分</w:t>
      </w:r>
      <w:r>
        <w:rPr>
          <w:rFonts w:hint="eastAsia" w:ascii="仿宋_GB2312" w:hAnsi="仿宋_GB2312" w:eastAsia="仿宋_GB2312" w:cs="仿宋_GB2312"/>
          <w:b w:val="0"/>
          <w:bCs w:val="0"/>
          <w:w w:val="95"/>
          <w:sz w:val="24"/>
          <w:szCs w:val="24"/>
          <w:highlight w:val="none"/>
          <w:lang w:eastAsia="zh-CN"/>
        </w:rPr>
        <w:tab/>
      </w:r>
      <w:r>
        <w:rPr>
          <w:rFonts w:hint="eastAsia" w:ascii="仿宋_GB2312" w:hAnsi="仿宋_GB2312" w:eastAsia="仿宋_GB2312" w:cs="仿宋_GB2312"/>
          <w:b w:val="0"/>
          <w:bCs w:val="0"/>
          <w:w w:val="95"/>
          <w:sz w:val="24"/>
          <w:szCs w:val="24"/>
          <w:highlight w:val="none"/>
          <w:lang w:eastAsia="zh-CN"/>
        </w:rPr>
        <w:t>专用条件</w:t>
      </w:r>
      <w:bookmarkEnd w:id="8"/>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9" w:name="_Toc455473438"/>
      <w:r>
        <w:rPr>
          <w:rFonts w:hint="eastAsia" w:ascii="仿宋_GB2312" w:hAnsi="仿宋_GB2312" w:eastAsia="仿宋_GB2312" w:cs="仿宋_GB2312"/>
          <w:b w:val="0"/>
          <w:bCs w:val="0"/>
          <w:sz w:val="24"/>
          <w:szCs w:val="24"/>
          <w:highlight w:val="none"/>
          <w:lang w:eastAsia="zh-CN"/>
        </w:rPr>
        <w:t>1.词语定义、语言、解释顺序与适用法律</w:t>
      </w:r>
      <w:bookmarkEnd w:id="9"/>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0" w:name="_Toc455473439"/>
      <w:r>
        <w:rPr>
          <w:rFonts w:hint="eastAsia" w:ascii="仿宋_GB2312" w:hAnsi="仿宋_GB2312" w:eastAsia="仿宋_GB2312" w:cs="仿宋_GB2312"/>
          <w:sz w:val="24"/>
          <w:szCs w:val="24"/>
          <w:highlight w:val="none"/>
        </w:rPr>
        <w:t>1.2 语言</w:t>
      </w:r>
      <w:bookmarkEnd w:id="10"/>
      <w:r>
        <w:rPr>
          <w:rFonts w:hint="eastAsia" w:ascii="仿宋_GB2312" w:hAnsi="仿宋_GB2312" w:eastAsia="仿宋_GB2312" w:cs="仿宋_GB2312"/>
          <w:sz w:val="24"/>
          <w:szCs w:val="24"/>
          <w:highlight w:val="none"/>
        </w:rPr>
        <w:t xml:space="preserve"> 本合同文件除使用中文外，还可用</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70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合同文件的优先顺序</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本合同文件的解释顺序为：</w:t>
      </w:r>
      <w:r>
        <w:rPr>
          <w:rFonts w:hint="eastAsia" w:ascii="仿宋_GB2312" w:hAnsi="仿宋_GB2312" w:eastAsia="仿宋_GB2312" w:cs="仿宋_GB2312"/>
          <w:sz w:val="24"/>
          <w:szCs w:val="24"/>
          <w:highlight w:val="none"/>
          <w:u w:val="single"/>
        </w:rPr>
        <w:t>1.本合同协议书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2.本合同专用条件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3.本合同通用条件</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4.招标文件（含补遗书）</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lang w:val="en-US" w:eastAsia="zh-CN"/>
        </w:rPr>
        <w:t>5.委托人发布的任务单；6</w:t>
      </w:r>
      <w:r>
        <w:rPr>
          <w:rFonts w:hint="eastAsia" w:ascii="仿宋_GB2312" w:hAnsi="仿宋_GB2312" w:eastAsia="仿宋_GB2312" w:cs="仿宋_GB2312"/>
          <w:sz w:val="24"/>
          <w:szCs w:val="24"/>
          <w:highlight w:val="none"/>
          <w:u w:val="single"/>
        </w:rPr>
        <w:t>.适用于本合同的其它法律法规文件。</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147"/>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适用法律：</w:t>
      </w:r>
      <w:r>
        <w:rPr>
          <w:rFonts w:hint="eastAsia" w:ascii="仿宋_GB2312" w:hAnsi="仿宋_GB2312" w:eastAsia="仿宋_GB2312" w:cs="仿宋_GB2312"/>
          <w:sz w:val="24"/>
          <w:szCs w:val="24"/>
          <w:highlight w:val="none"/>
          <w:u w:val="single"/>
        </w:rPr>
        <w:t>本合同适用的其他规范性文件包括: 《中华人民共和国</w:t>
      </w:r>
      <w:r>
        <w:rPr>
          <w:rFonts w:hint="eastAsia" w:ascii="仿宋_GB2312" w:hAnsi="仿宋_GB2312" w:eastAsia="仿宋_GB2312" w:cs="仿宋_GB2312"/>
          <w:sz w:val="24"/>
          <w:szCs w:val="24"/>
          <w:highlight w:val="none"/>
          <w:u w:val="single"/>
          <w:lang w:eastAsia="zh-CN"/>
        </w:rPr>
        <w:t>民法典</w:t>
      </w:r>
      <w:r>
        <w:rPr>
          <w:rFonts w:hint="eastAsia" w:ascii="仿宋_GB2312" w:hAnsi="仿宋_GB2312" w:eastAsia="仿宋_GB2312" w:cs="仿宋_GB2312"/>
          <w:sz w:val="24"/>
          <w:szCs w:val="24"/>
          <w:highlight w:val="none"/>
          <w:u w:val="single"/>
        </w:rPr>
        <w:t>》、《中华人民共和国建筑法》、《中华人民共和国招标投标法》</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sz w:val="24"/>
          <w:szCs w:val="24"/>
          <w:highlight w:val="none"/>
          <w:u w:val="single"/>
        </w:rPr>
        <w:t>《工程造价咨询业务操作指导规程》(中价协[2002]第016号)</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《建设工程造价咨询成果文件质量标准》（</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）、《建设项目施工图预算编审规程》（</w:t>
      </w:r>
      <w:r>
        <w:rPr>
          <w:rFonts w:hint="eastAsia" w:ascii="仿宋_GB2312" w:hAnsi="仿宋_GB2312" w:eastAsia="仿宋_GB2312" w:cs="仿宋_GB2312"/>
          <w:color w:val="000000"/>
          <w:sz w:val="24"/>
          <w:szCs w:val="24"/>
          <w:highlight w:val="none"/>
          <w:u w:val="single"/>
          <w:lang w:val="en-US" w:eastAsia="zh-CN"/>
        </w:rPr>
        <w:t>CECA/GC7</w:t>
      </w:r>
      <w:r>
        <w:rPr>
          <w:rFonts w:hint="eastAsia" w:ascii="仿宋_GB2312" w:hAnsi="仿宋_GB2312" w:eastAsia="仿宋_GB2312" w:cs="仿宋_GB2312"/>
          <w:color w:val="000000"/>
          <w:sz w:val="24"/>
          <w:szCs w:val="24"/>
          <w:highlight w:val="none"/>
          <w:u w:val="single"/>
          <w:lang w:eastAsia="zh-CN"/>
        </w:rPr>
        <w:t>）《建设工程工程量清单计价规范》（</w:t>
      </w:r>
      <w:r>
        <w:rPr>
          <w:rFonts w:hint="eastAsia" w:ascii="仿宋_GB2312" w:hAnsi="仿宋_GB2312" w:eastAsia="仿宋_GB2312" w:cs="仿宋_GB2312"/>
          <w:color w:val="000000"/>
          <w:sz w:val="24"/>
          <w:szCs w:val="24"/>
          <w:highlight w:val="none"/>
          <w:u w:val="single"/>
          <w:lang w:val="en-US" w:eastAsia="zh-CN"/>
        </w:rPr>
        <w:t>GB50500</w:t>
      </w:r>
      <w:r>
        <w:rPr>
          <w:rFonts w:hint="eastAsia" w:ascii="仿宋_GB2312" w:hAnsi="仿宋_GB2312" w:eastAsia="仿宋_GB2312" w:cs="仿宋_GB2312"/>
          <w:color w:val="000000"/>
          <w:sz w:val="24"/>
          <w:szCs w:val="24"/>
          <w:highlight w:val="none"/>
          <w:u w:val="single"/>
          <w:lang w:eastAsia="zh-CN"/>
        </w:rPr>
        <w:t>）</w:t>
      </w:r>
      <w:r>
        <w:rPr>
          <w:rFonts w:hint="eastAsia" w:ascii="仿宋_GB2312" w:hAnsi="仿宋_GB2312" w:eastAsia="仿宋_GB2312" w:cs="仿宋_GB2312"/>
          <w:b w:val="0"/>
          <w:bCs w:val="0"/>
          <w:color w:val="000000"/>
          <w:kern w:val="0"/>
          <w:sz w:val="24"/>
          <w:szCs w:val="24"/>
          <w:highlight w:val="none"/>
          <w:lang w:eastAsia="zh-CN"/>
        </w:rPr>
        <w:t>、</w:t>
      </w:r>
      <w:r>
        <w:rPr>
          <w:rFonts w:hint="eastAsia" w:ascii="仿宋_GB2312" w:hAnsi="仿宋_GB2312" w:eastAsia="仿宋_GB2312" w:cs="仿宋_GB2312"/>
          <w:b w:val="0"/>
          <w:bCs w:val="0"/>
          <w:color w:val="000000"/>
          <w:kern w:val="2"/>
          <w:sz w:val="24"/>
          <w:szCs w:val="24"/>
          <w:highlight w:val="none"/>
          <w:u w:val="single"/>
          <w:lang w:eastAsia="zh-CN"/>
        </w:rPr>
        <w:t>《四川省工程造价咨询服务标准》（川建价师协【</w:t>
      </w:r>
      <w:r>
        <w:rPr>
          <w:rFonts w:hint="eastAsia" w:ascii="仿宋_GB2312" w:hAnsi="仿宋_GB2312" w:eastAsia="仿宋_GB2312" w:cs="仿宋_GB2312"/>
          <w:b w:val="0"/>
          <w:bCs w:val="0"/>
          <w:color w:val="000000"/>
          <w:kern w:val="2"/>
          <w:sz w:val="24"/>
          <w:szCs w:val="24"/>
          <w:highlight w:val="none"/>
          <w:u w:val="single"/>
          <w:lang w:val="en-US" w:eastAsia="zh-CN"/>
        </w:rPr>
        <w:t>2017</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b w:val="0"/>
          <w:bCs w:val="0"/>
          <w:color w:val="000000"/>
          <w:kern w:val="2"/>
          <w:sz w:val="24"/>
          <w:szCs w:val="24"/>
          <w:highlight w:val="none"/>
          <w:u w:val="single"/>
          <w:lang w:val="en-US" w:eastAsia="zh-CN"/>
        </w:rPr>
        <w:t>11号</w:t>
      </w:r>
      <w:r>
        <w:rPr>
          <w:rFonts w:hint="eastAsia" w:ascii="仿宋_GB2312" w:hAnsi="仿宋_GB2312" w:eastAsia="仿宋_GB2312" w:cs="仿宋_GB2312"/>
          <w:b w:val="0"/>
          <w:bCs w:val="0"/>
          <w:color w:val="000000"/>
          <w:kern w:val="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等</w:t>
      </w:r>
      <w:r>
        <w:rPr>
          <w:rFonts w:hint="eastAsia" w:ascii="仿宋_GB2312" w:hAnsi="仿宋_GB2312" w:eastAsia="仿宋_GB2312" w:cs="仿宋_GB2312"/>
          <w:sz w:val="24"/>
          <w:szCs w:val="24"/>
          <w:highlight w:val="none"/>
          <w:u w:val="single"/>
        </w:rPr>
        <w:t xml:space="preserve"> 现行的适用于本合同的法律法规</w:t>
      </w:r>
      <w:r>
        <w:rPr>
          <w:rFonts w:hint="eastAsia" w:ascii="仿宋_GB2312" w:hAnsi="仿宋_GB2312" w:eastAsia="仿宋_GB2312" w:cs="仿宋_GB2312"/>
          <w:sz w:val="24"/>
          <w:szCs w:val="24"/>
          <w:highlight w:val="none"/>
          <w:u w:val="single"/>
          <w:lang w:eastAsia="zh-CN"/>
        </w:rPr>
        <w:t>、</w:t>
      </w:r>
      <w:r>
        <w:rPr>
          <w:rFonts w:hint="eastAsia" w:ascii="仿宋_GB2312" w:hAnsi="仿宋_GB2312" w:eastAsia="仿宋_GB2312" w:cs="仿宋_GB2312"/>
          <w:color w:val="000000"/>
          <w:sz w:val="24"/>
          <w:szCs w:val="24"/>
          <w:highlight w:val="none"/>
          <w:u w:val="single"/>
          <w:lang w:eastAsia="zh-CN"/>
        </w:rPr>
        <w:t>规范或要求</w:t>
      </w:r>
      <w:r>
        <w:rPr>
          <w:rFonts w:hint="eastAsia" w:ascii="仿宋_GB2312" w:hAnsi="仿宋_GB2312" w:eastAsia="仿宋_GB2312" w:cs="仿宋_GB2312"/>
          <w:sz w:val="24"/>
          <w:szCs w:val="24"/>
          <w:highlight w:val="none"/>
          <w:u w:val="single"/>
        </w:rPr>
        <w:t>文件。</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1" w:name="_Toc455473440"/>
      <w:r>
        <w:rPr>
          <w:rFonts w:hint="eastAsia" w:ascii="仿宋_GB2312" w:hAnsi="仿宋_GB2312" w:eastAsia="仿宋_GB2312" w:cs="仿宋_GB2312"/>
          <w:b w:val="0"/>
          <w:bCs w:val="0"/>
          <w:sz w:val="24"/>
          <w:szCs w:val="24"/>
          <w:highlight w:val="none"/>
          <w:lang w:eastAsia="zh-CN"/>
        </w:rPr>
        <w:t>2.委托人的义务</w:t>
      </w:r>
      <w:bookmarkEnd w:id="1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2" w:name="_Toc455473441"/>
      <w:r>
        <w:rPr>
          <w:rFonts w:hint="eastAsia" w:ascii="仿宋_GB2312" w:hAnsi="仿宋_GB2312" w:eastAsia="仿宋_GB2312" w:cs="仿宋_GB2312"/>
          <w:sz w:val="24"/>
          <w:szCs w:val="24"/>
          <w:highlight w:val="none"/>
        </w:rPr>
        <w:t>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提供资料</w:t>
      </w:r>
      <w:bookmarkEnd w:id="12"/>
    </w:p>
    <w:p>
      <w:pPr>
        <w:pStyle w:val="2"/>
        <w:keepNext w:val="0"/>
        <w:keepLines w:val="0"/>
        <w:pageBreakBefore w:val="0"/>
        <w:tabs>
          <w:tab w:val="left" w:pos="323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委托人按照附录</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C</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约定无偿向咨询人提供与本合同业务有关资料的时间为：</w:t>
      </w:r>
      <w:r>
        <w:rPr>
          <w:rFonts w:hint="eastAsia" w:ascii="仿宋_GB2312" w:hAnsi="仿宋_GB2312" w:eastAsia="仿宋_GB2312" w:cs="仿宋_GB2312"/>
          <w:sz w:val="24"/>
          <w:szCs w:val="24"/>
          <w:highlight w:val="none"/>
          <w:u w:val="single"/>
        </w:rPr>
        <w:t>根据进度需要及时提供，最迟在</w:t>
      </w:r>
      <w:r>
        <w:rPr>
          <w:rFonts w:hint="eastAsia" w:ascii="仿宋_GB2312" w:hAnsi="仿宋_GB2312" w:eastAsia="仿宋_GB2312" w:cs="仿宋_GB2312"/>
          <w:sz w:val="24"/>
          <w:szCs w:val="24"/>
          <w:highlight w:val="none"/>
          <w:u w:val="single"/>
          <w:lang w:eastAsia="zh-CN"/>
        </w:rPr>
        <w:t>委托人发布任务单后</w:t>
      </w:r>
      <w:r>
        <w:rPr>
          <w:rFonts w:hint="eastAsia" w:ascii="仿宋_GB2312" w:hAnsi="仿宋_GB2312" w:eastAsia="仿宋_GB2312" w:cs="仿宋_GB2312"/>
          <w:sz w:val="24"/>
          <w:szCs w:val="24"/>
          <w:highlight w:val="none"/>
          <w:u w:val="single"/>
          <w:lang w:val="en-US" w:eastAsia="zh-CN"/>
        </w:rPr>
        <w:t>5</w:t>
      </w:r>
      <w:r>
        <w:rPr>
          <w:rFonts w:hint="eastAsia" w:ascii="仿宋_GB2312" w:hAnsi="仿宋_GB2312" w:eastAsia="仿宋_GB2312" w:cs="仿宋_GB2312"/>
          <w:sz w:val="24"/>
          <w:szCs w:val="24"/>
          <w:highlight w:val="none"/>
          <w:u w:val="single"/>
        </w:rPr>
        <w:t>日内。</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3" w:name="_Toc455473442"/>
      <w:r>
        <w:rPr>
          <w:rFonts w:hint="eastAsia" w:ascii="仿宋_GB2312" w:hAnsi="仿宋_GB2312" w:eastAsia="仿宋_GB2312" w:cs="仿宋_GB2312"/>
          <w:sz w:val="24"/>
          <w:szCs w:val="24"/>
          <w:highlight w:val="none"/>
        </w:rPr>
        <w:t>2.2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提供工作条件</w:t>
      </w:r>
      <w:bookmarkEnd w:id="13"/>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项目咨询人员自行考虑。</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u w:val="single"/>
        </w:rPr>
      </w:pPr>
      <w:bookmarkStart w:id="14" w:name="_Toc455473443"/>
      <w:r>
        <w:rPr>
          <w:rFonts w:hint="eastAsia" w:ascii="仿宋_GB2312" w:hAnsi="仿宋_GB2312" w:eastAsia="仿宋_GB2312" w:cs="仿宋_GB2312"/>
          <w:sz w:val="24"/>
          <w:szCs w:val="24"/>
          <w:highlight w:val="none"/>
        </w:rPr>
        <w:t>2.4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委托人代表</w:t>
      </w:r>
      <w:bookmarkEnd w:id="14"/>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委托人代表为</w:t>
      </w:r>
      <w:r>
        <w:rPr>
          <w:rFonts w:hint="eastAsia" w:ascii="仿宋_GB2312" w:hAnsi="仿宋_GB2312" w:eastAsia="仿宋_GB2312" w:cs="仿宋_GB2312"/>
          <w:sz w:val="24"/>
          <w:szCs w:val="24"/>
          <w:highlight w:val="none"/>
          <w:lang w:val="en-US" w:eastAsia="zh-CN"/>
        </w:rPr>
        <w:t>各业务单位自行拟派</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rPr>
        <w:t>其权限范围：</w:t>
      </w:r>
      <w:r>
        <w:rPr>
          <w:rFonts w:hint="eastAsia" w:ascii="仿宋_GB2312" w:hAnsi="仿宋_GB2312" w:eastAsia="仿宋_GB2312" w:cs="仿宋_GB2312"/>
          <w:sz w:val="24"/>
          <w:szCs w:val="24"/>
          <w:highlight w:val="none"/>
          <w:u w:val="single"/>
          <w:lang w:val="en-US" w:eastAsia="zh-CN"/>
        </w:rPr>
        <w:t>向咨询人发放预算评审业务委派单</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4439"/>
          <w:tab w:val="left" w:pos="821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答复</w:t>
      </w:r>
    </w:p>
    <w:p>
      <w:pPr>
        <w:pStyle w:val="2"/>
        <w:keepNext w:val="0"/>
        <w:keepLines w:val="0"/>
        <w:pageBreakBefore w:val="0"/>
        <w:tabs>
          <w:tab w:val="left" w:pos="287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委托人同意在</w:t>
      </w:r>
      <w:r>
        <w:rPr>
          <w:rFonts w:hint="eastAsia" w:ascii="仿宋_GB2312" w:hAnsi="仿宋_GB2312" w:eastAsia="仿宋_GB2312" w:cs="仿宋_GB2312"/>
          <w:sz w:val="24"/>
          <w:szCs w:val="24"/>
          <w:highlight w:val="none"/>
          <w:lang w:eastAsia="zh-CN"/>
        </w:rPr>
        <w:t>收到咨询人任务单后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3</w:t>
      </w:r>
      <w:r>
        <w:rPr>
          <w:rFonts w:hint="eastAsia" w:ascii="仿宋_GB2312" w:hAnsi="仿宋_GB2312" w:eastAsia="仿宋_GB2312" w:cs="仿宋_GB2312"/>
          <w:sz w:val="24"/>
          <w:szCs w:val="24"/>
          <w:highlight w:val="none"/>
        </w:rPr>
        <w:t>日内，对咨询人书面提交并要求做出决定的事宜给予书面答复</w:t>
      </w:r>
      <w:r>
        <w:rPr>
          <w:rFonts w:hint="eastAsia" w:ascii="仿宋_GB2312" w:hAnsi="仿宋_GB2312" w:eastAsia="仿宋_GB2312" w:cs="仿宋_GB2312"/>
          <w:sz w:val="24"/>
          <w:szCs w:val="24"/>
          <w:highlight w:val="none"/>
          <w:lang w:eastAsia="zh-CN"/>
        </w:rPr>
        <w:t>，限期内未答复的默认对本次任务单无异议</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0"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15" w:name="_Toc455473444"/>
      <w:r>
        <w:rPr>
          <w:rFonts w:hint="eastAsia" w:ascii="仿宋_GB2312" w:hAnsi="仿宋_GB2312" w:eastAsia="仿宋_GB2312" w:cs="仿宋_GB2312"/>
          <w:b w:val="0"/>
          <w:bCs w:val="0"/>
          <w:sz w:val="24"/>
          <w:szCs w:val="24"/>
          <w:highlight w:val="none"/>
          <w:lang w:eastAsia="zh-CN"/>
        </w:rPr>
        <w:t>3.咨询人的义务</w:t>
      </w:r>
      <w:bookmarkEnd w:id="15"/>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6" w:name="_Toc455473445"/>
      <w:r>
        <w:rPr>
          <w:rFonts w:hint="eastAsia" w:ascii="仿宋_GB2312" w:hAnsi="仿宋_GB2312" w:eastAsia="仿宋_GB2312" w:cs="仿宋_GB2312"/>
          <w:sz w:val="24"/>
          <w:szCs w:val="24"/>
          <w:highlight w:val="none"/>
        </w:rPr>
        <w:t>3.1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咨询团队及人员</w:t>
      </w:r>
      <w:bookmarkEnd w:id="16"/>
    </w:p>
    <w:p>
      <w:pPr>
        <w:pStyle w:val="2"/>
        <w:keepNext w:val="0"/>
        <w:keepLines w:val="0"/>
        <w:pageBreakBefore w:val="0"/>
        <w:tabs>
          <w:tab w:val="left" w:pos="2879"/>
          <w:tab w:val="left" w:pos="6299"/>
        </w:tabs>
        <w:kinsoku w:val="0"/>
        <w:wordWrap/>
        <w:overflowPunct w:val="0"/>
        <w:topLinePunct w:val="0"/>
        <w:bidi w:val="0"/>
        <w:snapToGrid/>
        <w:spacing w:beforeLines="0" w:after="0" w:afterLines="0" w:line="400" w:lineRule="exact"/>
        <w:ind w:left="239" w:leftChars="114"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咨询团队的主要人员应具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造价员以上</w:t>
      </w:r>
      <w:r>
        <w:rPr>
          <w:rFonts w:hint="eastAsia" w:ascii="仿宋_GB2312" w:hAnsi="仿宋_GB2312" w:eastAsia="仿宋_GB2312" w:cs="仿宋_GB2312"/>
          <w:sz w:val="24"/>
          <w:szCs w:val="24"/>
          <w:highlight w:val="none"/>
        </w:rPr>
        <w:t>资格条件，团队人员的数量为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人。</w:t>
      </w:r>
    </w:p>
    <w:p>
      <w:pPr>
        <w:pStyle w:val="2"/>
        <w:keepNext w:val="0"/>
        <w:keepLines w:val="0"/>
        <w:pageBreakBefore w:val="0"/>
        <w:tabs>
          <w:tab w:val="left" w:pos="3810"/>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w:t>
      </w:r>
      <w:r>
        <w:rPr>
          <w:rFonts w:hint="eastAsia" w:ascii="仿宋_GB2312" w:hAnsi="仿宋_GB2312" w:eastAsia="仿宋_GB2312" w:cs="仿宋_GB2312"/>
          <w:sz w:val="24"/>
          <w:szCs w:val="24"/>
          <w:highlight w:val="none"/>
          <w:u w:val="single"/>
          <w:lang w:eastAsia="zh-CN"/>
        </w:rPr>
        <w:t>王湘</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审核</w:t>
      </w:r>
      <w:r>
        <w:rPr>
          <w:rFonts w:hint="eastAsia" w:ascii="仿宋_GB2312" w:hAnsi="仿宋_GB2312" w:eastAsia="仿宋_GB2312" w:cs="仿宋_GB2312"/>
          <w:sz w:val="24"/>
          <w:szCs w:val="24"/>
          <w:highlight w:val="none"/>
        </w:rPr>
        <w:t>负责人为履行本合同的权限为：</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负责项目的审核工作</w:t>
      </w:r>
      <w:r>
        <w:rPr>
          <w:rFonts w:hint="eastAsia" w:ascii="仿宋_GB2312" w:hAnsi="仿宋_GB2312" w:eastAsia="仿宋_GB2312" w:cs="仿宋_GB2312"/>
          <w:sz w:val="24"/>
          <w:szCs w:val="24"/>
          <w:highlight w:val="none"/>
        </w:rPr>
        <w:t>。</w:t>
      </w:r>
    </w:p>
    <w:p>
      <w:pPr>
        <w:pStyle w:val="2"/>
        <w:keepNext w:val="0"/>
        <w:keepLines w:val="0"/>
        <w:pageBreakBefore w:val="0"/>
        <w:tabs>
          <w:tab w:val="left" w:pos="82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bookmarkStart w:id="17" w:name="bookmark19"/>
      <w:bookmarkEnd w:id="17"/>
      <w:r>
        <w:rPr>
          <w:rFonts w:hint="eastAsia" w:ascii="仿宋_GB2312" w:hAnsi="仿宋_GB2312" w:eastAsia="仿宋_GB2312" w:cs="仿宋_GB2312"/>
          <w:sz w:val="24"/>
          <w:szCs w:val="24"/>
          <w:highlight w:val="none"/>
        </w:rPr>
        <w:t>3.1.3</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咨询人更换</w:t>
      </w:r>
      <w:r>
        <w:rPr>
          <w:rFonts w:hint="eastAsia" w:ascii="仿宋_GB2312" w:hAnsi="仿宋_GB2312" w:eastAsia="仿宋_GB2312" w:cs="仿宋_GB2312"/>
          <w:sz w:val="24"/>
          <w:szCs w:val="24"/>
          <w:highlight w:val="none"/>
          <w:lang w:eastAsia="zh-CN"/>
        </w:rPr>
        <w:t>预算审核</w:t>
      </w:r>
      <w:r>
        <w:rPr>
          <w:rFonts w:hint="eastAsia" w:ascii="仿宋_GB2312" w:hAnsi="仿宋_GB2312" w:eastAsia="仿宋_GB2312" w:cs="仿宋_GB2312"/>
          <w:sz w:val="24"/>
          <w:szCs w:val="24"/>
          <w:highlight w:val="none"/>
        </w:rPr>
        <w:t>咨询团队其他咨询人员的约定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eastAsia="zh-CN"/>
        </w:rPr>
        <w:t>主要负责人不得更换（除委托人书面要求），其他人员更换需提前一个月书面通知委托人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3.1.4</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委托人要求更换咨询人员的情形：</w:t>
      </w:r>
      <w:r>
        <w:rPr>
          <w:rFonts w:hint="eastAsia" w:ascii="仿宋_GB2312" w:hAnsi="仿宋_GB2312" w:eastAsia="仿宋_GB2312" w:cs="仿宋_GB2312"/>
          <w:sz w:val="24"/>
          <w:szCs w:val="24"/>
          <w:highlight w:val="none"/>
          <w:u w:val="single"/>
        </w:rPr>
        <w:t>不能满足委托人要求或不能胜任该工作</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outlineLvl w:val="9"/>
        <w:rPr>
          <w:rFonts w:hint="eastAsia" w:ascii="仿宋_GB2312" w:hAnsi="仿宋_GB2312" w:eastAsia="仿宋_GB2312" w:cs="仿宋_GB2312"/>
          <w:sz w:val="24"/>
          <w:szCs w:val="24"/>
          <w:highlight w:val="none"/>
        </w:rPr>
      </w:pPr>
      <w:bookmarkStart w:id="18" w:name="_Toc455473446"/>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咨询人的工作要求</w:t>
      </w:r>
      <w:bookmarkEnd w:id="18"/>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咨询人向委托人提供咨询成果文件的名称、组成、时间、份数及质量标准：</w:t>
      </w:r>
      <w:r>
        <w:rPr>
          <w:rFonts w:hint="eastAsia" w:ascii="仿宋_GB2312" w:hAnsi="仿宋_GB2312" w:eastAsia="仿宋_GB2312" w:cs="仿宋_GB2312"/>
          <w:sz w:val="24"/>
          <w:szCs w:val="24"/>
          <w:highlight w:val="none"/>
          <w:u w:val="single"/>
        </w:rPr>
        <w:t>详见附录</w:t>
      </w:r>
      <w:r>
        <w:rPr>
          <w:rFonts w:hint="eastAsia" w:ascii="仿宋_GB2312" w:hAnsi="仿宋_GB2312" w:eastAsia="仿宋_GB2312" w:cs="仿宋_GB2312"/>
          <w:spacing w:val="-60"/>
          <w:sz w:val="24"/>
          <w:szCs w:val="24"/>
          <w:highlight w:val="none"/>
          <w:u w:val="single"/>
        </w:rPr>
        <w:t xml:space="preserve"> </w:t>
      </w:r>
      <w:r>
        <w:rPr>
          <w:rFonts w:hint="eastAsia" w:ascii="仿宋_GB2312" w:hAnsi="仿宋_GB2312" w:eastAsia="仿宋_GB2312" w:cs="仿宋_GB2312"/>
          <w:sz w:val="24"/>
          <w:szCs w:val="24"/>
          <w:highlight w:val="none"/>
          <w:u w:val="single"/>
        </w:rPr>
        <w:t>B。</w:t>
      </w:r>
      <w:r>
        <w:rPr>
          <w:rFonts w:hint="eastAsia" w:ascii="仿宋_GB2312" w:hAnsi="仿宋_GB2312" w:eastAsia="仿宋_GB2312" w:cs="仿宋_GB2312"/>
          <w:sz w:val="24"/>
          <w:szCs w:val="24"/>
          <w:highlight w:val="none"/>
          <w:u w:val="single"/>
          <w:lang w:val="en-US" w:eastAsia="zh-CN"/>
        </w:rPr>
        <w:t>具体要求如下：</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u w:val="single"/>
        </w:rPr>
        <w:t>咨询人应在收到</w:t>
      </w:r>
      <w:r>
        <w:rPr>
          <w:rFonts w:hint="eastAsia" w:ascii="仿宋_GB2312" w:hAnsi="仿宋_GB2312" w:eastAsia="仿宋_GB2312" w:cs="仿宋_GB2312"/>
          <w:sz w:val="24"/>
          <w:szCs w:val="24"/>
          <w:highlight w:val="none"/>
          <w:u w:val="single"/>
        </w:rPr>
        <w:t>委托人按照</w:t>
      </w:r>
      <w:r>
        <w:rPr>
          <w:rFonts w:hint="eastAsia" w:ascii="仿宋_GB2312" w:hAnsi="仿宋_GB2312" w:eastAsia="仿宋_GB2312" w:cs="仿宋_GB2312"/>
          <w:sz w:val="24"/>
          <w:szCs w:val="24"/>
          <w:highlight w:val="none"/>
          <w:u w:val="single"/>
          <w:lang w:eastAsia="zh-CN"/>
        </w:rPr>
        <w:t>本合同</w:t>
      </w:r>
      <w:r>
        <w:rPr>
          <w:rFonts w:hint="eastAsia" w:ascii="仿宋_GB2312" w:hAnsi="仿宋_GB2312" w:eastAsia="仿宋_GB2312" w:cs="仿宋_GB2312"/>
          <w:sz w:val="24"/>
          <w:szCs w:val="24"/>
          <w:highlight w:val="none"/>
          <w:u w:val="single"/>
          <w:lang w:val="en-US" w:eastAsia="zh-CN"/>
        </w:rPr>
        <w:t>2.1条提供的资料</w:t>
      </w:r>
      <w:r>
        <w:rPr>
          <w:rFonts w:hint="eastAsia" w:ascii="仿宋_GB2312" w:hAnsi="仿宋_GB2312" w:eastAsia="仿宋_GB2312" w:cs="仿宋_GB2312"/>
          <w:b w:val="0"/>
          <w:color w:val="000000"/>
          <w:sz w:val="24"/>
          <w:szCs w:val="24"/>
          <w:u w:val="single"/>
          <w:lang w:eastAsia="zh-CN"/>
        </w:rPr>
        <w:t>后</w:t>
      </w:r>
      <w:r>
        <w:rPr>
          <w:rFonts w:hint="eastAsia" w:ascii="仿宋_GB2312" w:hAnsi="仿宋_GB2312" w:eastAsia="仿宋_GB2312" w:cs="仿宋_GB2312"/>
          <w:b w:val="0"/>
          <w:color w:val="000000"/>
          <w:sz w:val="24"/>
          <w:szCs w:val="24"/>
          <w:u w:val="single"/>
          <w:lang w:val="en-US" w:eastAsia="zh-CN"/>
        </w:rPr>
        <w:t xml:space="preserve"> 15天</w:t>
      </w:r>
      <w:r>
        <w:rPr>
          <w:rFonts w:hint="eastAsia" w:ascii="仿宋_GB2312" w:hAnsi="仿宋_GB2312" w:eastAsia="仿宋_GB2312" w:cs="仿宋_GB2312"/>
          <w:b w:val="0"/>
          <w:color w:val="000000"/>
          <w:sz w:val="24"/>
          <w:szCs w:val="24"/>
          <w:u w:val="single"/>
        </w:rPr>
        <w:t>内提交合格的工程</w:t>
      </w:r>
      <w:r>
        <w:rPr>
          <w:rFonts w:hint="eastAsia" w:ascii="仿宋_GB2312" w:hAnsi="仿宋_GB2312" w:eastAsia="仿宋_GB2312" w:cs="仿宋_GB2312"/>
          <w:b w:val="0"/>
          <w:color w:val="000000"/>
          <w:sz w:val="24"/>
          <w:szCs w:val="24"/>
          <w:u w:val="single"/>
          <w:lang w:val="en-US" w:eastAsia="zh-CN"/>
        </w:rPr>
        <w:t>预算评审</w:t>
      </w:r>
      <w:r>
        <w:rPr>
          <w:rFonts w:hint="eastAsia" w:ascii="仿宋_GB2312" w:hAnsi="仿宋_GB2312" w:eastAsia="仿宋_GB2312" w:cs="仿宋_GB2312"/>
          <w:b w:val="0"/>
          <w:color w:val="000000"/>
          <w:sz w:val="24"/>
          <w:szCs w:val="24"/>
          <w:u w:val="single"/>
        </w:rPr>
        <w:t>咨询成果，包括纸质文件 肆套</w:t>
      </w:r>
      <w:r>
        <w:rPr>
          <w:rFonts w:hint="eastAsia" w:ascii="仿宋_GB2312" w:hAnsi="仿宋_GB2312" w:eastAsia="仿宋_GB2312" w:cs="仿宋_GB2312"/>
          <w:b w:val="0"/>
          <w:color w:val="000000"/>
          <w:sz w:val="24"/>
          <w:szCs w:val="24"/>
          <w:u w:val="single"/>
          <w:lang w:val="en-US" w:eastAsia="zh-CN"/>
        </w:rPr>
        <w:t xml:space="preserve"> </w:t>
      </w:r>
      <w:r>
        <w:rPr>
          <w:rFonts w:hint="eastAsia" w:ascii="仿宋_GB2312" w:hAnsi="仿宋_GB2312" w:eastAsia="仿宋_GB2312" w:cs="仿宋_GB2312"/>
          <w:b w:val="0"/>
          <w:color w:val="000000"/>
          <w:sz w:val="24"/>
          <w:szCs w:val="24"/>
          <w:u w:val="single"/>
        </w:rPr>
        <w:t>和电子文件壹套</w:t>
      </w:r>
      <w:r>
        <w:rPr>
          <w:rFonts w:hint="eastAsia" w:ascii="仿宋_GB2312" w:hAnsi="仿宋_GB2312" w:eastAsia="仿宋_GB2312" w:cs="仿宋_GB2312"/>
          <w:b w:val="0"/>
          <w:color w:val="000000"/>
          <w:sz w:val="24"/>
          <w:szCs w:val="24"/>
          <w:u w:val="single"/>
          <w:lang w:eastAsia="zh-CN"/>
        </w:rPr>
        <w:t>；</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b w:val="0"/>
          <w:color w:val="000000"/>
          <w:sz w:val="24"/>
          <w:szCs w:val="24"/>
          <w:u w:val="single"/>
        </w:rPr>
      </w:pPr>
      <w:r>
        <w:rPr>
          <w:rFonts w:hint="eastAsia" w:ascii="仿宋_GB2312" w:hAnsi="仿宋_GB2312" w:eastAsia="仿宋_GB2312" w:cs="仿宋_GB2312"/>
          <w:b w:val="0"/>
          <w:color w:val="000000"/>
          <w:sz w:val="24"/>
          <w:szCs w:val="24"/>
          <w:u w:val="single"/>
        </w:rPr>
        <w:t>（</w:t>
      </w:r>
      <w:r>
        <w:rPr>
          <w:rFonts w:hint="eastAsia" w:ascii="仿宋_GB2312" w:hAnsi="仿宋_GB2312" w:eastAsia="仿宋_GB2312" w:cs="仿宋_GB2312"/>
          <w:b w:val="0"/>
          <w:color w:val="000000"/>
          <w:sz w:val="24"/>
          <w:szCs w:val="24"/>
          <w:u w:val="single"/>
          <w:lang w:val="en-US" w:eastAsia="zh-CN"/>
        </w:rPr>
        <w:t>2</w:t>
      </w:r>
      <w:r>
        <w:rPr>
          <w:rFonts w:hint="eastAsia" w:ascii="仿宋_GB2312" w:hAnsi="仿宋_GB2312" w:eastAsia="仿宋_GB2312" w:cs="仿宋_GB2312"/>
          <w:b w:val="0"/>
          <w:color w:val="000000"/>
          <w:sz w:val="24"/>
          <w:szCs w:val="24"/>
          <w:u w:val="single"/>
        </w:rPr>
        <w:t>）确保电子文件与纸质文件一致。如电子文件与纸质文件不一致，招标控制价以纸质文件为准；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24"/>
          <w:szCs w:val="24"/>
          <w:u w:val="single"/>
          <w:lang w:eastAsia="zh-CN"/>
        </w:rPr>
        <w:t>；</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咨询人应在收到委托人以书面形式提出的建议或者异议后</w:t>
      </w:r>
      <w:r>
        <w:rPr>
          <w:rFonts w:hint="eastAsia" w:ascii="仿宋_GB2312" w:hAnsi="仿宋_GB2312" w:eastAsia="仿宋_GB2312" w:cs="仿宋_GB2312"/>
          <w:sz w:val="24"/>
          <w:szCs w:val="24"/>
          <w:highlight w:val="none"/>
          <w:u w:val="single"/>
        </w:rPr>
        <w:t>7</w:t>
      </w:r>
      <w:r>
        <w:rPr>
          <w:rFonts w:hint="eastAsia" w:ascii="仿宋_GB2312" w:hAnsi="仿宋_GB2312" w:eastAsia="仿宋_GB2312" w:cs="仿宋_GB2312"/>
          <w:sz w:val="24"/>
          <w:szCs w:val="24"/>
          <w:highlight w:val="none"/>
        </w:rPr>
        <w:t xml:space="preserve"> 日内给予书面答复。</w:t>
      </w:r>
      <w:bookmarkStart w:id="19" w:name="_Toc455473447"/>
    </w:p>
    <w:bookmarkEnd w:id="19"/>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3.3咨询人的工作依据经双方协商，本合同约定的</w:t>
      </w:r>
      <w:r>
        <w:rPr>
          <w:rFonts w:hint="eastAsia" w:ascii="仿宋_GB2312" w:hAnsi="仿宋_GB2312" w:eastAsia="仿宋_GB2312" w:cs="仿宋_GB2312"/>
          <w:sz w:val="24"/>
          <w:szCs w:val="24"/>
          <w:highlight w:val="none"/>
          <w:lang w:val="en-US" w:eastAsia="zh-CN"/>
        </w:rPr>
        <w:t>预算评审</w:t>
      </w:r>
      <w:r>
        <w:rPr>
          <w:rFonts w:hint="eastAsia" w:ascii="仿宋_GB2312" w:hAnsi="仿宋_GB2312" w:eastAsia="仿宋_GB2312" w:cs="仿宋_GB2312"/>
          <w:sz w:val="24"/>
          <w:szCs w:val="24"/>
          <w:highlight w:val="none"/>
        </w:rPr>
        <w:t>咨询服务适用的技术标准、规范、定额等工作依据为：</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u w:val="single"/>
        </w:rPr>
        <w:t>中华人民共和国国家标准GB50500-2013《建筑工程工程量清单计价规范》、现行《四川省建设工程清单计价定额》、及配套定额有关事项的通知等相关文件及当地政府相关规定</w:t>
      </w:r>
      <w:r>
        <w:rPr>
          <w:rFonts w:hint="eastAsia" w:ascii="仿宋_GB2312" w:hAnsi="仿宋_GB2312" w:eastAsia="仿宋_GB2312" w:cs="仿宋_GB2312"/>
          <w:sz w:val="24"/>
          <w:szCs w:val="24"/>
          <w:highlight w:val="none"/>
          <w:u w:val="single"/>
        </w:rPr>
        <w:t>；若本合同未约定，执行工程所在地现行相关法律法规、行业标准。</w:t>
      </w:r>
    </w:p>
    <w:p>
      <w:pPr>
        <w:pStyle w:val="2"/>
        <w:keepNext w:val="0"/>
        <w:keepLines w:val="0"/>
        <w:pageBreakBefore w:val="0"/>
        <w:tabs>
          <w:tab w:val="left" w:pos="83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3.4使用委托人房屋及设备的返还：</w:t>
      </w:r>
      <w:r>
        <w:rPr>
          <w:rFonts w:hint="eastAsia" w:ascii="仿宋_GB2312" w:hAnsi="仿宋_GB2312" w:eastAsia="仿宋_GB2312" w:cs="仿宋_GB2312"/>
          <w:sz w:val="24"/>
          <w:szCs w:val="24"/>
          <w:highlight w:val="none"/>
          <w:u w:val="single"/>
          <w:lang w:eastAsia="zh-CN"/>
        </w:rPr>
        <w:t>房屋及设备由咨询人自行准备</w:t>
      </w:r>
      <w:r>
        <w:rPr>
          <w:rFonts w:hint="eastAsia" w:ascii="仿宋_GB2312" w:hAnsi="仿宋_GB2312" w:eastAsia="仿宋_GB2312" w:cs="仿宋_GB2312"/>
          <w:sz w:val="24"/>
          <w:szCs w:val="24"/>
          <w:highlight w:val="none"/>
          <w:u w:val="single"/>
        </w:rPr>
        <w:t>。</w:t>
      </w:r>
    </w:p>
    <w:p>
      <w:pPr>
        <w:pStyle w:val="2"/>
        <w:keepNext w:val="0"/>
        <w:keepLines w:val="0"/>
        <w:pageBreakBefore w:val="0"/>
        <w:wordWrap/>
        <w:topLinePunct w:val="0"/>
        <w:bidi w:val="0"/>
        <w:snapToGrid/>
        <w:spacing w:beforeLines="0" w:after="0" w:afterLines="0" w:line="400" w:lineRule="exact"/>
        <w:ind w:right="0" w:rightChars="0" w:firstLine="480" w:firstLineChars="200"/>
        <w:textAlignment w:val="auto"/>
        <w:rPr>
          <w:rFonts w:hint="default" w:ascii="仿宋_GB2312" w:hAnsi="仿宋_GB2312" w:eastAsia="仿宋_GB2312" w:cs="仿宋_GB2312"/>
          <w:sz w:val="24"/>
          <w:szCs w:val="24"/>
          <w:highlight w:val="yellow"/>
          <w:lang w:val="en-US" w:eastAsia="zh-CN"/>
        </w:rPr>
      </w:pPr>
      <w:r>
        <w:rPr>
          <w:rFonts w:hint="eastAsia" w:ascii="仿宋_GB2312" w:hAnsi="仿宋_GB2312" w:eastAsia="仿宋_GB2312" w:cs="仿宋_GB2312"/>
          <w:color w:val="000000"/>
          <w:sz w:val="24"/>
          <w:szCs w:val="24"/>
          <w:highlight w:val="none"/>
        </w:rPr>
        <w:t>3.5</w:t>
      </w:r>
      <w:r>
        <w:rPr>
          <w:rFonts w:hint="eastAsia" w:ascii="仿宋_GB2312" w:hAnsi="仿宋_GB2312" w:eastAsia="仿宋_GB2312" w:cs="仿宋_GB2312"/>
          <w:sz w:val="24"/>
          <w:szCs w:val="24"/>
          <w:highlight w:val="none"/>
        </w:rPr>
        <w:t>咨询人在最终成果文件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按照</w:t>
      </w:r>
      <w:r>
        <w:rPr>
          <w:rFonts w:hint="eastAsia" w:ascii="仿宋_GB2312" w:hAnsi="仿宋_GB2312" w:eastAsia="仿宋_GB2312" w:cs="仿宋_GB2312"/>
          <w:sz w:val="24"/>
          <w:u w:val="none"/>
          <w:lang w:val="en-US" w:eastAsia="zh-CN"/>
        </w:rPr>
        <w:t>《泸州市江阳区政府投资项目预算评审管理办法》</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rPr>
        <w:t>泸江</w:t>
      </w:r>
      <w:r>
        <w:rPr>
          <w:rStyle w:val="18"/>
          <w:rFonts w:hint="eastAsia" w:ascii="仿宋_GB2312" w:hAnsi="仿宋_GB2312" w:eastAsia="仿宋_GB2312" w:cs="仿宋_GB2312"/>
          <w:b w:val="0"/>
          <w:color w:val="333333"/>
          <w:sz w:val="24"/>
          <w:szCs w:val="24"/>
          <w:u w:val="none"/>
          <w:lang w:eastAsia="zh-CN"/>
        </w:rPr>
        <w:t>府</w:t>
      </w:r>
      <w:r>
        <w:rPr>
          <w:rStyle w:val="18"/>
          <w:rFonts w:hint="eastAsia" w:ascii="仿宋_GB2312" w:hAnsi="仿宋_GB2312" w:eastAsia="仿宋_GB2312" w:cs="仿宋_GB2312"/>
          <w:b w:val="0"/>
          <w:color w:val="333333"/>
          <w:sz w:val="24"/>
          <w:szCs w:val="24"/>
          <w:u w:val="none"/>
        </w:rPr>
        <w:t>[201</w:t>
      </w:r>
      <w:r>
        <w:rPr>
          <w:rStyle w:val="18"/>
          <w:rFonts w:hint="eastAsia" w:ascii="仿宋_GB2312" w:hAnsi="仿宋_GB2312" w:eastAsia="仿宋_GB2312" w:cs="仿宋_GB2312"/>
          <w:b w:val="0"/>
          <w:color w:val="333333"/>
          <w:sz w:val="24"/>
          <w:szCs w:val="24"/>
          <w:u w:val="none"/>
          <w:lang w:val="en-US" w:eastAsia="zh-CN"/>
        </w:rPr>
        <w:t>9</w:t>
      </w:r>
      <w:r>
        <w:rPr>
          <w:rStyle w:val="18"/>
          <w:rFonts w:hint="eastAsia" w:ascii="仿宋_GB2312" w:hAnsi="仿宋_GB2312" w:eastAsia="仿宋_GB2312" w:cs="仿宋_GB2312"/>
          <w:b w:val="0"/>
          <w:color w:val="333333"/>
          <w:sz w:val="24"/>
          <w:szCs w:val="24"/>
          <w:u w:val="none"/>
        </w:rPr>
        <w:t>]</w:t>
      </w:r>
      <w:r>
        <w:rPr>
          <w:rStyle w:val="18"/>
          <w:rFonts w:hint="eastAsia" w:ascii="仿宋_GB2312" w:hAnsi="仿宋_GB2312" w:eastAsia="仿宋_GB2312" w:cs="仿宋_GB2312"/>
          <w:b w:val="0"/>
          <w:color w:val="333333"/>
          <w:sz w:val="24"/>
          <w:szCs w:val="24"/>
          <w:u w:val="none"/>
          <w:lang w:val="en-US" w:eastAsia="zh-CN"/>
        </w:rPr>
        <w:t>95</w:t>
      </w:r>
      <w:r>
        <w:rPr>
          <w:rStyle w:val="18"/>
          <w:rFonts w:hint="eastAsia" w:ascii="仿宋_GB2312" w:hAnsi="仿宋_GB2312" w:eastAsia="仿宋_GB2312" w:cs="仿宋_GB2312"/>
          <w:b w:val="0"/>
          <w:color w:val="333333"/>
          <w:sz w:val="24"/>
          <w:szCs w:val="24"/>
          <w:u w:val="none"/>
        </w:rPr>
        <w:t>号</w:t>
      </w:r>
      <w:r>
        <w:rPr>
          <w:rStyle w:val="18"/>
          <w:rFonts w:hint="eastAsia" w:ascii="仿宋_GB2312" w:hAnsi="仿宋_GB2312" w:eastAsia="仿宋_GB2312" w:cs="仿宋_GB2312"/>
          <w:b w:val="0"/>
          <w:color w:val="333333"/>
          <w:sz w:val="24"/>
          <w:szCs w:val="24"/>
          <w:u w:val="none"/>
          <w:lang w:eastAsia="zh-CN"/>
        </w:rPr>
        <w:t>）</w:t>
      </w:r>
      <w:r>
        <w:rPr>
          <w:rStyle w:val="18"/>
          <w:rFonts w:hint="eastAsia" w:ascii="仿宋_GB2312" w:hAnsi="仿宋_GB2312" w:eastAsia="仿宋_GB2312" w:cs="仿宋_GB2312"/>
          <w:b w:val="0"/>
          <w:color w:val="333333"/>
          <w:sz w:val="24"/>
          <w:szCs w:val="24"/>
          <w:u w:val="none"/>
          <w:lang w:val="en-US" w:eastAsia="zh-CN"/>
        </w:rPr>
        <w:t>文件进行（本文件咨询人已知晓并充分了解）。</w:t>
      </w:r>
    </w:p>
    <w:p>
      <w:pPr>
        <w:pStyle w:val="2"/>
        <w:keepNext w:val="0"/>
        <w:keepLines w:val="0"/>
        <w:pageBreakBefore w:val="0"/>
        <w:widowControl/>
        <w:kinsoku/>
        <w:wordWrap/>
        <w:overflowPunct/>
        <w:topLinePunct w:val="0"/>
        <w:autoSpaceDE/>
        <w:autoSpaceDN/>
        <w:bidi w:val="0"/>
        <w:adjustRightInd/>
        <w:snapToGrid/>
        <w:spacing w:beforeLines="0" w:after="0" w:afterLines="0" w:line="400" w:lineRule="exact"/>
        <w:ind w:right="0" w:rightChars="0" w:firstLine="480" w:firstLineChars="200"/>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咨询人必须在泸州有固定的办公场所。</w:t>
      </w:r>
      <w:r>
        <w:rPr>
          <w:rFonts w:hint="eastAsia" w:ascii="仿宋_GB2312" w:hAnsi="仿宋_GB2312" w:eastAsia="仿宋_GB2312" w:cs="仿宋_GB2312"/>
          <w:sz w:val="24"/>
          <w:szCs w:val="24"/>
          <w:highlight w:val="none"/>
          <w:lang w:val="en-US" w:eastAsia="zh-CN"/>
        </w:rPr>
        <w:t>派往各</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的主要性质派遣</w:t>
      </w:r>
      <w:r>
        <w:rPr>
          <w:rFonts w:hint="eastAsia" w:ascii="仿宋_GB2312" w:hAnsi="仿宋_GB2312" w:eastAsia="仿宋_GB2312" w:cs="仿宋_GB2312"/>
          <w:sz w:val="24"/>
          <w:szCs w:val="24"/>
          <w:highlight w:val="none"/>
        </w:rPr>
        <w:t>相关</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造价人员。</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0" w:name="_Toc455473449"/>
      <w:r>
        <w:rPr>
          <w:rFonts w:hint="eastAsia" w:ascii="仿宋_GB2312" w:hAnsi="仿宋_GB2312" w:eastAsia="仿宋_GB2312" w:cs="仿宋_GB2312"/>
          <w:b w:val="0"/>
          <w:bCs w:val="0"/>
          <w:spacing w:val="1"/>
          <w:sz w:val="24"/>
          <w:szCs w:val="24"/>
          <w:highlight w:val="none"/>
          <w:lang w:eastAsia="zh-CN"/>
        </w:rPr>
        <w:t>4.</w:t>
      </w:r>
      <w:r>
        <w:rPr>
          <w:rFonts w:hint="eastAsia" w:ascii="仿宋_GB2312" w:hAnsi="仿宋_GB2312" w:eastAsia="仿宋_GB2312" w:cs="仿宋_GB2312"/>
          <w:b w:val="0"/>
          <w:bCs w:val="0"/>
          <w:sz w:val="24"/>
          <w:szCs w:val="24"/>
          <w:highlight w:val="none"/>
          <w:lang w:eastAsia="zh-CN"/>
        </w:rPr>
        <w:t>违约责任</w:t>
      </w:r>
      <w:bookmarkEnd w:id="20"/>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委托人的违约责任</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10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9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委托人赔偿金额按下列方法确定并支付：</w:t>
      </w:r>
      <w:r>
        <w:rPr>
          <w:rFonts w:hint="eastAsia" w:ascii="仿宋_GB2312" w:hAnsi="仿宋_GB2312" w:eastAsia="仿宋_GB2312" w:cs="仿宋_GB2312"/>
          <w:color w:val="auto"/>
          <w:sz w:val="24"/>
          <w:szCs w:val="24"/>
          <w:u w:val="single"/>
        </w:rPr>
        <w:t>直接经济损失x酬金比率</w:t>
      </w:r>
      <w:r>
        <w:rPr>
          <w:rFonts w:hint="eastAsia" w:ascii="仿宋_GB2312" w:hAnsi="仿宋_GB2312" w:eastAsia="仿宋_GB2312" w:cs="仿宋_GB2312"/>
          <w:sz w:val="24"/>
          <w:szCs w:val="24"/>
          <w:highlight w:val="none"/>
          <w:u w:val="singl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4.1.3委托人逾期付款利息按下列方法计算并支付：</w:t>
      </w:r>
      <w:r>
        <w:rPr>
          <w:rFonts w:hint="eastAsia" w:ascii="仿宋_GB2312" w:hAnsi="仿宋_GB2312" w:eastAsia="仿宋_GB2312" w:cs="仿宋_GB2312"/>
          <w:color w:val="auto"/>
          <w:sz w:val="24"/>
          <w:szCs w:val="24"/>
          <w:u w:val="single"/>
        </w:rPr>
        <w:t>按通用条件的约定</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咨询人的违约责任</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z w:val="24"/>
          <w:szCs w:val="24"/>
          <w:highlight w:val="none"/>
        </w:rPr>
        <w:t>咨询人违约金的计算：</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咨询酬金的</w:t>
      </w:r>
      <w:r>
        <w:rPr>
          <w:rFonts w:hint="eastAsia" w:ascii="仿宋_GB2312" w:hAnsi="仿宋_GB2312" w:eastAsia="仿宋_GB2312" w:cs="仿宋_GB2312"/>
          <w:color w:val="auto"/>
          <w:sz w:val="24"/>
          <w:szCs w:val="24"/>
          <w:u w:val="single"/>
          <w:lang w:val="en-US" w:eastAsia="zh-CN"/>
        </w:rPr>
        <w:t>20</w:t>
      </w:r>
      <w:r>
        <w:rPr>
          <w:rFonts w:hint="eastAsia" w:ascii="仿宋_GB2312" w:hAnsi="仿宋_GB2312" w:eastAsia="仿宋_GB2312" w:cs="仿宋_GB2312"/>
          <w:color w:val="auto"/>
          <w:sz w:val="24"/>
          <w:szCs w:val="24"/>
          <w:u w:val="single"/>
        </w:rPr>
        <w:t>%</w:t>
      </w:r>
      <w:r>
        <w:rPr>
          <w:rFonts w:hint="eastAsia" w:ascii="仿宋_GB2312" w:hAnsi="仿宋_GB2312" w:eastAsia="仿宋_GB2312" w:cs="仿宋_GB2312"/>
          <w:sz w:val="24"/>
          <w:szCs w:val="24"/>
          <w:highlight w:val="none"/>
        </w:rPr>
        <w:t>。</w:t>
      </w:r>
    </w:p>
    <w:p>
      <w:pPr>
        <w:pStyle w:val="2"/>
        <w:keepNext w:val="0"/>
        <w:keepLines w:val="0"/>
        <w:pageBreakBefore w:val="0"/>
        <w:tabs>
          <w:tab w:val="left" w:pos="803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4.2.2咨询人赔偿金额按下列方法确定并支付：</w:t>
      </w:r>
      <w:r>
        <w:rPr>
          <w:rFonts w:hint="eastAsia" w:ascii="仿宋_GB2312" w:hAnsi="仿宋_GB2312" w:eastAsia="仿宋_GB2312" w:cs="仿宋_GB2312"/>
          <w:color w:val="auto"/>
          <w:sz w:val="24"/>
          <w:szCs w:val="24"/>
          <w:u w:val="single"/>
        </w:rPr>
        <w:t>直接经济损失x酬金比率。累计赔偿总额和违约金不应超过本项目</w:t>
      </w:r>
      <w:r>
        <w:rPr>
          <w:rFonts w:hint="eastAsia" w:ascii="仿宋_GB2312" w:hAnsi="仿宋_GB2312" w:eastAsia="仿宋_GB2312" w:cs="仿宋_GB2312"/>
          <w:color w:val="auto"/>
          <w:sz w:val="24"/>
          <w:szCs w:val="24"/>
          <w:u w:val="single"/>
          <w:lang w:val="en-US" w:eastAsia="zh-CN"/>
        </w:rPr>
        <w:t>预算评审</w:t>
      </w:r>
      <w:r>
        <w:rPr>
          <w:rFonts w:hint="eastAsia" w:ascii="仿宋_GB2312" w:hAnsi="仿宋_GB2312" w:eastAsia="仿宋_GB2312" w:cs="仿宋_GB2312"/>
          <w:color w:val="auto"/>
          <w:sz w:val="24"/>
          <w:szCs w:val="24"/>
          <w:u w:val="single"/>
        </w:rPr>
        <w:t>咨询酬金总额（除去税金）</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8" w:firstLineChars="200"/>
        <w:textAlignment w:val="auto"/>
        <w:outlineLvl w:val="9"/>
        <w:rPr>
          <w:rFonts w:hint="eastAsia" w:ascii="仿宋_GB2312" w:hAnsi="仿宋_GB2312" w:eastAsia="仿宋_GB2312" w:cs="仿宋_GB2312"/>
          <w:b w:val="0"/>
          <w:bCs w:val="0"/>
          <w:sz w:val="24"/>
          <w:szCs w:val="24"/>
          <w:highlight w:val="none"/>
          <w:lang w:eastAsia="zh-CN"/>
        </w:rPr>
      </w:pPr>
      <w:bookmarkStart w:id="21" w:name="_Toc455473450"/>
      <w:r>
        <w:rPr>
          <w:rFonts w:hint="eastAsia" w:ascii="仿宋_GB2312" w:hAnsi="仿宋_GB2312" w:eastAsia="仿宋_GB2312" w:cs="仿宋_GB2312"/>
          <w:b w:val="0"/>
          <w:bCs w:val="0"/>
          <w:spacing w:val="2"/>
          <w:sz w:val="24"/>
          <w:szCs w:val="24"/>
          <w:highlight w:val="none"/>
          <w:lang w:eastAsia="zh-CN"/>
        </w:rPr>
        <w:t>5</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pacing w:val="-9"/>
          <w:sz w:val="24"/>
          <w:szCs w:val="24"/>
          <w:highlight w:val="none"/>
          <w:lang w:eastAsia="zh-CN"/>
        </w:rPr>
        <w:t xml:space="preserve"> </w:t>
      </w:r>
      <w:r>
        <w:rPr>
          <w:rFonts w:hint="eastAsia" w:ascii="仿宋_GB2312" w:hAnsi="仿宋_GB2312" w:eastAsia="仿宋_GB2312" w:cs="仿宋_GB2312"/>
          <w:b w:val="0"/>
          <w:bCs w:val="0"/>
          <w:sz w:val="24"/>
          <w:szCs w:val="24"/>
          <w:highlight w:val="none"/>
          <w:lang w:eastAsia="zh-CN"/>
        </w:rPr>
        <w:t>支付</w:t>
      </w:r>
      <w:bookmarkEnd w:id="21"/>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w:t>
      </w:r>
      <w:r>
        <w:rPr>
          <w:rFonts w:hint="eastAsia" w:ascii="仿宋_GB2312" w:hAnsi="仿宋_GB2312" w:eastAsia="仿宋_GB2312" w:cs="仿宋_GB2312"/>
          <w:spacing w:val="-60"/>
          <w:sz w:val="24"/>
          <w:szCs w:val="24"/>
          <w:highlight w:val="none"/>
        </w:rPr>
        <w:t xml:space="preserve"> </w:t>
      </w:r>
      <w:r>
        <w:rPr>
          <w:rFonts w:hint="eastAsia" w:ascii="仿宋_GB2312" w:hAnsi="仿宋_GB2312" w:eastAsia="仿宋_GB2312" w:cs="仿宋_GB2312"/>
          <w:spacing w:val="-60"/>
          <w:sz w:val="24"/>
          <w:szCs w:val="24"/>
          <w:highlight w:val="none"/>
          <w:lang w:val="en-US" w:eastAsia="zh-CN"/>
        </w:rPr>
        <w:t xml:space="preserve">       </w:t>
      </w:r>
      <w:r>
        <w:rPr>
          <w:rFonts w:hint="eastAsia" w:ascii="仿宋_GB2312" w:hAnsi="仿宋_GB2312" w:eastAsia="仿宋_GB2312" w:cs="仿宋_GB2312"/>
          <w:sz w:val="24"/>
          <w:szCs w:val="24"/>
          <w:highlight w:val="none"/>
        </w:rPr>
        <w:t>支付货币币种为：</w:t>
      </w:r>
      <w:r>
        <w:rPr>
          <w:rFonts w:hint="eastAsia" w:ascii="仿宋_GB2312" w:hAnsi="仿宋_GB2312" w:eastAsia="仿宋_GB2312" w:cs="仿宋_GB2312"/>
          <w:sz w:val="24"/>
          <w:szCs w:val="24"/>
          <w:highlight w:val="none"/>
          <w:u w:val="single"/>
        </w:rPr>
        <w:t>人民币</w:t>
      </w:r>
      <w:r>
        <w:rPr>
          <w:rFonts w:hint="eastAsia" w:ascii="仿宋_GB2312" w:hAnsi="仿宋_GB2312" w:eastAsia="仿宋_GB2312" w:cs="仿宋_GB2312"/>
          <w:sz w:val="24"/>
          <w:szCs w:val="24"/>
          <w:highlight w:val="none"/>
        </w:rPr>
        <w:t>，汇率为：</w:t>
      </w:r>
      <w:r>
        <w:rPr>
          <w:rFonts w:hint="eastAsia" w:ascii="仿宋_GB2312" w:hAnsi="仿宋_GB2312" w:eastAsia="仿宋_GB2312" w:cs="仿宋_GB2312"/>
          <w:sz w:val="24"/>
          <w:szCs w:val="24"/>
          <w:highlight w:val="none"/>
          <w:u w:val="single"/>
        </w:rPr>
        <w:t xml:space="preserve">  / </w:t>
      </w:r>
      <w:r>
        <w:rPr>
          <w:rFonts w:hint="eastAsia" w:ascii="仿宋_GB2312" w:hAnsi="仿宋_GB2312" w:eastAsia="仿宋_GB2312" w:cs="仿宋_GB2312"/>
          <w:sz w:val="24"/>
          <w:szCs w:val="24"/>
          <w:highlight w:val="none"/>
        </w:rPr>
        <w:t>，其他约定：</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rPr>
        <w:tab/>
      </w:r>
      <w:r>
        <w:rPr>
          <w:rFonts w:hint="eastAsia" w:ascii="仿宋_GB2312" w:hAnsi="仿宋_GB2312" w:eastAsia="仿宋_GB2312" w:cs="仿宋_GB2312"/>
          <w:sz w:val="24"/>
          <w:szCs w:val="24"/>
          <w:highlight w:val="none"/>
        </w:rPr>
        <w:t>。</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支付酬金正常工作酬金的支付：</w:t>
      </w:r>
    </w:p>
    <w:p>
      <w:pPr>
        <w:pStyle w:val="2"/>
        <w:keepNext w:val="0"/>
        <w:keepLines w:val="0"/>
        <w:pageBreakBefore w:val="0"/>
        <w:tabs>
          <w:tab w:val="left" w:pos="7979"/>
        </w:tabs>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1预算评审</w:t>
      </w:r>
      <w:r>
        <w:rPr>
          <w:rFonts w:hint="eastAsia" w:ascii="仿宋_GB2312" w:hAnsi="仿宋_GB2312" w:eastAsia="仿宋_GB2312" w:cs="仿宋_GB2312"/>
          <w:sz w:val="24"/>
          <w:szCs w:val="24"/>
          <w:highlight w:val="none"/>
        </w:rPr>
        <w:t>咨询服务费支付：</w:t>
      </w:r>
      <w:r>
        <w:rPr>
          <w:rFonts w:hint="eastAsia" w:ascii="仿宋_GB2312" w:hAnsi="仿宋_GB2312" w:eastAsia="仿宋_GB2312" w:cs="仿宋_GB2312"/>
          <w:sz w:val="24"/>
          <w:szCs w:val="24"/>
          <w:highlight w:val="none"/>
          <w:lang w:val="en-US" w:eastAsia="zh-CN"/>
        </w:rPr>
        <w:t>签订合同之日起，每隔3个月根据咨询人已完成的预算评审项目进行一次结算（需提供任务单及委托人对评审结果的确认单复印件），费用由产生业务单位支付。结算后</w:t>
      </w:r>
      <w:r>
        <w:rPr>
          <w:rFonts w:hint="eastAsia" w:ascii="仿宋_GB2312" w:hAnsi="仿宋_GB2312" w:eastAsia="仿宋_GB2312" w:cs="仿宋_GB2312"/>
          <w:sz w:val="24"/>
          <w:szCs w:val="24"/>
          <w:highlight w:val="none"/>
        </w:rPr>
        <w:t>咨询人</w:t>
      </w:r>
      <w:r>
        <w:rPr>
          <w:rFonts w:hint="eastAsia" w:ascii="仿宋_GB2312" w:hAnsi="仿宋_GB2312" w:eastAsia="仿宋_GB2312" w:cs="仿宋_GB2312"/>
          <w:sz w:val="24"/>
          <w:szCs w:val="24"/>
          <w:highlight w:val="none"/>
          <w:lang w:val="en-US" w:eastAsia="zh-CN"/>
        </w:rPr>
        <w:t>向费用支付单位</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增值税发票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收到票据后20个工作</w:t>
      </w:r>
      <w:r>
        <w:rPr>
          <w:rFonts w:hint="eastAsia" w:ascii="仿宋_GB2312" w:hAnsi="仿宋_GB2312" w:eastAsia="仿宋_GB2312" w:cs="仿宋_GB2312"/>
          <w:sz w:val="24"/>
          <w:szCs w:val="24"/>
          <w:highlight w:val="none"/>
        </w:rPr>
        <w:t>日内支付</w:t>
      </w:r>
      <w:r>
        <w:rPr>
          <w:rFonts w:hint="eastAsia" w:ascii="仿宋_GB2312" w:hAnsi="仿宋_GB2312" w:eastAsia="仿宋_GB2312" w:cs="仿宋_GB2312"/>
          <w:sz w:val="24"/>
          <w:szCs w:val="24"/>
          <w:highlight w:val="none"/>
          <w:lang w:val="en-US" w:eastAsia="zh-CN"/>
        </w:rPr>
        <w:t>应结的咨询服务费用</w:t>
      </w:r>
      <w:r>
        <w:rPr>
          <w:rFonts w:hint="eastAsia" w:ascii="仿宋_GB2312" w:hAnsi="仿宋_GB2312" w:eastAsia="仿宋_GB2312" w:cs="仿宋_GB2312"/>
          <w:sz w:val="24"/>
          <w:szCs w:val="24"/>
          <w:highlight w:val="none"/>
        </w:rPr>
        <w:t>。</w:t>
      </w:r>
    </w:p>
    <w:p>
      <w:pPr>
        <w:pStyle w:val="36"/>
        <w:keepNext w:val="0"/>
        <w:keepLines w:val="0"/>
        <w:pageBreakBefore w:val="0"/>
        <w:kinsoku w:val="0"/>
        <w:wordWrap/>
        <w:overflowPunct w:val="0"/>
        <w:topLinePunct w:val="0"/>
        <w:bidi w:val="0"/>
        <w:snapToGrid/>
        <w:spacing w:beforeLines="0" w:after="0" w:afterLines="0" w:line="400" w:lineRule="exact"/>
        <w:ind w:left="0" w:firstLine="484" w:firstLineChars="200"/>
        <w:textAlignment w:val="auto"/>
        <w:outlineLvl w:val="9"/>
        <w:rPr>
          <w:rFonts w:hint="eastAsia" w:ascii="仿宋_GB2312" w:hAnsi="仿宋_GB2312" w:eastAsia="仿宋_GB2312" w:cs="仿宋_GB2312"/>
          <w:b w:val="0"/>
          <w:bCs w:val="0"/>
          <w:spacing w:val="1"/>
          <w:sz w:val="24"/>
          <w:szCs w:val="24"/>
          <w:highlight w:val="none"/>
          <w:lang w:eastAsia="zh-CN"/>
        </w:rPr>
      </w:pPr>
      <w:bookmarkStart w:id="22" w:name="bookmark20"/>
      <w:bookmarkEnd w:id="22"/>
      <w:bookmarkStart w:id="23" w:name="_Toc455473451"/>
      <w:r>
        <w:rPr>
          <w:rFonts w:hint="eastAsia" w:ascii="仿宋_GB2312" w:hAnsi="仿宋_GB2312" w:eastAsia="仿宋_GB2312" w:cs="仿宋_GB2312"/>
          <w:b w:val="0"/>
          <w:bCs w:val="0"/>
          <w:spacing w:val="1"/>
          <w:sz w:val="24"/>
          <w:szCs w:val="24"/>
          <w:highlight w:val="none"/>
          <w:lang w:eastAsia="zh-CN"/>
        </w:rPr>
        <w:t>6. 合同变更、解除与终止</w:t>
      </w:r>
      <w:bookmarkEnd w:id="23"/>
      <w:r>
        <w:rPr>
          <w:rFonts w:hint="eastAsia" w:ascii="仿宋_GB2312" w:hAnsi="仿宋_GB2312" w:eastAsia="仿宋_GB2312" w:cs="仿宋_GB2312"/>
          <w:b w:val="0"/>
          <w:bCs w:val="0"/>
          <w:sz w:val="24"/>
          <w:szCs w:val="24"/>
          <w:highlight w:val="none"/>
          <w:lang w:eastAsia="zh-CN"/>
        </w:rPr>
        <w:t xml:space="preserve"> </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合同变更</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6.1.2 除不可抗力外，因</w:t>
      </w:r>
      <w:r>
        <w:rPr>
          <w:rFonts w:hint="eastAsia" w:ascii="仿宋_GB2312" w:hAnsi="仿宋_GB2312" w:eastAsia="仿宋_GB2312" w:cs="仿宋_GB2312"/>
          <w:sz w:val="24"/>
          <w:szCs w:val="24"/>
          <w:highlight w:val="none"/>
          <w:lang w:eastAsia="zh-CN"/>
        </w:rPr>
        <w:t>咨询人原因导致某一任务单周期</w:t>
      </w:r>
      <w:r>
        <w:rPr>
          <w:rFonts w:hint="eastAsia" w:ascii="仿宋_GB2312" w:hAnsi="仿宋_GB2312" w:eastAsia="仿宋_GB2312" w:cs="仿宋_GB2312"/>
          <w:sz w:val="24"/>
          <w:szCs w:val="24"/>
          <w:highlight w:val="none"/>
        </w:rPr>
        <w:t>延长、内容增加时，附加工作酬金按下列方法确定：</w:t>
      </w:r>
      <w:r>
        <w:rPr>
          <w:rFonts w:hint="eastAsia" w:ascii="仿宋_GB2312" w:hAnsi="仿宋_GB2312" w:eastAsia="仿宋_GB2312" w:cs="仿宋_GB2312"/>
          <w:sz w:val="24"/>
          <w:szCs w:val="24"/>
          <w:highlight w:val="none"/>
          <w:u w:val="single"/>
        </w:rPr>
        <w:t xml:space="preserve"> 费用不调整 </w:t>
      </w:r>
      <w:r>
        <w:rPr>
          <w:rFonts w:hint="eastAsia" w:ascii="仿宋_GB2312" w:hAnsi="仿宋_GB2312" w:eastAsia="仿宋_GB2312" w:cs="仿宋_GB2312"/>
          <w:sz w:val="24"/>
          <w:szCs w:val="24"/>
          <w:highlight w:val="none"/>
        </w:rPr>
        <w:t>。</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 因工程规模、服务范围及内容的变化等导致咨询人的工作量增减时，服务酬金的调整方法：若委托人要求咨询人提供超过本合同约定服务范围以外的服务，服务酬金另行协商。</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合同解除</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双方约定解除合同的条件还包括：因</w:t>
      </w:r>
      <w:r>
        <w:rPr>
          <w:rFonts w:hint="eastAsia" w:ascii="仿宋_GB2312" w:hAnsi="仿宋_GB2312" w:eastAsia="仿宋_GB2312" w:cs="仿宋_GB2312"/>
          <w:sz w:val="24"/>
          <w:szCs w:val="24"/>
          <w:highlight w:val="none"/>
          <w:lang w:eastAsia="zh-CN"/>
        </w:rPr>
        <w:t>不可抗力</w:t>
      </w:r>
      <w:r>
        <w:rPr>
          <w:rFonts w:hint="eastAsia" w:ascii="仿宋_GB2312" w:hAnsi="仿宋_GB2312" w:eastAsia="仿宋_GB2312" w:cs="仿宋_GB2312"/>
          <w:sz w:val="24"/>
          <w:szCs w:val="24"/>
          <w:highlight w:val="none"/>
        </w:rPr>
        <w:t>导致本合同</w:t>
      </w:r>
      <w:r>
        <w:rPr>
          <w:rFonts w:hint="eastAsia" w:ascii="仿宋_GB2312" w:hAnsi="仿宋_GB2312" w:eastAsia="仿宋_GB2312" w:cs="仿宋_GB2312"/>
          <w:sz w:val="24"/>
          <w:szCs w:val="24"/>
          <w:highlight w:val="none"/>
          <w:lang w:eastAsia="zh-CN"/>
        </w:rPr>
        <w:t>无法继续履行</w:t>
      </w:r>
      <w:r>
        <w:rPr>
          <w:rFonts w:hint="eastAsia" w:ascii="仿宋_GB2312" w:hAnsi="仿宋_GB2312" w:eastAsia="仿宋_GB2312" w:cs="仿宋_GB2312"/>
          <w:sz w:val="24"/>
          <w:szCs w:val="24"/>
          <w:highlight w:val="none"/>
        </w:rPr>
        <w:t>。</w:t>
      </w:r>
    </w:p>
    <w:p>
      <w:pPr>
        <w:pStyle w:val="3"/>
        <w:ind w:left="0" w:leftChars="0" w:firstLine="480" w:firstLineChars="2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6.2.2经江阳区财政投资评审中心抽查，每年发现两次及以上评审报告不合格的，委托人有权解除合同。</w:t>
      </w:r>
    </w:p>
    <w:p>
      <w:pPr>
        <w:pStyle w:val="5"/>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6.2.3 经江阳区财政投资评审中心考核，若考核不合格，委托人有权解除合同。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6.2.4若乙方在新的一次泸州市小额零星工程造价咨询类选取中未被选中为中选人，甲方有权解除合同。</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 xml:space="preserve"> 因不可抗力导致的合同解除，双方约定损失的分担如下：</w:t>
      </w:r>
    </w:p>
    <w:p>
      <w:pPr>
        <w:keepNext w:val="0"/>
        <w:keepLines w:val="0"/>
        <w:pageBreakBefore w:val="0"/>
        <w:wordWrap/>
        <w:topLinePunct w:val="0"/>
        <w:bidi w:val="0"/>
        <w:snapToGrid/>
        <w:spacing w:beforeLines="0" w:afterLines="0" w:line="400" w:lineRule="exact"/>
        <w:ind w:firstLine="480" w:firstLineChars="200"/>
        <w:textAlignment w:val="auto"/>
        <w:rPr>
          <w:rFonts w:hint="default"/>
          <w:lang w:val="en-US"/>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按咨询人已完成任务单结算</w:t>
      </w:r>
      <w:r>
        <w:rPr>
          <w:rFonts w:hint="eastAsia" w:ascii="仿宋_GB2312" w:hAnsi="仿宋_GB2312" w:eastAsia="仿宋_GB2312" w:cs="仿宋_GB2312"/>
          <w:sz w:val="24"/>
          <w:szCs w:val="24"/>
          <w:lang w:val="en-US" w:eastAsia="zh-CN"/>
        </w:rPr>
        <w:t>。</w:t>
      </w:r>
    </w:p>
    <w:p>
      <w:pPr>
        <w:pStyle w:val="2"/>
        <w:keepNext w:val="0"/>
        <w:keepLines w:val="0"/>
        <w:pageBreakBefore w:val="0"/>
        <w:tabs>
          <w:tab w:val="left" w:pos="8159"/>
        </w:tabs>
        <w:kinsoku w:val="0"/>
        <w:wordWrap/>
        <w:overflowPunct w:val="0"/>
        <w:topLinePunct w:val="0"/>
        <w:bidi w:val="0"/>
        <w:snapToGrid/>
        <w:spacing w:beforeLines="0" w:after="0" w:afterLines="0" w:line="400" w:lineRule="exact"/>
        <w:ind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pacing w:val="1"/>
          <w:sz w:val="24"/>
          <w:szCs w:val="24"/>
          <w:highlight w:val="none"/>
        </w:rPr>
        <w:t>7.</w:t>
      </w:r>
      <w:r>
        <w:rPr>
          <w:rFonts w:hint="eastAsia" w:ascii="仿宋_GB2312" w:hAnsi="仿宋_GB2312" w:eastAsia="仿宋_GB2312" w:cs="仿宋_GB2312"/>
          <w:b w:val="0"/>
          <w:bCs w:val="0"/>
          <w:spacing w:val="-14"/>
          <w:sz w:val="24"/>
          <w:szCs w:val="24"/>
          <w:highlight w:val="none"/>
        </w:rPr>
        <w:t xml:space="preserve"> </w:t>
      </w:r>
      <w:r>
        <w:rPr>
          <w:rFonts w:hint="eastAsia" w:ascii="仿宋_GB2312" w:hAnsi="仿宋_GB2312" w:eastAsia="仿宋_GB2312" w:cs="仿宋_GB2312"/>
          <w:b w:val="0"/>
          <w:bCs w:val="0"/>
          <w:sz w:val="24"/>
          <w:szCs w:val="24"/>
          <w:highlight w:val="none"/>
        </w:rPr>
        <w:t>争议解决</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如果双方不能在15日内解决本合同争议，可以将其提交工程所在地相关部门进行调解。</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 xml:space="preserve"> 仲裁或诉讼</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合同争议的最终解决方式为下列第</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u w:val="single"/>
          <w:lang w:val="en-US" w:eastAsia="zh-CN"/>
        </w:rPr>
        <w:t>2</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sz w:val="24"/>
          <w:szCs w:val="24"/>
          <w:highlight w:val="none"/>
        </w:rPr>
        <w:t>种方式：</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（1）提请泸州仲裁委员会进行仲裁。</w:t>
      </w:r>
    </w:p>
    <w:p>
      <w:pPr>
        <w:pStyle w:val="2"/>
        <w:keepNext w:val="0"/>
        <w:keepLines w:val="0"/>
        <w:pageBreakBefore w:val="0"/>
        <w:kinsoku w:val="0"/>
        <w:wordWrap/>
        <w:overflowPunct w:val="0"/>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（2）向泸州市</w:t>
      </w:r>
      <w:r>
        <w:rPr>
          <w:rFonts w:hint="eastAsia" w:ascii="仿宋_GB2312" w:hAnsi="仿宋_GB2312" w:eastAsia="仿宋_GB2312" w:cs="仿宋_GB2312"/>
          <w:sz w:val="24"/>
          <w:szCs w:val="24"/>
          <w:highlight w:val="none"/>
          <w:lang w:val="en-US" w:eastAsia="zh-CN"/>
        </w:rPr>
        <w:t>江阳区</w:t>
      </w:r>
      <w:r>
        <w:rPr>
          <w:rFonts w:hint="eastAsia" w:ascii="仿宋_GB2312" w:hAnsi="仿宋_GB2312" w:eastAsia="仿宋_GB2312" w:cs="仿宋_GB2312"/>
          <w:sz w:val="24"/>
          <w:szCs w:val="24"/>
          <w:highlight w:val="none"/>
        </w:rPr>
        <w:t>人民法院提起诉讼。</w:t>
      </w:r>
    </w:p>
    <w:p>
      <w:pPr>
        <w:pStyle w:val="3"/>
        <w:rPr>
          <w:rFonts w:hint="eastAsia" w:eastAsia="仿宋_GB2312"/>
          <w:lang w:eastAsia="zh-CN"/>
        </w:rPr>
      </w:pPr>
      <w:r>
        <w:rPr>
          <w:rFonts w:hint="eastAsia" w:ascii="仿宋_GB2312" w:hAnsi="仿宋_GB2312" w:eastAsia="仿宋_GB2312" w:cs="仿宋_GB2312"/>
          <w:sz w:val="24"/>
          <w:szCs w:val="24"/>
          <w:highlight w:val="none"/>
          <w:lang w:eastAsia="zh-CN"/>
        </w:rPr>
        <w:t>采用仲裁方式解决争议的，违约方还应承担由此给对方造成的一切经济损失，包括但不限于仲裁费、诉讼费、律师费、公告费、鉴定费等。</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 其他</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8.1 考察及相关费用</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咨询人经委托人同意进行考察发生的费用由咨询人</w:t>
      </w:r>
      <w:r>
        <w:rPr>
          <w:rFonts w:hint="eastAsia" w:ascii="仿宋_GB2312" w:hAnsi="仿宋_GB2312" w:eastAsia="仿宋_GB2312" w:cs="仿宋_GB2312"/>
          <w:sz w:val="24"/>
          <w:szCs w:val="24"/>
          <w:highlight w:val="none"/>
          <w:lang w:eastAsia="zh-CN"/>
        </w:rPr>
        <w:t>承担</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 奖励：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无</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rightChars="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8.3 保密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委托人申明的保密事项和期限：</w:t>
      </w:r>
      <w:r>
        <w:rPr>
          <w:rFonts w:hint="eastAsia" w:ascii="仿宋_GB2312" w:hAnsi="仿宋_GB2312" w:eastAsia="仿宋_GB2312" w:cs="仿宋_GB2312"/>
          <w:sz w:val="24"/>
          <w:szCs w:val="24"/>
          <w:u w:val="single"/>
        </w:rPr>
        <w:t>与</w:t>
      </w:r>
      <w:r>
        <w:rPr>
          <w:rFonts w:hint="eastAsia" w:ascii="仿宋_GB2312" w:hAnsi="仿宋_GB2312" w:eastAsia="仿宋_GB2312" w:cs="仿宋_GB2312"/>
          <w:sz w:val="24"/>
          <w:szCs w:val="24"/>
          <w:u w:val="single"/>
          <w:lang w:eastAsia="zh-CN"/>
        </w:rPr>
        <w:t>任务单</w:t>
      </w:r>
      <w:r>
        <w:rPr>
          <w:rFonts w:hint="eastAsia" w:ascii="仿宋_GB2312" w:hAnsi="仿宋_GB2312" w:eastAsia="仿宋_GB2312" w:cs="仿宋_GB2312"/>
          <w:sz w:val="24"/>
          <w:szCs w:val="24"/>
          <w:u w:val="single"/>
        </w:rPr>
        <w:t>有关一切文件，至</w:t>
      </w:r>
      <w:r>
        <w:rPr>
          <w:rFonts w:hint="eastAsia" w:ascii="仿宋_GB2312" w:hAnsi="仿宋_GB2312" w:eastAsia="仿宋_GB2312" w:cs="仿宋_GB2312"/>
          <w:sz w:val="24"/>
          <w:szCs w:val="24"/>
          <w:u w:val="single"/>
          <w:lang w:eastAsia="zh-CN"/>
        </w:rPr>
        <w:t>本次</w:t>
      </w:r>
      <w:r>
        <w:rPr>
          <w:rFonts w:hint="eastAsia" w:ascii="仿宋_GB2312" w:hAnsi="仿宋_GB2312" w:eastAsia="仿宋_GB2312" w:cs="仿宋_GB2312"/>
          <w:sz w:val="24"/>
          <w:szCs w:val="24"/>
          <w:u w:val="single"/>
        </w:rPr>
        <w:t>招投标发布中标通知以后2年</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ab/>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 联络</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8.4.1 任何一方与合同有关的通知、指示、要求、决定等，均应在7个工作日内送达对方指定的接收人和送达地点。</w:t>
      </w:r>
    </w:p>
    <w:p>
      <w:pPr>
        <w:pStyle w:val="2"/>
        <w:keepNext w:val="0"/>
        <w:keepLines w:val="0"/>
        <w:pageBreakBefore w:val="0"/>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8.4.2 委托人指定的送达接收，送达地点：</w:t>
      </w:r>
    </w:p>
    <w:p>
      <w:pPr>
        <w:pStyle w:val="2"/>
        <w:keepNext w:val="0"/>
        <w:keepLines w:val="0"/>
        <w:pageBreakBefore w:val="0"/>
        <w:tabs>
          <w:tab w:val="left" w:pos="6105"/>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咨询人指定的送达接收人，送达地点：</w:t>
      </w:r>
      <w:r>
        <w:rPr>
          <w:rFonts w:hint="eastAsia" w:ascii="仿宋_GB2312" w:hAnsi="仿宋_GB2312" w:eastAsia="仿宋_GB2312" w:cs="仿宋_GB2312"/>
          <w:sz w:val="24"/>
          <w:szCs w:val="24"/>
          <w:highlight w:val="none"/>
          <w:u w:val="single"/>
          <w:lang w:val="en-US" w:eastAsia="zh-CN"/>
        </w:rPr>
        <w:t xml:space="preserve">     /      </w:t>
      </w:r>
      <w:r>
        <w:rPr>
          <w:rFonts w:hint="eastAsia" w:ascii="仿宋_GB2312" w:hAnsi="仿宋_GB2312" w:eastAsia="仿宋_GB2312" w:cs="仿宋_GB2312"/>
          <w:sz w:val="24"/>
          <w:szCs w:val="24"/>
          <w:highlight w:val="none"/>
        </w:rPr>
        <w:t>，电子邮箱：</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8.4.3本条款下联系地址也是司法文书送达地址。</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8.5 知识产权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sz w:val="24"/>
          <w:szCs w:val="24"/>
          <w:highlight w:val="none"/>
          <w:u w:val="single"/>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咨询人为履行本合同约定而编制的成果文件，其著作权属于</w:t>
      </w:r>
      <w:r>
        <w:rPr>
          <w:rFonts w:hint="eastAsia" w:ascii="仿宋_GB2312" w:hAnsi="仿宋_GB2312" w:eastAsia="仿宋_GB2312" w:cs="仿宋_GB2312"/>
          <w:sz w:val="24"/>
          <w:szCs w:val="24"/>
          <w:highlight w:val="none"/>
          <w:u w:val="single"/>
          <w:lang w:val="en-US" w:eastAsia="zh-CN"/>
        </w:rPr>
        <w:t>委托人</w:t>
      </w:r>
      <w:r>
        <w:rPr>
          <w:rFonts w:hint="eastAsia" w:ascii="仿宋_GB2312" w:hAnsi="仿宋_GB2312" w:eastAsia="仿宋_GB2312" w:cs="仿宋_GB2312"/>
          <w:sz w:val="24"/>
          <w:szCs w:val="24"/>
          <w:highlight w:val="none"/>
        </w:rPr>
        <w:t xml:space="preserve">。 </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双方将履行本合同形成的有关成果文件用于企业宣传、申报奖项以及接受上级主管部门的检查须遵守以下约定</w:t>
      </w:r>
      <w:r>
        <w:rPr>
          <w:rFonts w:hint="eastAsia" w:ascii="仿宋_GB2312" w:hAnsi="仿宋_GB2312" w:eastAsia="仿宋_GB2312" w:cs="仿宋_GB2312"/>
          <w:sz w:val="24"/>
          <w:szCs w:val="24"/>
          <w:highlight w:val="none"/>
          <w:u w:val="single"/>
        </w:rPr>
        <w:t>：须征求对方同意</w:t>
      </w:r>
      <w:r>
        <w:rPr>
          <w:rFonts w:hint="eastAsia" w:ascii="仿宋_GB2312" w:hAnsi="仿宋_GB2312" w:eastAsia="仿宋_GB2312" w:cs="仿宋_GB2312"/>
          <w:sz w:val="24"/>
          <w:szCs w:val="24"/>
          <w:highlight w:val="none"/>
          <w:u w:val="single"/>
          <w:lang w:eastAsia="zh-CN"/>
        </w:rPr>
        <w:t>。</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9</w:t>
      </w:r>
      <w:r>
        <w:rPr>
          <w:rFonts w:hint="eastAsia" w:ascii="仿宋_GB2312" w:hAnsi="仿宋_GB2312" w:eastAsia="仿宋_GB2312" w:cs="仿宋_GB2312"/>
          <w:sz w:val="24"/>
          <w:szCs w:val="24"/>
          <w:highlight w:val="none"/>
        </w:rPr>
        <w:t>.补充条款</w:t>
      </w:r>
      <w:bookmarkStart w:id="24" w:name="bookmark21"/>
      <w:bookmarkEnd w:id="24"/>
      <w:bookmarkStart w:id="25" w:name="bookmark22"/>
      <w:bookmarkEnd w:id="25"/>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9.1</w:t>
      </w:r>
      <w:r>
        <w:rPr>
          <w:rFonts w:hint="eastAsia" w:ascii="仿宋_GB2312" w:hAnsi="仿宋_GB2312" w:eastAsia="仿宋_GB2312" w:cs="仿宋_GB2312"/>
          <w:sz w:val="24"/>
          <w:szCs w:val="24"/>
          <w:highlight w:val="none"/>
        </w:rPr>
        <w:t>咨询人及其工作人员与第三方串通损害委托人或政府投资项目利益的，每发现一次，应向委托人支付违约金</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000元。因此给委托人造成损失的，由咨询人赔偿造成</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损失金额</w:t>
      </w:r>
      <w:r>
        <w:rPr>
          <w:rFonts w:hint="eastAsia" w:ascii="仿宋_GB2312" w:hAnsi="仿宋_GB2312" w:eastAsia="仿宋_GB2312" w:cs="仿宋_GB2312"/>
          <w:sz w:val="24"/>
          <w:szCs w:val="24"/>
          <w:highlight w:val="none"/>
          <w:lang w:eastAsia="zh-CN"/>
        </w:rPr>
        <w:t>（不超过</w:t>
      </w:r>
      <w:r>
        <w:rPr>
          <w:rFonts w:hint="eastAsia" w:ascii="仿宋_GB2312" w:hAnsi="仿宋_GB2312" w:eastAsia="仿宋_GB2312" w:cs="仿宋_GB2312"/>
          <w:sz w:val="24"/>
          <w:szCs w:val="24"/>
          <w:highlight w:val="none"/>
        </w:rPr>
        <w:t>咨询服务费</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200%）</w:t>
      </w:r>
      <w:r>
        <w:rPr>
          <w:rFonts w:hint="eastAsia" w:ascii="仿宋_GB2312" w:hAnsi="仿宋_GB2312" w:eastAsia="仿宋_GB2312" w:cs="仿宋_GB2312"/>
          <w:sz w:val="24"/>
          <w:szCs w:val="24"/>
          <w:highlight w:val="none"/>
        </w:rPr>
        <w:t>，委托人保留进一步追究咨询人民事赔偿责任和其他法律责任的权利。</w:t>
      </w:r>
    </w:p>
    <w:p>
      <w:pPr>
        <w:pStyle w:val="2"/>
        <w:keepNext w:val="0"/>
        <w:keepLines w:val="0"/>
        <w:pageBreakBefore w:val="0"/>
        <w:tabs>
          <w:tab w:val="left" w:pos="5999"/>
        </w:tabs>
        <w:kinsoku w:val="0"/>
        <w:wordWrap/>
        <w:overflowPunct w:val="0"/>
        <w:topLinePunct w:val="0"/>
        <w:bidi w:val="0"/>
        <w:snapToGrid/>
        <w:spacing w:beforeLines="0" w:after="0" w:afterLines="0" w:line="400" w:lineRule="exact"/>
        <w:ind w:right="0"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9.2</w:t>
      </w:r>
      <w:r>
        <w:rPr>
          <w:rFonts w:hint="eastAsia" w:ascii="仿宋_GB2312" w:hAnsi="仿宋_GB2312" w:eastAsia="仿宋_GB2312" w:cs="仿宋_GB2312"/>
          <w:sz w:val="24"/>
          <w:szCs w:val="24"/>
          <w:highlight w:val="none"/>
        </w:rPr>
        <w:t>咨询人应积极配合委托人完成财政评审工作，若因咨询人推诿、敷衍及其他消极怠工的，委托人有权</w:t>
      </w:r>
      <w:r>
        <w:rPr>
          <w:rFonts w:hint="eastAsia" w:ascii="仿宋_GB2312" w:hAnsi="仿宋_GB2312" w:eastAsia="仿宋_GB2312" w:cs="仿宋_GB2312"/>
          <w:sz w:val="24"/>
          <w:szCs w:val="24"/>
          <w:highlight w:val="none"/>
          <w:lang w:eastAsia="zh-CN"/>
        </w:rPr>
        <w:t>按照</w:t>
      </w:r>
      <w:r>
        <w:rPr>
          <w:rFonts w:hint="eastAsia" w:ascii="仿宋_GB2312" w:hAnsi="仿宋_GB2312" w:eastAsia="仿宋_GB2312" w:cs="仿宋_GB2312"/>
          <w:sz w:val="24"/>
          <w:szCs w:val="24"/>
          <w:highlight w:val="none"/>
          <w:lang w:val="en-US" w:eastAsia="zh-CN"/>
        </w:rPr>
        <w:t>200元/次</w:t>
      </w:r>
      <w:r>
        <w:rPr>
          <w:rFonts w:hint="eastAsia" w:ascii="仿宋_GB2312" w:hAnsi="仿宋_GB2312" w:eastAsia="仿宋_GB2312" w:cs="仿宋_GB2312"/>
          <w:sz w:val="24"/>
          <w:szCs w:val="24"/>
          <w:highlight w:val="none"/>
        </w:rPr>
        <w:t>扣除咨询人的咨询服务费。</w:t>
      </w:r>
    </w:p>
    <w:p>
      <w:pPr>
        <w:keepNext w:val="0"/>
        <w:keepLines w:val="0"/>
        <w:pageBreakBefore w:val="0"/>
        <w:wordWrap/>
        <w:topLinePunct w:val="0"/>
        <w:bidi w:val="0"/>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9.3</w:t>
      </w:r>
      <w:r>
        <w:rPr>
          <w:rFonts w:hint="eastAsia" w:ascii="仿宋_GB2312" w:hAnsi="仿宋_GB2312" w:eastAsia="仿宋_GB2312" w:cs="仿宋_GB2312"/>
          <w:sz w:val="24"/>
          <w:szCs w:val="24"/>
          <w:highlight w:val="none"/>
        </w:rPr>
        <w:t>在承诺工期内不能按时完成的，按照</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val="en-US" w:eastAsia="zh-CN"/>
        </w:rPr>
        <w:t>/单在咨询费中</w:t>
      </w:r>
      <w:r>
        <w:rPr>
          <w:rFonts w:hint="eastAsia" w:ascii="仿宋_GB2312" w:hAnsi="仿宋_GB2312" w:eastAsia="仿宋_GB2312" w:cs="仿宋_GB2312"/>
          <w:sz w:val="24"/>
          <w:szCs w:val="24"/>
          <w:highlight w:val="none"/>
        </w:rPr>
        <w:t>扣除。</w:t>
      </w:r>
      <w:r>
        <w:rPr>
          <w:rFonts w:hint="eastAsia" w:ascii="仿宋_GB2312" w:hAnsi="仿宋_GB2312" w:eastAsia="仿宋_GB2312" w:cs="仿宋_GB2312"/>
          <w:sz w:val="24"/>
          <w:szCs w:val="24"/>
          <w:highlight w:val="none"/>
          <w:lang w:eastAsia="zh-CN"/>
        </w:rPr>
        <w:t>单个任务单累计逾期</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个日历天</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，视为咨询人违约，委托人</w:t>
      </w:r>
      <w:r>
        <w:rPr>
          <w:rFonts w:hint="eastAsia" w:ascii="仿宋_GB2312" w:hAnsi="仿宋_GB2312" w:eastAsia="仿宋_GB2312" w:cs="仿宋_GB2312"/>
          <w:sz w:val="24"/>
          <w:szCs w:val="24"/>
          <w:highlight w:val="none"/>
          <w:lang w:eastAsia="zh-CN"/>
        </w:rPr>
        <w:t>有权解除协议，</w:t>
      </w:r>
      <w:r>
        <w:rPr>
          <w:rFonts w:hint="eastAsia" w:ascii="仿宋_GB2312" w:hAnsi="仿宋_GB2312" w:eastAsia="仿宋_GB2312" w:cs="仿宋_GB2312"/>
          <w:sz w:val="24"/>
          <w:szCs w:val="24"/>
          <w:highlight w:val="none"/>
        </w:rPr>
        <w:t>不支付</w:t>
      </w:r>
      <w:r>
        <w:rPr>
          <w:rFonts w:hint="eastAsia" w:ascii="仿宋_GB2312" w:hAnsi="仿宋_GB2312" w:eastAsia="仿宋_GB2312" w:cs="仿宋_GB2312"/>
          <w:sz w:val="24"/>
          <w:szCs w:val="24"/>
          <w:highlight w:val="none"/>
          <w:lang w:eastAsia="zh-CN"/>
        </w:rPr>
        <w:t>本任务单相关费用</w:t>
      </w:r>
      <w:r>
        <w:rPr>
          <w:rFonts w:hint="eastAsia" w:ascii="仿宋_GB2312" w:hAnsi="仿宋_GB2312" w:eastAsia="仿宋_GB2312" w:cs="仿宋_GB2312"/>
          <w:sz w:val="24"/>
          <w:szCs w:val="24"/>
          <w:highlight w:val="none"/>
        </w:rPr>
        <w:t>。</w:t>
      </w:r>
    </w:p>
    <w:p>
      <w:pPr>
        <w:pStyle w:val="2"/>
        <w:keepNext w:val="0"/>
        <w:keepLines w:val="0"/>
        <w:pageBreakBefore w:val="0"/>
        <w:numPr>
          <w:ilvl w:val="0"/>
          <w:numId w:val="0"/>
        </w:numPr>
        <w:wordWrap/>
        <w:topLinePunct w:val="0"/>
        <w:bidi w:val="0"/>
        <w:snapToGrid/>
        <w:spacing w:beforeLines="0" w:after="0" w:afterLines="0" w:line="40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9.4因咨询人服务不及时、不配合，或对委托人安排的工作任务不配合技术指导及配合提供造价咨询工作，委托人将按照书面形式告知咨询人不配合，并按照200元/次扣除结算佣金，一年内累计出现3次的，委托人有权解除合同。</w:t>
      </w:r>
    </w:p>
    <w:p>
      <w:pPr>
        <w:pStyle w:val="3"/>
        <w:ind w:left="0" w:leftChars="0" w:firstLine="480" w:firstLineChars="200"/>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9.5委托人对咨询人的成果质量情况及工作表现，将不定期向泸州市江阳区财政投资评审中心书面报告。</w:t>
      </w:r>
    </w:p>
    <w:p>
      <w:pPr>
        <w:pStyle w:val="2"/>
        <w:ind w:firstLine="480" w:firstLineChars="200"/>
        <w:rPr>
          <w:rFonts w:hint="default" w:ascii="仿宋_GB2312" w:hAnsi="仿宋_GB2312" w:eastAsia="仿宋_GB2312" w:cs="仿宋_GB2312"/>
          <w:sz w:val="24"/>
          <w:szCs w:val="24"/>
          <w:highlight w:val="none"/>
          <w:lang w:val="en-US" w:eastAsia="zh-CN" w:bidi="ar-SA"/>
        </w:rPr>
        <w:sectPr>
          <w:pgSz w:w="11906" w:h="16838"/>
          <w:pgMar w:top="1417" w:right="1134" w:bottom="1417" w:left="1701" w:header="851" w:footer="992" w:gutter="0"/>
          <w:pgNumType w:fmt="decimal"/>
          <w:cols w:space="0" w:num="1"/>
          <w:rtlGutter w:val="0"/>
          <w:docGrid w:type="lines" w:linePitch="319" w:charSpace="0"/>
        </w:sectPr>
      </w:pPr>
      <w:r>
        <w:rPr>
          <w:rFonts w:hint="eastAsia" w:ascii="仿宋_GB2312" w:hAnsi="仿宋_GB2312" w:eastAsia="仿宋_GB2312" w:cs="仿宋_GB2312"/>
          <w:sz w:val="24"/>
          <w:szCs w:val="24"/>
          <w:highlight w:val="none"/>
          <w:lang w:val="en-US" w:eastAsia="zh-CN" w:bidi="ar-SA"/>
        </w:rPr>
        <w:t>9.6咨询人需保证委托人委托的预算评审项目能够在江阳区财政评审中心备案。</w:t>
      </w:r>
    </w:p>
    <w:p>
      <w:pPr>
        <w:pStyle w:val="8"/>
        <w:kinsoku w:val="0"/>
        <w:overflowPunct w:val="0"/>
        <w:spacing w:before="0" w:beforeLines="0" w:afterLines="0" w:line="400" w:lineRule="exact"/>
        <w:ind w:left="0" w:right="0" w:firstLine="602" w:firstLineChars="200"/>
        <w:jc w:val="center"/>
        <w:rPr>
          <w:rFonts w:hint="eastAsia"/>
          <w:b w:val="0"/>
          <w:sz w:val="24"/>
        </w:rPr>
      </w:pPr>
      <w:r>
        <w:rPr>
          <w:rFonts w:hint="eastAsia"/>
          <w:lang w:val="en-US" w:eastAsia="zh-CN"/>
        </w:rPr>
        <w:t xml:space="preserve"> </w:t>
      </w:r>
      <w:r>
        <w:rPr>
          <w:rFonts w:hint="eastAsia"/>
          <w:b w:val="0"/>
          <w:sz w:val="24"/>
        </w:rPr>
        <w:t>附录 A</w:t>
      </w:r>
      <w:r>
        <w:rPr>
          <w:rFonts w:hint="eastAsia"/>
          <w:b w:val="0"/>
          <w:spacing w:val="-65"/>
          <w:sz w:val="24"/>
        </w:rPr>
        <w:t xml:space="preserve"> </w:t>
      </w:r>
      <w:r>
        <w:rPr>
          <w:rFonts w:hint="eastAsia"/>
          <w:b w:val="0"/>
          <w:sz w:val="24"/>
        </w:rPr>
        <w:t>服务范围及工作内容、酬金一览表</w:t>
      </w:r>
    </w:p>
    <w:tbl>
      <w:tblPr>
        <w:tblStyle w:val="15"/>
        <w:tblW w:w="0" w:type="auto"/>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2070"/>
        <w:gridCol w:w="1999"/>
        <w:gridCol w:w="930"/>
        <w:gridCol w:w="1380"/>
        <w:gridCol w:w="1410"/>
        <w:gridCol w:w="5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exact"/>
        </w:trPr>
        <w:tc>
          <w:tcPr>
            <w:tcW w:w="1165" w:type="dxa"/>
            <w:vMerge w:val="restart"/>
            <w:tcBorders>
              <w:top w:val="single" w:color="000000" w:sz="4" w:space="0"/>
              <w:left w:val="single" w:color="000000" w:sz="4" w:space="0"/>
              <w:bottom w:val="nil"/>
              <w:right w:val="single" w:color="000000" w:sz="4" w:space="0"/>
              <w:tl2br w:val="nil"/>
              <w:tr2bl w:val="nil"/>
            </w:tcBorders>
            <w:noWrap w:val="0"/>
            <w:vAlign w:val="top"/>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bookmarkStart w:id="26" w:name="bookmark24"/>
            <w:bookmarkEnd w:id="26"/>
            <w:bookmarkStart w:id="27" w:name="_Toc455473454"/>
            <w:r>
              <w:rPr>
                <w:rFonts w:hint="eastAsia" w:hAnsi="宋体"/>
                <w:b w:val="0"/>
                <w:bCs w:val="0"/>
                <w:sz w:val="15"/>
                <w:szCs w:val="15"/>
                <w:highlight w:val="none"/>
                <w:lang w:eastAsia="zh-CN"/>
              </w:rPr>
              <w:t>附录</w:t>
            </w:r>
            <w:r>
              <w:rPr>
                <w:rFonts w:hAnsi="宋体"/>
                <w:b w:val="0"/>
                <w:bCs w:val="0"/>
                <w:spacing w:val="-74"/>
                <w:sz w:val="15"/>
                <w:szCs w:val="15"/>
                <w:highlight w:val="none"/>
                <w:lang w:eastAsia="zh-CN"/>
              </w:rPr>
              <w:t xml:space="preserve"> </w:t>
            </w:r>
            <w:r>
              <w:rPr>
                <w:rFonts w:hAnsi="宋体"/>
                <w:b w:val="0"/>
                <w:bCs w:val="0"/>
                <w:sz w:val="15"/>
                <w:szCs w:val="15"/>
                <w:highlight w:val="none"/>
                <w:lang w:eastAsia="zh-CN"/>
              </w:rPr>
              <w:t>A</w:t>
            </w:r>
            <w:r>
              <w:rPr>
                <w:rFonts w:hAnsi="宋体"/>
                <w:b w:val="0"/>
                <w:bCs w:val="0"/>
                <w:spacing w:val="-27"/>
                <w:sz w:val="15"/>
                <w:szCs w:val="15"/>
                <w:highlight w:val="none"/>
                <w:lang w:eastAsia="zh-CN"/>
              </w:rPr>
              <w:t xml:space="preserve"> </w:t>
            </w:r>
            <w:r>
              <w:rPr>
                <w:rFonts w:hint="eastAsia" w:hAnsi="宋体"/>
                <w:b w:val="0"/>
                <w:bCs w:val="0"/>
                <w:sz w:val="15"/>
                <w:szCs w:val="15"/>
                <w:highlight w:val="none"/>
                <w:lang w:eastAsia="zh-CN"/>
              </w:rPr>
              <w:t>服务范围及工作内容、酬金一览表</w:t>
            </w:r>
            <w:bookmarkEnd w:id="27"/>
            <w:r>
              <w:rPr>
                <w:rFonts w:hint="eastAsia"/>
                <w:b w:val="0"/>
                <w:bCs w:val="0"/>
                <w:sz w:val="15"/>
                <w:szCs w:val="15"/>
                <w:lang w:val="en-US" w:eastAsia="zh-CN"/>
              </w:rPr>
              <w:t>服务</w:t>
            </w:r>
          </w:p>
        </w:tc>
        <w:tc>
          <w:tcPr>
            <w:tcW w:w="2070" w:type="dxa"/>
            <w:vMerge w:val="restart"/>
            <w:tcBorders>
              <w:top w:val="single" w:color="000000" w:sz="4" w:space="0"/>
              <w:left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服务范围</w:t>
            </w:r>
          </w:p>
        </w:tc>
        <w:tc>
          <w:tcPr>
            <w:tcW w:w="1999" w:type="dxa"/>
            <w:vMerge w:val="restart"/>
            <w:tcBorders>
              <w:top w:val="single" w:color="000000" w:sz="4" w:space="0"/>
              <w:left w:val="single" w:color="auto"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工作内容</w:t>
            </w:r>
          </w:p>
        </w:tc>
        <w:tc>
          <w:tcPr>
            <w:tcW w:w="37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酬金</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6"/>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b w:val="0"/>
                <w:bCs w:val="0"/>
                <w:sz w:val="15"/>
                <w:szCs w:val="15"/>
                <w:lang w:val="en-US" w:eastAsia="zh-CN"/>
              </w:rPr>
            </w:pPr>
            <w:r>
              <w:rPr>
                <w:rFonts w:hint="eastAsia"/>
                <w:b w:val="0"/>
                <w:bCs w:val="0"/>
                <w:sz w:val="15"/>
                <w:szCs w:val="15"/>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trPr>
        <w:tc>
          <w:tcPr>
            <w:tcW w:w="1165" w:type="dxa"/>
            <w:tcBorders>
              <w:top w:val="nil"/>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eastAsia="宋体"/>
                <w:sz w:val="15"/>
                <w:szCs w:val="15"/>
                <w:lang w:val="en-US" w:eastAsia="zh-CN"/>
              </w:rPr>
            </w:pPr>
            <w:r>
              <w:rPr>
                <w:rFonts w:hint="eastAsia"/>
                <w:sz w:val="15"/>
                <w:szCs w:val="15"/>
                <w:lang w:val="en-US" w:eastAsia="zh-CN"/>
              </w:rPr>
              <w:t>服务阶段</w:t>
            </w:r>
          </w:p>
        </w:tc>
        <w:tc>
          <w:tcPr>
            <w:tcW w:w="2070" w:type="dxa"/>
            <w:vMerge w:val="continue"/>
            <w:tcBorders>
              <w:left w:val="single" w:color="000000" w:sz="4" w:space="0"/>
              <w:bottom w:val="single" w:color="000000" w:sz="4" w:space="0"/>
              <w:right w:val="single" w:color="auto"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1999" w:type="dxa"/>
            <w:vMerge w:val="continue"/>
            <w:tcBorders>
              <w:left w:val="single" w:color="auto"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收费标准（比例）</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both"/>
              <w:rPr>
                <w:rFonts w:hint="default"/>
                <w:sz w:val="15"/>
                <w:szCs w:val="15"/>
              </w:rPr>
            </w:pPr>
            <w:r>
              <w:rPr>
                <w:rFonts w:hint="eastAsia"/>
                <w:sz w:val="15"/>
                <w:szCs w:val="15"/>
              </w:rPr>
              <w:t>酬金数额（万元）</w:t>
            </w: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决策阶段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投资估算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经济评价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left"/>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jc w:val="left"/>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设计阶段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设计概算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施工图预算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w:t>
            </w:r>
            <w:r>
              <w:rPr>
                <w:rFonts w:hint="eastAsia"/>
                <w:sz w:val="15"/>
                <w:szCs w:val="15"/>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eastAsia"/>
                <w:b w:val="0"/>
                <w:sz w:val="15"/>
                <w:szCs w:val="15"/>
              </w:rPr>
            </w:pPr>
          </w:p>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发承包阶段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工程量清单</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最高投标限价</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rPr>
              <w:sym w:font="Wingdings 2" w:char="0052"/>
            </w:r>
            <w:r>
              <w:rPr>
                <w:rFonts w:hint="eastAsia"/>
                <w:sz w:val="15"/>
                <w:szCs w:val="15"/>
              </w:rPr>
              <w:t>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投标报价分析</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清标报告</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lang w:val="en-US"/>
              </w:rPr>
            </w:pPr>
            <w:r>
              <w:rPr>
                <w:rFonts w:hint="eastAsia"/>
                <w:sz w:val="15"/>
                <w:szCs w:val="15"/>
                <w:lang w:val="en-US" w:eastAsia="zh-CN"/>
              </w:rPr>
              <w:t>对接财评，及时取得财评报告；该阶段要求的其他造价咨询工作。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bookmarkStart w:id="28" w:name="bookmark25"/>
            <w:bookmarkEnd w:id="28"/>
            <w:bookmarkStart w:id="29" w:name="_Toc455473455"/>
            <w:r>
              <w:rPr>
                <w:rFonts w:hint="eastAsia"/>
                <w:sz w:val="15"/>
                <w:szCs w:val="15"/>
              </w:rPr>
              <w:t>实施阶段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资金使用计划</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工程计量与工程款审核</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合同价款调整</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工程变更、索赔、签证</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lang w:eastAsia="zh-CN"/>
              </w:rPr>
              <w:t>□</w:t>
            </w:r>
            <w:r>
              <w:rPr>
                <w:rFonts w:hint="eastAsia"/>
                <w:sz w:val="15"/>
                <w:szCs w:val="15"/>
              </w:rPr>
              <w:t>编制</w:t>
            </w:r>
            <w:r>
              <w:rPr>
                <w:rFonts w:hint="eastAsia"/>
                <w:sz w:val="15"/>
                <w:szCs w:val="15"/>
                <w:lang w:eastAsia="zh-CN"/>
              </w:rPr>
              <w:sym w:font="Wingdings 2" w:char="0052"/>
            </w:r>
            <w:r>
              <w:rPr>
                <w:rFonts w:hint="eastAsia"/>
                <w:sz w:val="15"/>
                <w:szCs w:val="15"/>
              </w:rPr>
              <w:t>审核</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r>
              <w:rPr>
                <w:rFonts w:hint="eastAsia"/>
                <w:sz w:val="15"/>
                <w:szCs w:val="15"/>
                <w:lang w:val="en-US" w:eastAsia="zh-CN"/>
              </w:rPr>
              <w:t>变更阶段需要补充报财政评审的预算资料编制及对接财评，取得财评成果文件。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工程实施阶段造价控制</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eastAsia" w:ascii="宋体" w:hAnsi="宋体"/>
                <w:b w:val="0"/>
                <w:bCs w:val="0"/>
                <w:sz w:val="15"/>
                <w:szCs w:val="15"/>
                <w:highlight w:val="none"/>
                <w:lang w:val="en-US"/>
              </w:rPr>
            </w:pPr>
            <w:r>
              <w:rPr>
                <w:rFonts w:hint="eastAsia"/>
                <w:sz w:val="15"/>
                <w:szCs w:val="15"/>
                <w:lang w:val="en-US" w:eastAsia="zh-CN"/>
              </w:rPr>
              <w:t>按照协议书第二条“</w:t>
            </w:r>
            <w:r>
              <w:rPr>
                <w:rFonts w:hint="eastAsia" w:ascii="Times New Roman" w:hAnsi="Times New Roman"/>
                <w:b w:val="0"/>
                <w:bCs w:val="0"/>
                <w:sz w:val="15"/>
                <w:szCs w:val="15"/>
              </w:rPr>
              <w:t>服务范围及工作内容</w:t>
            </w:r>
            <w:r>
              <w:rPr>
                <w:rFonts w:hint="eastAsia"/>
                <w:sz w:val="15"/>
                <w:szCs w:val="15"/>
                <w:lang w:val="en-US" w:eastAsia="zh-CN"/>
              </w:rPr>
              <w:t>”要求完成工作内容的造价咨询工作。</w:t>
            </w:r>
          </w:p>
          <w:p>
            <w:pPr>
              <w:keepNext w:val="0"/>
              <w:keepLines w:val="0"/>
              <w:suppressLineNumbers w:val="0"/>
              <w:spacing w:before="0" w:beforeLines="0" w:beforeAutospacing="0" w:after="0" w:afterLines="0" w:afterAutospacing="0" w:line="240" w:lineRule="exact"/>
              <w:ind w:left="0" w:right="0" w:firstLine="300" w:firstLineChars="200"/>
              <w:rPr>
                <w:rFonts w:hint="eastAsia" w:eastAsia="宋体"/>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竣工阶段</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竣工结算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竣工决算</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□编制□审核□调整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1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0" w:beforeLines="0" w:beforeAutospacing="0" w:after="0" w:afterLines="0" w:afterAutospacing="0" w:line="240" w:lineRule="exact"/>
              <w:ind w:left="0" w:right="0" w:firstLine="300" w:firstLineChars="200"/>
              <w:jc w:val="center"/>
              <w:rPr>
                <w:rFonts w:hint="default"/>
                <w:sz w:val="15"/>
                <w:szCs w:val="15"/>
              </w:rPr>
            </w:pP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其他：</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exact"/>
        </w:trPr>
        <w:tc>
          <w:tcPr>
            <w:tcW w:w="11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jc w:val="center"/>
              <w:rPr>
                <w:rFonts w:hint="default"/>
                <w:sz w:val="15"/>
                <w:szCs w:val="15"/>
              </w:rPr>
            </w:pPr>
            <w:r>
              <w:rPr>
                <w:rFonts w:hint="eastAsia"/>
                <w:sz w:val="15"/>
                <w:szCs w:val="15"/>
              </w:rPr>
              <w:t>其他服务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300" w:firstLineChars="200"/>
              <w:rPr>
                <w:rFonts w:hint="default"/>
                <w:sz w:val="15"/>
                <w:szCs w:val="15"/>
              </w:rPr>
            </w:pPr>
            <w:r>
              <w:rPr>
                <w:rFonts w:hint="eastAsia"/>
                <w:sz w:val="15"/>
                <w:szCs w:val="15"/>
              </w:rPr>
              <w:t>工程造价鉴定</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c>
          <w:tcPr>
            <w:tcW w:w="5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240" w:lineRule="exact"/>
              <w:ind w:left="0" w:right="0" w:firstLine="300" w:firstLineChars="200"/>
              <w:rPr>
                <w:rFonts w:hint="default"/>
                <w:sz w:val="15"/>
                <w:szCs w:val="15"/>
              </w:rPr>
            </w:pPr>
          </w:p>
        </w:tc>
      </w:tr>
    </w:tbl>
    <w:p>
      <w:pPr>
        <w:pStyle w:val="2"/>
        <w:tabs>
          <w:tab w:val="left" w:pos="13739"/>
        </w:tabs>
        <w:kinsoku w:val="0"/>
        <w:overflowPunct w:val="0"/>
        <w:spacing w:before="0" w:beforeLines="0" w:after="0" w:afterLines="0" w:line="400" w:lineRule="exact"/>
        <w:ind w:left="0" w:right="0" w:firstLine="360" w:firstLineChars="200"/>
        <w:rPr>
          <w:rFonts w:hint="eastAsia" w:ascii="仿宋_GB2312" w:hAnsi="仿宋_GB2312" w:eastAsia="仿宋_GB2312" w:cs="仿宋_GB2312"/>
          <w:sz w:val="18"/>
          <w:szCs w:val="18"/>
        </w:rPr>
        <w:sectPr>
          <w:pgSz w:w="16838" w:h="11906" w:orient="landscape"/>
          <w:pgMar w:top="1803" w:right="1440" w:bottom="482"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r>
        <w:rPr>
          <w:rFonts w:hint="eastAsia" w:ascii="仿宋_GB2312" w:hAnsi="仿宋_GB2312" w:eastAsia="仿宋_GB2312" w:cs="仿宋_GB2312"/>
          <w:b w:val="0"/>
          <w:sz w:val="18"/>
          <w:szCs w:val="18"/>
        </w:rPr>
        <w:t xml:space="preserve">注： </w:t>
      </w:r>
      <w:r>
        <w:rPr>
          <w:rFonts w:hint="eastAsia" w:ascii="仿宋_GB2312" w:hAnsi="仿宋_GB2312" w:eastAsia="仿宋_GB2312" w:cs="仿宋_GB2312"/>
          <w:sz w:val="18"/>
          <w:szCs w:val="18"/>
        </w:rPr>
        <w:t>1.附录 A 中服务范围及工作内容未涉及的可在“其他”项中列明。 2.实行全过程造价咨询的工程，服务范围及工作内容按上表，酬金及计取方式为：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u w:val="single"/>
        </w:rPr>
        <w:t xml:space="preserve"> </w:t>
      </w:r>
    </w:p>
    <w:p>
      <w:pPr>
        <w:pStyle w:val="8"/>
        <w:spacing w:beforeLines="0" w:afterLines="0" w:line="400" w:lineRule="exact"/>
        <w:ind w:left="0" w:firstLine="600" w:firstLineChars="200"/>
        <w:jc w:val="center"/>
        <w:rPr>
          <w:rFonts w:hint="eastAsia" w:hAnsi="宋体"/>
          <w:b w:val="0"/>
          <w:highlight w:val="none"/>
          <w:lang w:eastAsia="zh-CN"/>
        </w:rPr>
      </w:pPr>
      <w:r>
        <w:rPr>
          <w:rFonts w:hint="eastAsia" w:hAnsi="宋体"/>
          <w:b w:val="0"/>
          <w:highlight w:val="none"/>
          <w:lang w:eastAsia="zh-CN"/>
        </w:rPr>
        <w:t>附录</w:t>
      </w:r>
      <w:r>
        <w:rPr>
          <w:rFonts w:hAnsi="宋体"/>
          <w:b w:val="0"/>
          <w:spacing w:val="-71"/>
          <w:highlight w:val="none"/>
          <w:lang w:eastAsia="zh-CN"/>
        </w:rPr>
        <w:t xml:space="preserve"> </w:t>
      </w:r>
      <w:r>
        <w:rPr>
          <w:rFonts w:hAnsi="宋体"/>
          <w:b w:val="0"/>
          <w:highlight w:val="none"/>
          <w:lang w:eastAsia="zh-CN"/>
        </w:rPr>
        <w:t>B</w:t>
      </w:r>
      <w:r>
        <w:rPr>
          <w:rFonts w:hAnsi="宋体"/>
          <w:b w:val="0"/>
          <w:spacing w:val="-22"/>
          <w:highlight w:val="none"/>
          <w:lang w:eastAsia="zh-CN"/>
        </w:rPr>
        <w:t xml:space="preserve"> </w:t>
      </w:r>
      <w:r>
        <w:rPr>
          <w:rFonts w:hint="eastAsia" w:hAnsi="宋体"/>
          <w:b w:val="0"/>
          <w:highlight w:val="none"/>
          <w:lang w:eastAsia="zh-CN"/>
        </w:rPr>
        <w:t>咨询人提交成果文件一览表</w:t>
      </w:r>
      <w:bookmarkEnd w:id="29"/>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14363" w:type="dxa"/>
        <w:tblInd w:w="110" w:type="dxa"/>
        <w:tblLayout w:type="fixed"/>
        <w:tblCellMar>
          <w:top w:w="0" w:type="dxa"/>
          <w:left w:w="0" w:type="dxa"/>
          <w:bottom w:w="0" w:type="dxa"/>
          <w:right w:w="0" w:type="dxa"/>
        </w:tblCellMar>
      </w:tblPr>
      <w:tblGrid>
        <w:gridCol w:w="1780"/>
        <w:gridCol w:w="1728"/>
        <w:gridCol w:w="1783"/>
        <w:gridCol w:w="1326"/>
        <w:gridCol w:w="1017"/>
        <w:gridCol w:w="6729"/>
      </w:tblGrid>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服务阶段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成果文件组成</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提交时间</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份数</w:t>
            </w: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质量标准</w:t>
            </w: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决策阶段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设计阶段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leftChars="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rPr>
              <w:t>发承包阶段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367" w:hRule="exact"/>
        </w:trPr>
        <w:tc>
          <w:tcPr>
            <w:tcW w:w="1780" w:type="dxa"/>
            <w:vMerge w:val="restart"/>
            <w:tcBorders>
              <w:top w:val="single" w:color="000000" w:sz="4" w:space="0"/>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b w:val="0"/>
                <w:bCs w:val="0"/>
                <w:sz w:val="18"/>
                <w:szCs w:val="18"/>
                <w:highlight w:val="none"/>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实施阶段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预算评审报告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预算评审报告</w:t>
            </w:r>
          </w:p>
        </w:tc>
        <w:tc>
          <w:tcPr>
            <w:tcW w:w="132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按合同约定</w:t>
            </w:r>
          </w:p>
        </w:tc>
        <w:tc>
          <w:tcPr>
            <w:tcW w:w="1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合 格</w:t>
            </w:r>
          </w:p>
        </w:tc>
      </w:tr>
      <w:tr>
        <w:tblPrEx>
          <w:tblCellMar>
            <w:top w:w="0" w:type="dxa"/>
            <w:left w:w="0" w:type="dxa"/>
            <w:bottom w:w="0" w:type="dxa"/>
            <w:right w:w="0" w:type="dxa"/>
          </w:tblCellMar>
        </w:tblPrEx>
        <w:trPr>
          <w:trHeight w:val="430" w:hRule="exact"/>
        </w:trPr>
        <w:tc>
          <w:tcPr>
            <w:tcW w:w="1780" w:type="dxa"/>
            <w:vMerge w:val="continue"/>
            <w:tcBorders>
              <w:left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lang w:val="en-US" w:eastAsia="zh-CN"/>
              </w:rPr>
              <w:t>协助提供财评报告</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594" w:hRule="exact"/>
        </w:trPr>
        <w:tc>
          <w:tcPr>
            <w:tcW w:w="1780" w:type="dxa"/>
            <w:vMerge w:val="continue"/>
            <w:tcBorders>
              <w:left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招标工程量清单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b w:val="0"/>
                <w:color w:val="000000"/>
                <w:sz w:val="18"/>
                <w:szCs w:val="18"/>
                <w:u w:val="single"/>
              </w:rPr>
              <w:t>招标工程量清单以由《泸州市建设工程商务标招标书编制系统》编制生成统一的电子商务招标文件，格式为*.ZBS的电子版为准</w:t>
            </w:r>
            <w:r>
              <w:rPr>
                <w:rFonts w:hint="eastAsia" w:ascii="仿宋_GB2312" w:hAnsi="仿宋_GB2312" w:eastAsia="仿宋_GB2312" w:cs="仿宋_GB2312"/>
                <w:b w:val="0"/>
                <w:color w:val="000000"/>
                <w:sz w:val="18"/>
                <w:szCs w:val="18"/>
                <w:u w:val="single"/>
                <w:lang w:eastAsia="zh-CN"/>
              </w:rPr>
              <w:t>；</w:t>
            </w:r>
          </w:p>
        </w:tc>
      </w:tr>
      <w:tr>
        <w:tblPrEx>
          <w:tblCellMar>
            <w:top w:w="0" w:type="dxa"/>
            <w:left w:w="0" w:type="dxa"/>
            <w:bottom w:w="0" w:type="dxa"/>
            <w:right w:w="0" w:type="dxa"/>
          </w:tblCellMar>
        </w:tblPrEx>
        <w:trPr>
          <w:trHeight w:val="687" w:hRule="exact"/>
        </w:trPr>
        <w:tc>
          <w:tcPr>
            <w:tcW w:w="1780" w:type="dxa"/>
            <w:vMerge w:val="continue"/>
            <w:tcBorders>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实施过程中造价咨询</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施工过程中相关造价业务提供咨询、负责纠纷技术支持、负责变更项目预算编制及对接财评出具成果文件。</w:t>
            </w:r>
          </w:p>
        </w:tc>
      </w:tr>
      <w:tr>
        <w:tblPrEx>
          <w:tblCellMar>
            <w:top w:w="0" w:type="dxa"/>
            <w:left w:w="0" w:type="dxa"/>
            <w:bottom w:w="0" w:type="dxa"/>
            <w:right w:w="0" w:type="dxa"/>
          </w:tblCellMar>
        </w:tblPrEx>
        <w:trPr>
          <w:trHeight w:val="454" w:hRule="exact"/>
        </w:trPr>
        <w:tc>
          <w:tcPr>
            <w:tcW w:w="1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rPr>
            </w:pPr>
          </w:p>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竣工阶段</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r>
        <w:tblPrEx>
          <w:tblCellMar>
            <w:top w:w="0" w:type="dxa"/>
            <w:left w:w="0" w:type="dxa"/>
            <w:bottom w:w="0" w:type="dxa"/>
            <w:right w:w="0" w:type="dxa"/>
          </w:tblCellMar>
        </w:tblPrEx>
        <w:trPr>
          <w:trHeight w:val="454" w:hRule="exact"/>
        </w:trPr>
        <w:tc>
          <w:tcPr>
            <w:tcW w:w="1780" w:type="dxa"/>
            <w:tcBorders>
              <w:top w:val="single" w:color="000000" w:sz="4" w:space="0"/>
              <w:left w:val="single" w:color="000000" w:sz="4" w:space="0"/>
              <w:bottom w:val="single" w:color="000000" w:sz="4" w:space="0"/>
              <w:right w:val="single" w:color="000000" w:sz="4" w:space="0"/>
            </w:tcBorders>
            <w:noWrap w:val="0"/>
            <w:vAlign w:val="center"/>
          </w:tcPr>
          <w:p>
            <w:pPr>
              <w:pStyle w:val="38"/>
              <w:keepNext w:val="0"/>
              <w:keepLines w:val="0"/>
              <w:suppressLineNumbers w:val="0"/>
              <w:kinsoku w:val="0"/>
              <w:overflowPunct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其他服务</w:t>
            </w:r>
          </w:p>
        </w:tc>
        <w:tc>
          <w:tcPr>
            <w:tcW w:w="1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c>
          <w:tcPr>
            <w:tcW w:w="6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Lines="0" w:beforeAutospacing="0" w:after="0" w:afterLines="0" w:afterAutospacing="0" w:line="240" w:lineRule="exact"/>
              <w:ind w:left="0" w:right="0" w:firstLine="0" w:firstLineChars="0"/>
              <w:jc w:val="center"/>
              <w:rPr>
                <w:rFonts w:hint="eastAsia" w:ascii="仿宋_GB2312" w:hAnsi="仿宋_GB2312" w:eastAsia="仿宋_GB2312" w:cs="仿宋_GB2312"/>
                <w:sz w:val="18"/>
                <w:szCs w:val="18"/>
                <w:highlight w:val="none"/>
              </w:rPr>
            </w:pPr>
          </w:p>
        </w:tc>
      </w:tr>
    </w:tbl>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36"/>
        <w:tabs>
          <w:tab w:val="left" w:pos="3585"/>
        </w:tabs>
        <w:kinsoku w:val="0"/>
        <w:overflowPunct w:val="0"/>
        <w:spacing w:before="0" w:beforeLines="0" w:after="0" w:afterLines="0" w:line="400" w:lineRule="exact"/>
        <w:ind w:left="0" w:firstLine="480" w:firstLineChars="200"/>
        <w:outlineLvl w:val="9"/>
        <w:rPr>
          <w:rFonts w:hint="eastAsia" w:hAnsi="宋体"/>
          <w:b w:val="0"/>
          <w:bCs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highlight w:val="none"/>
          <w:lang w:eastAsia="zh-CN"/>
        </w:rPr>
      </w:pPr>
    </w:p>
    <w:p>
      <w:pPr>
        <w:pStyle w:val="8"/>
        <w:spacing w:beforeLines="0" w:afterLines="0" w:line="400" w:lineRule="exact"/>
        <w:ind w:left="0" w:firstLine="600" w:firstLineChars="200"/>
        <w:jc w:val="center"/>
        <w:rPr>
          <w:rFonts w:hint="eastAsia" w:hAnsi="宋体"/>
          <w:b w:val="0"/>
          <w:bCs w:val="0"/>
          <w:highlight w:val="none"/>
          <w:lang w:eastAsia="zh-CN"/>
        </w:rPr>
      </w:pPr>
      <w:r>
        <w:rPr>
          <w:rFonts w:hint="eastAsia" w:hAnsi="宋体"/>
          <w:b w:val="0"/>
          <w:highlight w:val="none"/>
          <w:lang w:eastAsia="zh-CN"/>
        </w:rPr>
        <w:t>附录</w:t>
      </w:r>
      <w:r>
        <w:rPr>
          <w:rFonts w:hAnsi="宋体"/>
          <w:b w:val="0"/>
          <w:spacing w:val="-66"/>
          <w:highlight w:val="none"/>
          <w:lang w:eastAsia="zh-CN"/>
        </w:rPr>
        <w:t xml:space="preserve"> </w:t>
      </w:r>
      <w:r>
        <w:rPr>
          <w:rFonts w:hAnsi="宋体"/>
          <w:b w:val="0"/>
          <w:highlight w:val="none"/>
          <w:lang w:eastAsia="zh-CN"/>
        </w:rPr>
        <w:t>C</w:t>
      </w:r>
      <w:r>
        <w:rPr>
          <w:rFonts w:hint="eastAsia" w:hAnsi="宋体"/>
          <w:b w:val="0"/>
          <w:highlight w:val="none"/>
          <w:lang w:eastAsia="zh-CN"/>
        </w:rPr>
        <w:t>委托人提供资料一览表</w:t>
      </w:r>
    </w:p>
    <w:p>
      <w:pPr>
        <w:pStyle w:val="2"/>
        <w:kinsoku w:val="0"/>
        <w:overflowPunct w:val="0"/>
        <w:spacing w:before="0" w:beforeLines="0" w:after="0" w:line="400" w:lineRule="exact"/>
        <w:ind w:firstLine="320" w:firstLineChars="200"/>
        <w:rPr>
          <w:rFonts w:ascii="宋体" w:hAnsi="宋体"/>
          <w:b w:val="0"/>
          <w:bCs w:val="0"/>
          <w:sz w:val="16"/>
          <w:szCs w:val="16"/>
          <w:highlight w:val="none"/>
        </w:rPr>
      </w:pPr>
    </w:p>
    <w:tbl>
      <w:tblPr>
        <w:tblStyle w:val="15"/>
        <w:tblW w:w="0" w:type="auto"/>
        <w:tblInd w:w="112" w:type="dxa"/>
        <w:tblLayout w:type="fixed"/>
        <w:tblCellMar>
          <w:top w:w="0" w:type="dxa"/>
          <w:left w:w="0" w:type="dxa"/>
          <w:bottom w:w="0" w:type="dxa"/>
          <w:right w:w="0" w:type="dxa"/>
        </w:tblCellMar>
      </w:tblPr>
      <w:tblGrid>
        <w:gridCol w:w="5255"/>
        <w:gridCol w:w="2004"/>
        <w:gridCol w:w="2604"/>
        <w:gridCol w:w="4485"/>
      </w:tblGrid>
      <w:tr>
        <w:tblPrEx>
          <w:tblCellMar>
            <w:top w:w="0" w:type="dxa"/>
            <w:left w:w="0" w:type="dxa"/>
            <w:bottom w:w="0" w:type="dxa"/>
            <w:right w:w="0" w:type="dxa"/>
          </w:tblCellMar>
        </w:tblPrEx>
        <w:trPr>
          <w:trHeight w:val="47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lang w:eastAsia="zh-CN"/>
              </w:rPr>
              <w:t xml:space="preserve">资   料  </w:t>
            </w:r>
            <w:r>
              <w:rPr>
                <w:rFonts w:hint="eastAsia" w:ascii="宋体" w:hAnsi="宋体" w:cs="宋体"/>
                <w:highlight w:val="none"/>
              </w:rPr>
              <w:t>名</w:t>
            </w:r>
            <w:r>
              <w:rPr>
                <w:rFonts w:hint="eastAsia" w:ascii="宋体" w:hAnsi="宋体" w:cs="宋体"/>
                <w:highlight w:val="none"/>
                <w:lang w:eastAsia="zh-CN"/>
              </w:rPr>
              <w:t xml:space="preserve">   </w:t>
            </w:r>
            <w:r>
              <w:rPr>
                <w:rFonts w:hint="eastAsia" w:ascii="宋体" w:hAnsi="宋体" w:cs="宋体"/>
                <w:highlight w:val="none"/>
              </w:rPr>
              <w:t>称</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份数</w:t>
            </w:r>
          </w:p>
        </w:tc>
        <w:tc>
          <w:tcPr>
            <w:tcW w:w="2604"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rPr>
                <w:rFonts w:ascii="宋体" w:hAnsi="宋体"/>
                <w:highlight w:val="none"/>
              </w:rPr>
            </w:pPr>
            <w:r>
              <w:rPr>
                <w:rFonts w:hint="eastAsia" w:ascii="宋体" w:hAnsi="宋体" w:cs="宋体"/>
                <w:highlight w:val="none"/>
              </w:rPr>
              <w:t>提供时间</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kinsoku w:val="0"/>
              <w:overflowPunct w:val="0"/>
              <w:spacing w:before="0" w:beforeLines="0" w:beforeAutospacing="0" w:after="0" w:afterLines="0" w:afterAutospacing="0" w:line="240" w:lineRule="exact"/>
              <w:ind w:left="0" w:right="0" w:firstLine="480" w:firstLineChars="200"/>
              <w:jc w:val="center"/>
              <w:rPr>
                <w:rFonts w:ascii="宋体" w:hAnsi="宋体"/>
                <w:highlight w:val="none"/>
              </w:rPr>
            </w:pPr>
            <w:r>
              <w:rPr>
                <w:rFonts w:hint="eastAsia" w:ascii="宋体" w:hAnsi="宋体" w:cs="宋体"/>
                <w:highlight w:val="none"/>
              </w:rPr>
              <w:t>备注</w:t>
            </w:r>
          </w:p>
        </w:tc>
      </w:tr>
      <w:tr>
        <w:tblPrEx>
          <w:tblCellMar>
            <w:top w:w="0" w:type="dxa"/>
            <w:left w:w="0" w:type="dxa"/>
            <w:bottom w:w="0" w:type="dxa"/>
            <w:right w:w="0" w:type="dxa"/>
          </w:tblCellMar>
        </w:tblPrEx>
        <w:trPr>
          <w:trHeight w:val="70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宋体" w:hAnsi="宋体"/>
                <w:sz w:val="24"/>
                <w:highlight w:val="none"/>
              </w:rPr>
            </w:pPr>
            <w:r>
              <w:rPr>
                <w:rFonts w:hint="eastAsia" w:ascii="仿宋" w:eastAsia="仿宋"/>
                <w:sz w:val="24"/>
                <w:highlight w:val="none"/>
              </w:rPr>
              <w:t>项目的前期立项阶段的资料(比如立项或批复，资金来源)</w:t>
            </w:r>
            <w:r>
              <w:rPr>
                <w:rFonts w:hint="eastAsia" w:ascii="宋体" w:hAnsi="宋体"/>
                <w:sz w:val="24"/>
                <w:highlight w:val="none"/>
              </w:rPr>
              <w:t xml:space="preserve"> </w:t>
            </w: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restart"/>
            <w:tcBorders>
              <w:top w:val="single" w:color="000000" w:sz="4" w:space="0"/>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hint="eastAsia" w:ascii="宋体" w:hAnsi="宋体" w:eastAsia="宋体"/>
                <w:highlight w:val="none"/>
                <w:lang w:val="en-US" w:eastAsia="zh-CN"/>
              </w:rPr>
            </w:pPr>
            <w:r>
              <w:rPr>
                <w:rFonts w:hint="eastAsia" w:ascii="宋体" w:hAnsi="宋体"/>
                <w:highlight w:val="none"/>
              </w:rPr>
              <w:t>咨询合同签订后</w:t>
            </w:r>
            <w:r>
              <w:rPr>
                <w:rFonts w:hint="eastAsia" w:ascii="宋体" w:hAnsi="宋体"/>
                <w:highlight w:val="none"/>
                <w:lang w:val="en-US" w:eastAsia="zh-CN"/>
              </w:rPr>
              <w:t>业主书面移交。包括不同版本的图纸。</w:t>
            </w: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r>
              <w:rPr>
                <w:rFonts w:hint="eastAsia" w:ascii="仿宋" w:eastAsia="仿宋"/>
                <w:sz w:val="24"/>
                <w:highlight w:val="none"/>
              </w:rPr>
              <w:t xml:space="preserve">设计施工图(含施工图审查和回复) </w:t>
            </w:r>
          </w:p>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4"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hint="eastAsia"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692"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宋体" w:hAnsi="宋体"/>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jc w:val="center"/>
              <w:rPr>
                <w:rFonts w:ascii="宋体" w:hAnsi="宋体"/>
                <w:sz w:val="24"/>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16"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80" w:firstLineChars="200"/>
              <w:rPr>
                <w:rFonts w:ascii="仿宋" w:eastAsia="仿宋"/>
                <w:sz w:val="24"/>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47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r>
        <w:tblPrEx>
          <w:tblCellMar>
            <w:top w:w="0" w:type="dxa"/>
            <w:left w:w="0" w:type="dxa"/>
            <w:bottom w:w="0" w:type="dxa"/>
            <w:right w:w="0" w:type="dxa"/>
          </w:tblCellMar>
        </w:tblPrEx>
        <w:trPr>
          <w:trHeight w:val="797" w:hRule="exact"/>
        </w:trPr>
        <w:tc>
          <w:tcPr>
            <w:tcW w:w="525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jc w:val="center"/>
              <w:rPr>
                <w:rFonts w:ascii="宋体" w:hAnsi="宋体"/>
                <w:highlight w:val="none"/>
              </w:rPr>
            </w:pPr>
          </w:p>
        </w:tc>
        <w:tc>
          <w:tcPr>
            <w:tcW w:w="2604" w:type="dxa"/>
            <w:vMerge w:val="continue"/>
            <w:tcBorders>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c>
          <w:tcPr>
            <w:tcW w:w="4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240" w:lineRule="exact"/>
              <w:ind w:left="0" w:right="0" w:firstLine="420" w:firstLineChars="200"/>
              <w:rPr>
                <w:rFonts w:ascii="宋体" w:hAnsi="宋体"/>
                <w:highlight w:val="none"/>
              </w:rPr>
            </w:pPr>
          </w:p>
        </w:tc>
      </w:tr>
    </w:tbl>
    <w:p>
      <w:pPr>
        <w:spacing w:beforeLines="0" w:afterLines="0" w:line="400" w:lineRule="exact"/>
        <w:ind w:firstLine="420" w:firstLineChars="200"/>
      </w:pPr>
    </w:p>
    <w:p>
      <w:pPr>
        <w:pStyle w:val="2"/>
        <w:kinsoku w:val="0"/>
        <w:overflowPunct w:val="0"/>
        <w:spacing w:before="0" w:beforeLines="0" w:after="0" w:afterLines="0" w:line="400" w:lineRule="exact"/>
        <w:ind w:left="0" w:firstLine="320" w:firstLineChars="200"/>
        <w:rPr>
          <w:rFonts w:hint="eastAsia"/>
          <w:b w:val="0"/>
          <w:sz w:val="16"/>
        </w:rPr>
      </w:pPr>
    </w:p>
    <w:p>
      <w:pPr>
        <w:spacing w:beforeLines="0" w:afterLines="0" w:line="400" w:lineRule="exact"/>
        <w:ind w:firstLine="480" w:firstLineChars="200"/>
        <w:rPr>
          <w:rFonts w:hint="default"/>
          <w:sz w:val="24"/>
        </w:rPr>
      </w:pPr>
    </w:p>
    <w:p>
      <w:pPr>
        <w:pStyle w:val="2"/>
        <w:spacing w:beforeLines="0" w:after="0" w:line="400" w:lineRule="exact"/>
        <w:ind w:firstLine="480" w:firstLineChars="200"/>
        <w:rPr>
          <w:rFonts w:hint="default"/>
          <w:sz w:val="24"/>
        </w:rPr>
      </w:pPr>
    </w:p>
    <w:p>
      <w:pPr>
        <w:pStyle w:val="2"/>
        <w:spacing w:beforeLines="0" w:after="0" w:line="400" w:lineRule="exact"/>
        <w:ind w:firstLine="480" w:firstLineChars="200"/>
        <w:rPr>
          <w:rFonts w:hint="default"/>
          <w:sz w:val="24"/>
        </w:rPr>
        <w:sectPr>
          <w:footerReference r:id="rId10" w:type="default"/>
          <w:pgSz w:w="16838" w:h="11906" w:orient="landscape"/>
          <w:pgMar w:top="1803" w:right="1440" w:bottom="1803" w:left="1440" w:header="850" w:footer="992" w:gutter="0"/>
          <w:pgBorders>
            <w:top w:val="none" w:sz="0" w:space="0"/>
            <w:left w:val="none" w:sz="0" w:space="0"/>
            <w:bottom w:val="none" w:sz="0" w:space="0"/>
            <w:right w:val="none" w:sz="0" w:space="0"/>
          </w:pgBorders>
          <w:lnNumType w:countBy="0" w:distance="360"/>
          <w:pgNumType w:fmt="decimal"/>
          <w:cols w:space="720" w:num="1"/>
          <w:rtlGutter w:val="0"/>
          <w:docGrid w:type="lines" w:linePitch="332" w:charSpace="0"/>
        </w:sectPr>
      </w:pPr>
    </w:p>
    <w:p>
      <w:pPr>
        <w:pStyle w:val="8"/>
        <w:kinsoku w:val="0"/>
        <w:overflowPunct w:val="0"/>
        <w:spacing w:before="0" w:beforeLines="0" w:afterLines="0" w:line="400" w:lineRule="exact"/>
        <w:ind w:left="0" w:firstLine="480" w:firstLineChars="200"/>
        <w:rPr>
          <w:rFonts w:hint="eastAsia"/>
          <w:b w:val="0"/>
          <w:sz w:val="24"/>
        </w:rPr>
      </w:pPr>
      <w:bookmarkStart w:id="30" w:name="bookmark27"/>
      <w:bookmarkEnd w:id="30"/>
      <w:r>
        <w:rPr>
          <w:rFonts w:hint="eastAsia"/>
          <w:b w:val="0"/>
          <w:sz w:val="24"/>
        </w:rPr>
        <w:t>附录 D</w:t>
      </w:r>
      <w:r>
        <w:rPr>
          <w:rFonts w:hint="eastAsia"/>
          <w:b w:val="0"/>
          <w:spacing w:val="-66"/>
          <w:sz w:val="24"/>
        </w:rPr>
        <w:t xml:space="preserve"> </w:t>
      </w:r>
      <w:r>
        <w:rPr>
          <w:rFonts w:hint="eastAsia"/>
          <w:b w:val="0"/>
          <w:sz w:val="24"/>
        </w:rPr>
        <w:t>委托人提供房屋及设备一览表</w:t>
      </w:r>
    </w:p>
    <w:p>
      <w:pPr>
        <w:pStyle w:val="2"/>
        <w:kinsoku w:val="0"/>
        <w:overflowPunct w:val="0"/>
        <w:spacing w:before="0" w:beforeLines="0" w:after="0" w:afterLines="0" w:line="400" w:lineRule="exact"/>
        <w:ind w:left="0" w:firstLine="320" w:firstLineChars="200"/>
        <w:rPr>
          <w:rFonts w:hint="eastAsia"/>
          <w:b w:val="0"/>
          <w:sz w:val="16"/>
        </w:rPr>
      </w:pPr>
    </w:p>
    <w:tbl>
      <w:tblPr>
        <w:tblStyle w:val="15"/>
        <w:tblW w:w="0" w:type="auto"/>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4"/>
        <w:gridCol w:w="851"/>
        <w:gridCol w:w="2368"/>
        <w:gridCol w:w="1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firstLine="480" w:firstLineChars="200"/>
              <w:jc w:val="center"/>
              <w:rPr>
                <w:rFonts w:hint="default"/>
                <w:sz w:val="24"/>
              </w:rPr>
            </w:pPr>
            <w:r>
              <w:rPr>
                <w:rFonts w:hint="eastAsia"/>
                <w:sz w:val="24"/>
              </w:rPr>
              <w:t>名称</w:t>
            </w: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数量</w:t>
            </w: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面积、型号及规格</w:t>
            </w: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38"/>
              <w:keepNext w:val="0"/>
              <w:keepLines w:val="0"/>
              <w:suppressLineNumbers w:val="0"/>
              <w:kinsoku w:val="0"/>
              <w:overflowPunct w:val="0"/>
              <w:spacing w:before="0" w:beforeLines="0" w:beforeAutospacing="0" w:after="0" w:afterLines="0" w:afterAutospacing="0" w:line="400" w:lineRule="exact"/>
              <w:ind w:left="0" w:right="0"/>
              <w:rPr>
                <w:rFonts w:hint="default"/>
                <w:sz w:val="24"/>
              </w:rPr>
            </w:pPr>
            <w:r>
              <w:rPr>
                <w:rFonts w:hint="eastAsia"/>
                <w:sz w:val="24"/>
              </w:rPr>
              <w:t>提供时间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exact"/>
        </w:trPr>
        <w:tc>
          <w:tcPr>
            <w:tcW w:w="27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85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2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c>
          <w:tcPr>
            <w:tcW w:w="18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suppressLineNumbers w:val="0"/>
              <w:spacing w:before="0" w:beforeLines="0" w:beforeAutospacing="0" w:after="0" w:afterLines="0" w:afterAutospacing="0" w:line="400" w:lineRule="exact"/>
              <w:ind w:left="0" w:right="0" w:firstLine="480" w:firstLineChars="200"/>
              <w:rPr>
                <w:rFonts w:hint="default"/>
                <w:sz w:val="24"/>
              </w:rPr>
            </w:pPr>
          </w:p>
        </w:tc>
      </w:tr>
    </w:tbl>
    <w:p>
      <w:pPr>
        <w:rPr>
          <w:rFonts w:hint="default"/>
          <w:lang w:val="en-US" w:eastAsia="zh-CN"/>
        </w:rPr>
      </w:pPr>
    </w:p>
    <w:p>
      <w:pPr>
        <w:pStyle w:val="2"/>
        <w:spacing w:beforeLines="0" w:after="0" w:line="400" w:lineRule="exact"/>
        <w:rPr>
          <w:rFonts w:hint="default" w:eastAsiaTheme="minorEastAsia"/>
          <w:lang w:val="en-US" w:eastAsia="zh-CN"/>
        </w:rPr>
      </w:pPr>
    </w:p>
    <w:sectPr>
      <w:headerReference r:id="rId11" w:type="default"/>
      <w:footerReference r:id="rId12" w:type="default"/>
      <w:pgSz w:w="11906"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Theme="minorEastAsia"/>
        <w:lang w:val="en-US" w:eastAsia="zh-CN"/>
      </w:rPr>
    </w:pPr>
    <w:r>
      <w:rPr>
        <w:rFonts w:hint="eastAsia"/>
        <w:lang w:val="en-US" w:eastAsia="zh-CN"/>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0</wp:posOffset>
              </wp:positionV>
              <wp:extent cx="196850" cy="141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850" cy="141605"/>
                      </a:xfrm>
                      <a:prstGeom prst="rect">
                        <a:avLst/>
                      </a:prstGeom>
                      <a:noFill/>
                      <a:ln w="9525">
                        <a:noFill/>
                      </a:ln>
                      <a:effectLst/>
                    </wps:spPr>
                    <wps:txbx>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wps:txbx>
                    <wps:bodyPr lIns="0" tIns="0" rIns="0" bIns="0" upright="1"/>
                  </wps:wsp>
                </a:graphicData>
              </a:graphic>
            </wp:anchor>
          </w:drawing>
        </mc:Choice>
        <mc:Fallback>
          <w:pict>
            <v:shape id="_x0000_s1026" o:spid="_x0000_s1026" o:spt="202" type="#_x0000_t202" style="position:absolute;left:0pt;margin-top:0pt;height:11.15pt;width:15.5pt;mso-position-horizontal:center;mso-position-horizontal-relative:margin;z-index:251660288;mso-width-relative:page;mso-height-relative:page;" filled="f" stroked="f" coordsize="21600,21600" o:allowincell="f" o:gfxdata="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tI8x/SAAAAAwEAAA8AAAAAAAAAAQAgAAAAIgAAAGRycy9kb3ducmV2Lnht&#10;bFBLAQIUABQAAAAIAIdO4kCmuiaExgEAAIgDAAAOAAAAAAAAAAEAIAAAACEBAABkcnMvZTJvRG9j&#10;LnhtbFBLBQYAAAAABgAGAFkBAABZBQAAAAA=&#10;">
              <v:fill on="f" focussize="0,0"/>
              <v:stroke on="f"/>
              <v:imagedata o:title=""/>
              <o:lock v:ext="edit" aspectratio="f"/>
              <v:textbox inset="0mm,0mm,0mm,0mm">
                <w:txbxContent>
                  <w:p>
                    <w:pPr>
                      <w:pStyle w:val="2"/>
                      <w:kinsoku w:val="0"/>
                      <w:overflowPunct w:val="0"/>
                      <w:spacing w:line="202" w:lineRule="exact"/>
                      <w:ind w:left="2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3</w:t>
                    </w:r>
                    <w:r>
                      <w:rPr>
                        <w:sz w:val="18"/>
                        <w:szCs w:val="18"/>
                      </w:rPr>
                      <w:fldChar w:fldCharType="end"/>
                    </w:r>
                    <w:r>
                      <w:rPr>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center" w:pos="6979"/>
      </w:tabs>
      <w:kinsoku w:val="0"/>
      <w:wordWrap/>
      <w:overflowPunct w:val="0"/>
      <w:topLinePunct w:val="0"/>
      <w:autoSpaceDE/>
      <w:autoSpaceDN/>
      <w:bidi w:val="0"/>
      <w:adjustRightInd/>
      <w:snapToGrid/>
      <w:spacing w:before="0" w:beforeLines="0" w:afterLines="0" w:line="240" w:lineRule="exact"/>
      <w:ind w:left="0"/>
      <w:jc w:val="center"/>
      <w:textAlignment w:val="auto"/>
      <w:rPr>
        <w:rFonts w:hint="eastAsia" w:eastAsia="宋体"/>
        <w:sz w:val="20"/>
        <w:lang w:val="en-US" w:eastAsia="zh-CN"/>
      </w:rPr>
    </w:pPr>
    <w:r>
      <w:rPr>
        <w:rFonts w:hint="default"/>
        <w:sz w:val="24"/>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5270" cy="141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5270" cy="141605"/>
                      </a:xfrm>
                      <a:prstGeom prst="rect">
                        <a:avLst/>
                      </a:prstGeom>
                      <a:noFill/>
                      <a:ln>
                        <a:noFill/>
                      </a:ln>
                    </wps:spPr>
                    <wps:txbx>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wps:txbx>
                    <wps:bodyPr lIns="0" tIns="0" rIns="0" bIns="0" upright="1"/>
                  </wps:wsp>
                </a:graphicData>
              </a:graphic>
            </wp:anchor>
          </w:drawing>
        </mc:Choice>
        <mc:Fallback>
          <w:pict>
            <v:shape id="_x0000_s1026" o:spid="_x0000_s1026" o:spt="202" type="#_x0000_t202" style="position:absolute;left:0pt;margin-top:0pt;height:11.15pt;width:20.1pt;mso-position-horizontal:center;mso-position-horizontal-relative:margin;z-index:251659264;mso-width-relative:page;mso-height-relative:page;" filled="f" stroked="f" coordsize="21600,21600" o:gfxdata="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ijgx1AAAAAMBAAAPAAAAAAAAAAEAIAAAACIAAABkcnMvZG93bnJldi54bWxQSwECFAAUAAAA&#10;CACHTuJAQiKyvbkBAABxAwAADgAAAAAAAAABACAAAAAjAQAAZHJzL2Uyb0RvYy54bWxQSwUGAAAA&#10;AAYABgBZAQAATgUAAAAA&#10;">
              <v:fill on="f" focussize="0,0"/>
              <v:stroke on="f"/>
              <v:imagedata o:title=""/>
              <o:lock v:ext="edit" aspectratio="f"/>
              <v:textbox inset="0mm,0mm,0mm,0mm">
                <w:txbxContent>
                  <w:p>
                    <w:pPr>
                      <w:pStyle w:val="2"/>
                      <w:kinsoku w:val="0"/>
                      <w:overflowPunct w:val="0"/>
                      <w:spacing w:before="0" w:beforeLines="0" w:afterLines="0" w:line="202" w:lineRule="exact"/>
                      <w:ind w:left="20"/>
                      <w:rPr>
                        <w:rFonts w:hint="eastAsia"/>
                        <w:sz w:val="18"/>
                      </w:rPr>
                    </w:pPr>
                    <w:r>
                      <w:rPr>
                        <w:rFonts w:hint="eastAsia"/>
                        <w:sz w:val="18"/>
                      </w:rPr>
                      <w:t>-</w:t>
                    </w:r>
                    <w:r>
                      <w:rPr>
                        <w:rFonts w:hint="eastAsia"/>
                        <w:sz w:val="18"/>
                      </w:rPr>
                      <w:fldChar w:fldCharType="begin"/>
                    </w:r>
                    <w:r>
                      <w:rPr>
                        <w:rFonts w:hint="eastAsia"/>
                        <w:sz w:val="18"/>
                      </w:rPr>
                      <w:instrText xml:space="preserve"> PAGE </w:instrText>
                    </w:r>
                    <w:r>
                      <w:rPr>
                        <w:rFonts w:hint="eastAsia"/>
                        <w:sz w:val="18"/>
                      </w:rPr>
                      <w:fldChar w:fldCharType="separate"/>
                    </w:r>
                    <w:r>
                      <w:rPr>
                        <w:rFonts w:hint="eastAsia"/>
                        <w:sz w:val="18"/>
                      </w:rPr>
                      <w:fldChar w:fldCharType="end"/>
                    </w:r>
                    <w:r>
                      <w:rPr>
                        <w:rFonts w:hint="eastAsia"/>
                        <w:sz w:val="1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PAGE  </w:instrText>
                    </w:r>
                    <w:r>
                      <w:fldChar w:fldCharType="separate"/>
                    </w:r>
                    <w:r>
                      <w:rPr>
                        <w:rStyle w:val="19"/>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3"/>
  <w:embedSystemFonts/>
  <w:bordersDoNotSurroundHeader w:val="0"/>
  <w:bordersDoNotSurroundFooter w:val="0"/>
  <w:hideSpellingErrors/>
  <w:hideGrammatical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263AB"/>
    <w:rsid w:val="002D6BE2"/>
    <w:rsid w:val="004B5749"/>
    <w:rsid w:val="009B61FF"/>
    <w:rsid w:val="00A13175"/>
    <w:rsid w:val="00C75836"/>
    <w:rsid w:val="00DB1391"/>
    <w:rsid w:val="00DE38F3"/>
    <w:rsid w:val="019C30F1"/>
    <w:rsid w:val="024B3C04"/>
    <w:rsid w:val="0262310C"/>
    <w:rsid w:val="031D7601"/>
    <w:rsid w:val="034D0901"/>
    <w:rsid w:val="052853C1"/>
    <w:rsid w:val="05657652"/>
    <w:rsid w:val="05807639"/>
    <w:rsid w:val="06BB4BA5"/>
    <w:rsid w:val="085F3607"/>
    <w:rsid w:val="08745E04"/>
    <w:rsid w:val="08A2053C"/>
    <w:rsid w:val="09743404"/>
    <w:rsid w:val="0981589B"/>
    <w:rsid w:val="09FD396A"/>
    <w:rsid w:val="0B533943"/>
    <w:rsid w:val="0B5B4D37"/>
    <w:rsid w:val="0B627670"/>
    <w:rsid w:val="0B657538"/>
    <w:rsid w:val="0B9F3467"/>
    <w:rsid w:val="0BBE2CB0"/>
    <w:rsid w:val="0BC02298"/>
    <w:rsid w:val="0BF4088C"/>
    <w:rsid w:val="0BFC68E3"/>
    <w:rsid w:val="0C485D3B"/>
    <w:rsid w:val="0CF57F65"/>
    <w:rsid w:val="0D1F6EE5"/>
    <w:rsid w:val="0DF564F5"/>
    <w:rsid w:val="0E11180A"/>
    <w:rsid w:val="0EDB1B2A"/>
    <w:rsid w:val="10A62811"/>
    <w:rsid w:val="10BB2E8F"/>
    <w:rsid w:val="11BB1E32"/>
    <w:rsid w:val="11E12B7E"/>
    <w:rsid w:val="120C5848"/>
    <w:rsid w:val="125C43A0"/>
    <w:rsid w:val="12A1707D"/>
    <w:rsid w:val="13766E05"/>
    <w:rsid w:val="13B81730"/>
    <w:rsid w:val="14090137"/>
    <w:rsid w:val="141377F6"/>
    <w:rsid w:val="143D3E22"/>
    <w:rsid w:val="14F8591D"/>
    <w:rsid w:val="15A1755B"/>
    <w:rsid w:val="1643244A"/>
    <w:rsid w:val="186255D9"/>
    <w:rsid w:val="18B14AC1"/>
    <w:rsid w:val="18B8769C"/>
    <w:rsid w:val="1AAA1348"/>
    <w:rsid w:val="1AC171F8"/>
    <w:rsid w:val="1AD44C15"/>
    <w:rsid w:val="1AF97CB7"/>
    <w:rsid w:val="1C533EA2"/>
    <w:rsid w:val="1C702C79"/>
    <w:rsid w:val="1C8F1C2A"/>
    <w:rsid w:val="1CC16007"/>
    <w:rsid w:val="1CD82D53"/>
    <w:rsid w:val="1E4644BB"/>
    <w:rsid w:val="1E732615"/>
    <w:rsid w:val="1EDE1A0F"/>
    <w:rsid w:val="1FCC53ED"/>
    <w:rsid w:val="20503EE6"/>
    <w:rsid w:val="210B2138"/>
    <w:rsid w:val="21210E27"/>
    <w:rsid w:val="21860949"/>
    <w:rsid w:val="233549C4"/>
    <w:rsid w:val="23FC0425"/>
    <w:rsid w:val="242C27B6"/>
    <w:rsid w:val="244B62DB"/>
    <w:rsid w:val="249743FB"/>
    <w:rsid w:val="25202A23"/>
    <w:rsid w:val="254B3EA7"/>
    <w:rsid w:val="255F4648"/>
    <w:rsid w:val="25840F8B"/>
    <w:rsid w:val="262F6652"/>
    <w:rsid w:val="289441F7"/>
    <w:rsid w:val="28A801BD"/>
    <w:rsid w:val="292B131F"/>
    <w:rsid w:val="2AF26EB4"/>
    <w:rsid w:val="2AF46956"/>
    <w:rsid w:val="2BC50DB7"/>
    <w:rsid w:val="2BDA0EBF"/>
    <w:rsid w:val="2D19458D"/>
    <w:rsid w:val="2E273FDC"/>
    <w:rsid w:val="2F1F7035"/>
    <w:rsid w:val="2FB62296"/>
    <w:rsid w:val="2FCE3F02"/>
    <w:rsid w:val="2FF53F77"/>
    <w:rsid w:val="30272B8F"/>
    <w:rsid w:val="30541ED6"/>
    <w:rsid w:val="30B7033C"/>
    <w:rsid w:val="314A0108"/>
    <w:rsid w:val="31E7141A"/>
    <w:rsid w:val="32340835"/>
    <w:rsid w:val="324262A7"/>
    <w:rsid w:val="3297165F"/>
    <w:rsid w:val="336C4E75"/>
    <w:rsid w:val="343F2DCB"/>
    <w:rsid w:val="350925E3"/>
    <w:rsid w:val="35EC0CD3"/>
    <w:rsid w:val="36A27CED"/>
    <w:rsid w:val="36B67F36"/>
    <w:rsid w:val="37D72E92"/>
    <w:rsid w:val="381E770E"/>
    <w:rsid w:val="38F3165A"/>
    <w:rsid w:val="39991ED7"/>
    <w:rsid w:val="3A1828CD"/>
    <w:rsid w:val="3AAB3AEC"/>
    <w:rsid w:val="3ACB4303"/>
    <w:rsid w:val="3AEA4CFE"/>
    <w:rsid w:val="3B1579DB"/>
    <w:rsid w:val="3BA70FE4"/>
    <w:rsid w:val="3BC41F61"/>
    <w:rsid w:val="3C9D3C5F"/>
    <w:rsid w:val="3D191CC0"/>
    <w:rsid w:val="3E454AF1"/>
    <w:rsid w:val="3E5D601D"/>
    <w:rsid w:val="3F1907ED"/>
    <w:rsid w:val="41023D5E"/>
    <w:rsid w:val="411A3AD3"/>
    <w:rsid w:val="415561BF"/>
    <w:rsid w:val="41851A84"/>
    <w:rsid w:val="425E65CA"/>
    <w:rsid w:val="429D723E"/>
    <w:rsid w:val="43DF5819"/>
    <w:rsid w:val="45121FCD"/>
    <w:rsid w:val="4512398C"/>
    <w:rsid w:val="457116EF"/>
    <w:rsid w:val="45B21302"/>
    <w:rsid w:val="46D45522"/>
    <w:rsid w:val="48DC7866"/>
    <w:rsid w:val="492B22BA"/>
    <w:rsid w:val="495654FA"/>
    <w:rsid w:val="495B219D"/>
    <w:rsid w:val="49C56680"/>
    <w:rsid w:val="4A4253AA"/>
    <w:rsid w:val="4C157526"/>
    <w:rsid w:val="4C687A98"/>
    <w:rsid w:val="4C8279F2"/>
    <w:rsid w:val="4CD80364"/>
    <w:rsid w:val="4CDD0220"/>
    <w:rsid w:val="4DC8225B"/>
    <w:rsid w:val="4E535AE5"/>
    <w:rsid w:val="4F9F1B95"/>
    <w:rsid w:val="50027904"/>
    <w:rsid w:val="50BD14F2"/>
    <w:rsid w:val="52A447EC"/>
    <w:rsid w:val="53E747D1"/>
    <w:rsid w:val="542B081D"/>
    <w:rsid w:val="54905ECA"/>
    <w:rsid w:val="54AC415C"/>
    <w:rsid w:val="5533111D"/>
    <w:rsid w:val="554E0966"/>
    <w:rsid w:val="55E12F9B"/>
    <w:rsid w:val="55FF0D10"/>
    <w:rsid w:val="56432217"/>
    <w:rsid w:val="567D6CE1"/>
    <w:rsid w:val="56864BE6"/>
    <w:rsid w:val="572C7744"/>
    <w:rsid w:val="57325526"/>
    <w:rsid w:val="584E5C1B"/>
    <w:rsid w:val="59113342"/>
    <w:rsid w:val="59FD1F17"/>
    <w:rsid w:val="5A605124"/>
    <w:rsid w:val="5B334CE6"/>
    <w:rsid w:val="5B5814F6"/>
    <w:rsid w:val="5B8701D0"/>
    <w:rsid w:val="5C244968"/>
    <w:rsid w:val="5C8568D8"/>
    <w:rsid w:val="5D7F6B56"/>
    <w:rsid w:val="5D8F7958"/>
    <w:rsid w:val="5D921BDD"/>
    <w:rsid w:val="5E5643F1"/>
    <w:rsid w:val="60C05A9E"/>
    <w:rsid w:val="61622DB9"/>
    <w:rsid w:val="617B340C"/>
    <w:rsid w:val="61DC7CF2"/>
    <w:rsid w:val="641263AB"/>
    <w:rsid w:val="64704C65"/>
    <w:rsid w:val="65574039"/>
    <w:rsid w:val="6596486D"/>
    <w:rsid w:val="664D1EE8"/>
    <w:rsid w:val="66AC54AD"/>
    <w:rsid w:val="66F06C9C"/>
    <w:rsid w:val="67074981"/>
    <w:rsid w:val="676E12B8"/>
    <w:rsid w:val="67CE17F3"/>
    <w:rsid w:val="67DF2636"/>
    <w:rsid w:val="67E46B94"/>
    <w:rsid w:val="686563EC"/>
    <w:rsid w:val="6A56319D"/>
    <w:rsid w:val="6AA20039"/>
    <w:rsid w:val="6B962D41"/>
    <w:rsid w:val="6BAE31F3"/>
    <w:rsid w:val="6D6D59D6"/>
    <w:rsid w:val="6D7C41CC"/>
    <w:rsid w:val="6E0B146F"/>
    <w:rsid w:val="6E236749"/>
    <w:rsid w:val="6ECF77C1"/>
    <w:rsid w:val="6F291B57"/>
    <w:rsid w:val="6F5D7D4D"/>
    <w:rsid w:val="6F7B71F4"/>
    <w:rsid w:val="6F8B482F"/>
    <w:rsid w:val="6FAE48F7"/>
    <w:rsid w:val="6FE47A4A"/>
    <w:rsid w:val="6FE532AE"/>
    <w:rsid w:val="7113569A"/>
    <w:rsid w:val="71320C42"/>
    <w:rsid w:val="71DE345E"/>
    <w:rsid w:val="73375827"/>
    <w:rsid w:val="74256963"/>
    <w:rsid w:val="74614517"/>
    <w:rsid w:val="74B51AC5"/>
    <w:rsid w:val="75B16B8F"/>
    <w:rsid w:val="76104F8B"/>
    <w:rsid w:val="77841915"/>
    <w:rsid w:val="779A540B"/>
    <w:rsid w:val="77DC47E8"/>
    <w:rsid w:val="78290BCE"/>
    <w:rsid w:val="78503D9D"/>
    <w:rsid w:val="78634139"/>
    <w:rsid w:val="78B534B8"/>
    <w:rsid w:val="791A1C1B"/>
    <w:rsid w:val="79541D0F"/>
    <w:rsid w:val="7A2742B5"/>
    <w:rsid w:val="7A616D3F"/>
    <w:rsid w:val="7C163036"/>
    <w:rsid w:val="7C400D65"/>
    <w:rsid w:val="7D934C65"/>
    <w:rsid w:val="7D9F15CE"/>
    <w:rsid w:val="7FB71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semiHidden/>
    <w:unhideWhenUsed/>
    <w:qFormat/>
    <w:uiPriority w:val="0"/>
    <w:pPr>
      <w:jc w:val="left"/>
      <w:outlineLvl w:val="2"/>
    </w:pPr>
    <w:rPr>
      <w:rFonts w:hint="eastAsia" w:ascii="宋体" w:hAnsi="宋体" w:eastAsia="宋体" w:cs="Times New Roman"/>
      <w:b/>
      <w:color w:val="000000"/>
      <w:kern w:val="0"/>
      <w:sz w:val="30"/>
      <w:szCs w:val="30"/>
    </w:rPr>
  </w:style>
  <w:style w:type="paragraph" w:styleId="9">
    <w:name w:val="heading 4"/>
    <w:basedOn w:val="1"/>
    <w:next w:val="1"/>
    <w:semiHidden/>
    <w:unhideWhenUsed/>
    <w:qFormat/>
    <w:uiPriority w:val="0"/>
    <w:pPr>
      <w:spacing w:before="375" w:afterAutospacing="1"/>
      <w:ind w:firstLine="225"/>
      <w:jc w:val="left"/>
      <w:outlineLvl w:val="3"/>
    </w:pPr>
    <w:rPr>
      <w:rFonts w:hint="eastAsia" w:ascii="宋体" w:hAnsi="宋体" w:eastAsia="宋体" w:cs="Times New Roman"/>
      <w:b/>
      <w:color w:val="000000"/>
      <w:kern w:val="0"/>
      <w:sz w:val="27"/>
      <w:szCs w:val="27"/>
    </w:rPr>
  </w:style>
  <w:style w:type="paragraph" w:styleId="10">
    <w:name w:val="heading 5"/>
    <w:basedOn w:val="1"/>
    <w:next w:val="1"/>
    <w:semiHidden/>
    <w:unhideWhenUsed/>
    <w:qFormat/>
    <w:uiPriority w:val="0"/>
    <w:pPr>
      <w:jc w:val="left"/>
      <w:outlineLvl w:val="4"/>
    </w:pPr>
    <w:rPr>
      <w:rFonts w:hint="eastAsia" w:ascii="宋体" w:hAnsi="宋体" w:eastAsia="宋体" w:cs="Times New Roman"/>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3"/>
    <w:qFormat/>
    <w:uiPriority w:val="0"/>
    <w:pPr>
      <w:spacing w:after="120" w:afterLines="0" w:afterAutospacing="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line="420" w:lineRule="atLeast"/>
      <w:jc w:val="left"/>
    </w:pPr>
    <w:rPr>
      <w:rFonts w:hint="eastAsia" w:ascii="宋体" w:hAnsi="宋体" w:eastAsia="宋体" w:cs="Times New Roman"/>
      <w:color w:val="000000"/>
      <w:kern w:val="0"/>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color w:val="000000"/>
      <w:sz w:val="21"/>
      <w:szCs w:val="21"/>
      <w:u w:val="single"/>
    </w:rPr>
  </w:style>
  <w:style w:type="character" w:styleId="19">
    <w:name w:val="page number"/>
    <w:basedOn w:val="17"/>
    <w:qFormat/>
    <w:uiPriority w:val="0"/>
  </w:style>
  <w:style w:type="character" w:styleId="20">
    <w:name w:val="FollowedHyperlink"/>
    <w:basedOn w:val="17"/>
    <w:qFormat/>
    <w:uiPriority w:val="0"/>
    <w:rPr>
      <w:color w:val="3193DE"/>
      <w:u w:val="none"/>
    </w:rPr>
  </w:style>
  <w:style w:type="character" w:styleId="21">
    <w:name w:val="Emphasis"/>
    <w:basedOn w:val="17"/>
    <w:qFormat/>
    <w:uiPriority w:val="0"/>
  </w:style>
  <w:style w:type="character" w:styleId="22">
    <w:name w:val="Hyperlink"/>
    <w:basedOn w:val="17"/>
    <w:qFormat/>
    <w:uiPriority w:val="0"/>
    <w:rPr>
      <w:color w:val="3193DE"/>
      <w:u w:val="none"/>
    </w:rPr>
  </w:style>
  <w:style w:type="paragraph" w:customStyle="1" w:styleId="23">
    <w:name w:val="focus_p"/>
    <w:basedOn w:val="1"/>
    <w:qFormat/>
    <w:uiPriority w:val="0"/>
    <w:pPr>
      <w:jc w:val="left"/>
    </w:pPr>
    <w:rPr>
      <w:rFonts w:cs="Times New Roman"/>
      <w:kern w:val="0"/>
    </w:rPr>
  </w:style>
  <w:style w:type="paragraph" w:customStyle="1" w:styleId="24">
    <w:name w:val="_Style 12"/>
    <w:basedOn w:val="1"/>
    <w:next w:val="1"/>
    <w:qFormat/>
    <w:uiPriority w:val="0"/>
    <w:pPr>
      <w:pBdr>
        <w:bottom w:val="single" w:color="auto" w:sz="6" w:space="1"/>
      </w:pBdr>
      <w:jc w:val="center"/>
    </w:pPr>
    <w:rPr>
      <w:rFonts w:ascii="Arial" w:eastAsia="宋体"/>
      <w:vanish/>
      <w:sz w:val="16"/>
    </w:rPr>
  </w:style>
  <w:style w:type="paragraph" w:customStyle="1" w:styleId="25">
    <w:name w:val="_Style 13"/>
    <w:basedOn w:val="1"/>
    <w:next w:val="1"/>
    <w:qFormat/>
    <w:uiPriority w:val="0"/>
    <w:pPr>
      <w:pBdr>
        <w:top w:val="single" w:color="auto" w:sz="6" w:space="1"/>
      </w:pBdr>
      <w:jc w:val="center"/>
    </w:pPr>
    <w:rPr>
      <w:rFonts w:ascii="Arial" w:eastAsia="宋体"/>
      <w:vanish/>
      <w:sz w:val="16"/>
    </w:rPr>
  </w:style>
  <w:style w:type="paragraph" w:customStyle="1" w:styleId="26">
    <w:name w:val="_Style 14"/>
    <w:basedOn w:val="1"/>
    <w:next w:val="1"/>
    <w:qFormat/>
    <w:uiPriority w:val="0"/>
    <w:pPr>
      <w:pBdr>
        <w:bottom w:val="single" w:color="auto" w:sz="6" w:space="1"/>
      </w:pBdr>
      <w:jc w:val="center"/>
    </w:pPr>
    <w:rPr>
      <w:rFonts w:ascii="Arial" w:eastAsia="宋体"/>
      <w:vanish/>
      <w:sz w:val="16"/>
    </w:rPr>
  </w:style>
  <w:style w:type="paragraph" w:customStyle="1" w:styleId="27">
    <w:name w:val="_Style 15"/>
    <w:basedOn w:val="1"/>
    <w:next w:val="1"/>
    <w:qFormat/>
    <w:uiPriority w:val="0"/>
    <w:pPr>
      <w:pBdr>
        <w:top w:val="single" w:color="auto" w:sz="6" w:space="1"/>
      </w:pBdr>
      <w:jc w:val="center"/>
    </w:pPr>
    <w:rPr>
      <w:rFonts w:ascii="Arial" w:eastAsia="宋体"/>
      <w:vanish/>
      <w:sz w:val="16"/>
    </w:rPr>
  </w:style>
  <w:style w:type="paragraph" w:customStyle="1" w:styleId="28">
    <w:name w:val="_Style 16"/>
    <w:basedOn w:val="1"/>
    <w:next w:val="1"/>
    <w:qFormat/>
    <w:uiPriority w:val="0"/>
    <w:pPr>
      <w:pBdr>
        <w:bottom w:val="single" w:color="auto" w:sz="6" w:space="1"/>
      </w:pBdr>
      <w:jc w:val="center"/>
    </w:pPr>
    <w:rPr>
      <w:rFonts w:ascii="Arial" w:eastAsia="宋体"/>
      <w:vanish/>
      <w:sz w:val="16"/>
    </w:rPr>
  </w:style>
  <w:style w:type="paragraph" w:customStyle="1" w:styleId="29">
    <w:name w:val="_Style 17"/>
    <w:basedOn w:val="1"/>
    <w:next w:val="1"/>
    <w:qFormat/>
    <w:uiPriority w:val="0"/>
    <w:pPr>
      <w:pBdr>
        <w:top w:val="single" w:color="auto" w:sz="6" w:space="1"/>
      </w:pBdr>
      <w:jc w:val="center"/>
    </w:pPr>
    <w:rPr>
      <w:rFonts w:ascii="Arial" w:eastAsia="宋体"/>
      <w:vanish/>
      <w:sz w:val="16"/>
    </w:rPr>
  </w:style>
  <w:style w:type="paragraph" w:customStyle="1" w:styleId="30">
    <w:name w:val="_Style 18"/>
    <w:basedOn w:val="1"/>
    <w:next w:val="1"/>
    <w:qFormat/>
    <w:uiPriority w:val="0"/>
    <w:pPr>
      <w:pBdr>
        <w:bottom w:val="single" w:color="auto" w:sz="6" w:space="1"/>
      </w:pBdr>
      <w:jc w:val="center"/>
    </w:pPr>
    <w:rPr>
      <w:rFonts w:ascii="Arial" w:eastAsia="宋体"/>
      <w:vanish/>
      <w:sz w:val="16"/>
    </w:rPr>
  </w:style>
  <w:style w:type="paragraph" w:customStyle="1" w:styleId="31">
    <w:name w:val="_Style 19"/>
    <w:basedOn w:val="1"/>
    <w:next w:val="1"/>
    <w:qFormat/>
    <w:uiPriority w:val="0"/>
    <w:pPr>
      <w:pBdr>
        <w:top w:val="single" w:color="auto" w:sz="6" w:space="1"/>
      </w:pBdr>
      <w:jc w:val="center"/>
    </w:pPr>
    <w:rPr>
      <w:rFonts w:ascii="Arial" w:eastAsia="宋体"/>
      <w:vanish/>
      <w:sz w:val="16"/>
    </w:rPr>
  </w:style>
  <w:style w:type="paragraph" w:customStyle="1" w:styleId="32">
    <w:name w:val="_Style 2"/>
    <w:basedOn w:val="1"/>
    <w:next w:val="1"/>
    <w:qFormat/>
    <w:uiPriority w:val="0"/>
    <w:pPr>
      <w:pBdr>
        <w:top w:val="single" w:color="auto" w:sz="6" w:space="1"/>
      </w:pBdr>
      <w:jc w:val="center"/>
    </w:pPr>
    <w:rPr>
      <w:rFonts w:ascii="Arial" w:eastAsia="宋体"/>
      <w:vanish/>
      <w:sz w:val="16"/>
    </w:rPr>
  </w:style>
  <w:style w:type="character" w:customStyle="1" w:styleId="33">
    <w:name w:val="正文文本 Char"/>
    <w:basedOn w:val="17"/>
    <w:link w:val="2"/>
    <w:qFormat/>
    <w:uiPriority w:val="0"/>
    <w:rPr>
      <w:rFonts w:hint="default" w:ascii="Times New Roman" w:hAnsi="Times New Roman" w:eastAsia="Times New Roman" w:cs="Times New Roman"/>
      <w:sz w:val="21"/>
      <w:szCs w:val="21"/>
    </w:rPr>
  </w:style>
  <w:style w:type="paragraph" w:styleId="34">
    <w:name w:val="List Paragraph"/>
    <w:basedOn w:val="1"/>
    <w:unhideWhenUsed/>
    <w:qFormat/>
    <w:uiPriority w:val="34"/>
    <w:pPr>
      <w:ind w:firstLine="420" w:firstLineChars="200"/>
    </w:pPr>
  </w:style>
  <w:style w:type="paragraph" w:customStyle="1" w:styleId="35">
    <w:name w:val="Heading 1"/>
    <w:basedOn w:val="1"/>
    <w:qFormat/>
    <w:uiPriority w:val="99"/>
    <w:pPr>
      <w:widowControl/>
      <w:autoSpaceDE w:val="0"/>
      <w:autoSpaceDN w:val="0"/>
      <w:adjustRightInd w:val="0"/>
      <w:spacing w:after="200" w:line="252" w:lineRule="auto"/>
      <w:jc w:val="left"/>
      <w:outlineLvl w:val="0"/>
    </w:pPr>
    <w:rPr>
      <w:rFonts w:ascii="宋体" w:hAnsi="Cambria" w:cs="宋体"/>
      <w:b/>
      <w:bCs/>
      <w:kern w:val="0"/>
      <w:sz w:val="44"/>
      <w:szCs w:val="44"/>
      <w:lang w:eastAsia="en-US" w:bidi="en-US"/>
    </w:rPr>
  </w:style>
  <w:style w:type="paragraph" w:customStyle="1" w:styleId="36">
    <w:name w:val="Heading 3"/>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37">
    <w:name w:val="Heading 2"/>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38">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408</Words>
  <Characters>2331</Characters>
  <Lines>19</Lines>
  <Paragraphs>5</Paragraphs>
  <TotalTime>23</TotalTime>
  <ScaleCrop>false</ScaleCrop>
  <LinksUpToDate>false</LinksUpToDate>
  <CharactersWithSpaces>2734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2019-04-15T03:53:00Z</dcterms:created>
  <dc:creator>~coo~</dc:creator>
  <cp:lastModifiedBy>coo</cp:lastModifiedBy>
  <cp:lastPrinted>2022-03-07T02:46:00Z</cp:lastPrinted>
  <dcterms:modified xsi:type="dcterms:W3CDTF">2022-03-09T08:37:23Z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A5923A44D1944F1899C76C237F424F46</vt:lpwstr>
  </property>
</Properties>
</file>