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采购编号：XYJTCTCG【2021】0</w:t>
      </w:r>
      <w:r>
        <w:rPr>
          <w:rFonts w:hint="eastAsia" w:ascii="仿宋_GB2312" w:hAnsi="仿宋_GB2312" w:eastAsia="仿宋_GB2312" w:cs="仿宋_GB2312"/>
          <w:b/>
          <w:sz w:val="30"/>
          <w:szCs w:val="30"/>
          <w:lang w:val="en-US" w:eastAsia="zh-CN"/>
        </w:rPr>
        <w:t>62-1</w:t>
      </w:r>
      <w:r>
        <w:rPr>
          <w:rFonts w:hint="eastAsia" w:ascii="仿宋_GB2312" w:hAnsi="仿宋_GB2312" w:eastAsia="仿宋_GB2312" w:cs="仿宋_GB2312"/>
          <w:b/>
          <w:sz w:val="30"/>
          <w:szCs w:val="30"/>
        </w:rPr>
        <w:t>号</w:t>
      </w:r>
    </w:p>
    <w:p>
      <w:pPr>
        <w:jc w:val="center"/>
        <w:rPr>
          <w:rFonts w:ascii="仿宋_GB2312" w:hAnsi="仿宋_GB2312" w:eastAsia="仿宋_GB2312" w:cs="仿宋_GB2312"/>
          <w:b/>
          <w:sz w:val="30"/>
          <w:szCs w:val="30"/>
        </w:rPr>
      </w:pPr>
    </w:p>
    <w:p>
      <w:pPr>
        <w:jc w:val="center"/>
        <w:rPr>
          <w:rFonts w:ascii="仿宋_GB2312" w:hAnsi="仿宋_GB2312" w:eastAsia="仿宋_GB2312" w:cs="仿宋_GB2312"/>
          <w:b/>
          <w:sz w:val="30"/>
          <w:szCs w:val="30"/>
        </w:rPr>
      </w:pPr>
    </w:p>
    <w:p>
      <w:pPr>
        <w:spacing w:line="360" w:lineRule="auto"/>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rPr>
        <w:t>江阳区主城区雨污分流、江阳区老城区排水防涝建设提升项目新建泵站污水运行维护服务采购</w:t>
      </w:r>
      <w:r>
        <w:rPr>
          <w:rFonts w:hint="eastAsia" w:ascii="仿宋_GB2312" w:hAnsi="仿宋_GB2312" w:eastAsia="仿宋_GB2312" w:cs="仿宋_GB2312"/>
          <w:b/>
          <w:bCs/>
          <w:sz w:val="44"/>
          <w:szCs w:val="44"/>
          <w:lang w:eastAsia="zh-CN"/>
        </w:rPr>
        <w:t>（</w:t>
      </w:r>
      <w:r>
        <w:rPr>
          <w:rFonts w:hint="eastAsia" w:ascii="仿宋_GB2312" w:hAnsi="仿宋_GB2312" w:eastAsia="仿宋_GB2312" w:cs="仿宋_GB2312"/>
          <w:b/>
          <w:bCs/>
          <w:sz w:val="44"/>
          <w:szCs w:val="44"/>
          <w:lang w:val="en-US" w:eastAsia="zh-CN"/>
        </w:rPr>
        <w:t>第二次</w:t>
      </w:r>
      <w:r>
        <w:rPr>
          <w:rFonts w:hint="eastAsia" w:ascii="仿宋_GB2312" w:hAnsi="仿宋_GB2312" w:eastAsia="仿宋_GB2312" w:cs="仿宋_GB2312"/>
          <w:b/>
          <w:bCs/>
          <w:sz w:val="44"/>
          <w:szCs w:val="44"/>
          <w:lang w:eastAsia="zh-CN"/>
        </w:rPr>
        <w:t>）</w:t>
      </w:r>
    </w:p>
    <w:p>
      <w:pPr>
        <w:rPr>
          <w:rFonts w:ascii="仿宋_GB2312" w:hAnsi="仿宋_GB2312" w:eastAsia="仿宋_GB2312" w:cs="仿宋_GB2312"/>
          <w:b/>
          <w:sz w:val="52"/>
          <w:szCs w:val="52"/>
        </w:rPr>
      </w:pPr>
    </w:p>
    <w:p>
      <w:pPr>
        <w:rPr>
          <w:rFonts w:ascii="仿宋_GB2312" w:hAnsi="仿宋_GB2312" w:eastAsia="仿宋_GB2312" w:cs="仿宋_GB2312"/>
          <w:b/>
          <w:sz w:val="52"/>
          <w:szCs w:val="52"/>
        </w:rPr>
      </w:pPr>
    </w:p>
    <w:p>
      <w:pPr>
        <w:spacing w:line="276" w:lineRule="auto"/>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询</w:t>
      </w:r>
    </w:p>
    <w:p>
      <w:pPr>
        <w:spacing w:line="276" w:lineRule="auto"/>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价</w:t>
      </w:r>
    </w:p>
    <w:p>
      <w:pPr>
        <w:spacing w:line="276" w:lineRule="auto"/>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文</w:t>
      </w:r>
    </w:p>
    <w:p>
      <w:pPr>
        <w:spacing w:line="276" w:lineRule="auto"/>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件</w:t>
      </w:r>
    </w:p>
    <w:p>
      <w:pPr>
        <w:spacing w:line="360" w:lineRule="auto"/>
        <w:jc w:val="center"/>
        <w:rPr>
          <w:rFonts w:ascii="仿宋_GB2312" w:hAnsi="仿宋_GB2312" w:eastAsia="仿宋_GB2312" w:cs="仿宋_GB2312"/>
          <w:b/>
          <w:sz w:val="52"/>
          <w:szCs w:val="52"/>
        </w:rPr>
      </w:pPr>
    </w:p>
    <w:p>
      <w:pPr>
        <w:spacing w:line="360" w:lineRule="auto"/>
        <w:rPr>
          <w:rFonts w:ascii="仿宋_GB2312" w:hAnsi="仿宋_GB2312" w:eastAsia="仿宋_GB2312" w:cs="仿宋_GB2312"/>
          <w:b/>
          <w:sz w:val="32"/>
          <w:szCs w:val="32"/>
        </w:rPr>
      </w:pPr>
    </w:p>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中国·四川·泸州</w:t>
      </w:r>
    </w:p>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泸州市江阳区城投建设开发投资有限公司 编制</w:t>
      </w:r>
    </w:p>
    <w:p>
      <w:pPr>
        <w:spacing w:line="360" w:lineRule="auto"/>
        <w:jc w:val="center"/>
        <w:rPr>
          <w:rFonts w:ascii="仿宋_GB2312" w:hAnsi="仿宋_GB2312" w:eastAsia="仿宋_GB2312" w:cs="仿宋_GB2312"/>
          <w:sz w:val="36"/>
        </w:rPr>
      </w:pPr>
      <w:r>
        <w:rPr>
          <w:rFonts w:hint="eastAsia" w:ascii="仿宋_GB2312" w:hAnsi="仿宋_GB2312" w:eastAsia="仿宋_GB2312" w:cs="仿宋_GB2312"/>
          <w:b/>
          <w:sz w:val="30"/>
          <w:szCs w:val="30"/>
        </w:rPr>
        <w:t>2021</w:t>
      </w:r>
      <w:r>
        <w:rPr>
          <w:rFonts w:hint="eastAsia" w:ascii="仿宋_GB2312" w:hAnsi="仿宋_GB2312" w:eastAsia="仿宋_GB2312" w:cs="仿宋_GB2312"/>
          <w:b/>
          <w:bCs/>
          <w:sz w:val="32"/>
          <w:szCs w:val="32"/>
          <w:lang w:val="zh-CN"/>
        </w:rPr>
        <w:t>年</w:t>
      </w:r>
      <w:r>
        <w:rPr>
          <w:rFonts w:hint="eastAsia" w:ascii="仿宋_GB2312" w:hAnsi="仿宋_GB2312" w:eastAsia="仿宋_GB2312" w:cs="仿宋_GB2312"/>
          <w:b/>
          <w:sz w:val="30"/>
          <w:szCs w:val="30"/>
        </w:rPr>
        <w:t>10</w:t>
      </w:r>
      <w:r>
        <w:rPr>
          <w:rFonts w:hint="eastAsia" w:ascii="仿宋_GB2312" w:hAnsi="仿宋_GB2312" w:eastAsia="仿宋_GB2312" w:cs="仿宋_GB2312"/>
          <w:b/>
          <w:bCs/>
          <w:sz w:val="32"/>
          <w:szCs w:val="32"/>
          <w:lang w:val="zh-CN"/>
        </w:rPr>
        <w:t>月</w:t>
      </w:r>
    </w:p>
    <w:p>
      <w:pPr>
        <w:rPr>
          <w:rFonts w:ascii="仿宋_GB2312" w:hAnsi="仿宋_GB2312" w:eastAsia="仿宋_GB2312" w:cs="仿宋_GB2312"/>
          <w:b/>
          <w:bCs/>
          <w:sz w:val="32"/>
          <w:szCs w:val="32"/>
        </w:rPr>
      </w:pPr>
      <w:bookmarkStart w:id="0" w:name="_Toc519521592"/>
      <w:r>
        <w:rPr>
          <w:rFonts w:hint="eastAsia" w:ascii="仿宋_GB2312" w:hAnsi="仿宋_GB2312" w:eastAsia="仿宋_GB2312" w:cs="仿宋_GB2312"/>
          <w:b/>
          <w:bCs/>
          <w:sz w:val="32"/>
          <w:szCs w:val="32"/>
        </w:rPr>
        <w:br w:type="page"/>
      </w:r>
    </w:p>
    <w:p>
      <w:pPr>
        <w:jc w:val="center"/>
        <w:rPr>
          <w:rFonts w:ascii="仿宋_GB2312" w:hAnsi="仿宋_GB2312" w:eastAsia="仿宋_GB2312" w:cs="仿宋_GB2312"/>
          <w:b/>
          <w:sz w:val="28"/>
          <w:szCs w:val="28"/>
        </w:rPr>
      </w:pPr>
      <w:r>
        <w:rPr>
          <w:rFonts w:hint="eastAsia" w:ascii="仿宋_GB2312" w:hAnsi="仿宋_GB2312" w:eastAsia="仿宋_GB2312" w:cs="仿宋_GB2312"/>
          <w:b/>
          <w:bCs/>
          <w:sz w:val="32"/>
          <w:szCs w:val="32"/>
        </w:rPr>
        <w:t>目 录</w:t>
      </w:r>
      <w:bookmarkEnd w:id="0"/>
    </w:p>
    <w:p>
      <w:pPr>
        <w:pStyle w:val="16"/>
        <w:tabs>
          <w:tab w:val="right" w:leader="dot" w:pos="8447"/>
        </w:tabs>
        <w:rPr>
          <w:sz w:val="28"/>
          <w:szCs w:val="28"/>
        </w:rPr>
      </w:pPr>
      <w:r>
        <w:rPr>
          <w:rFonts w:hint="eastAsia" w:ascii="仿宋_GB2312" w:hAnsi="仿宋_GB2312" w:eastAsia="仿宋_GB2312" w:cs="仿宋_GB2312"/>
          <w:b/>
          <w:sz w:val="28"/>
          <w:szCs w:val="28"/>
        </w:rPr>
        <w:fldChar w:fldCharType="begin"/>
      </w:r>
      <w:r>
        <w:rPr>
          <w:rFonts w:hint="eastAsia" w:ascii="仿宋_GB2312" w:hAnsi="仿宋_GB2312" w:eastAsia="仿宋_GB2312" w:cs="仿宋_GB2312"/>
          <w:b/>
          <w:sz w:val="28"/>
          <w:szCs w:val="28"/>
        </w:rPr>
        <w:instrText xml:space="preserve">TOC \o "1-3" \h \u </w:instrText>
      </w:r>
      <w:r>
        <w:rPr>
          <w:rFonts w:hint="eastAsia" w:ascii="仿宋_GB2312" w:hAnsi="仿宋_GB2312" w:eastAsia="仿宋_GB2312" w:cs="仿宋_GB2312"/>
          <w:b/>
          <w:sz w:val="28"/>
          <w:szCs w:val="28"/>
        </w:rPr>
        <w:fldChar w:fldCharType="separate"/>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_Toc13584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第一章  询价公告</w:t>
      </w:r>
      <w:r>
        <w:rPr>
          <w:sz w:val="28"/>
          <w:szCs w:val="28"/>
        </w:rPr>
        <w:tab/>
      </w:r>
      <w:r>
        <w:rPr>
          <w:sz w:val="28"/>
          <w:szCs w:val="28"/>
        </w:rPr>
        <w:fldChar w:fldCharType="begin"/>
      </w:r>
      <w:r>
        <w:rPr>
          <w:sz w:val="28"/>
          <w:szCs w:val="28"/>
        </w:rPr>
        <w:instrText xml:space="preserve"> PAGEREF _Toc13584 \h </w:instrText>
      </w:r>
      <w:r>
        <w:rPr>
          <w:sz w:val="28"/>
          <w:szCs w:val="28"/>
        </w:rPr>
        <w:fldChar w:fldCharType="separate"/>
      </w:r>
      <w:r>
        <w:rPr>
          <w:sz w:val="28"/>
          <w:szCs w:val="28"/>
        </w:rPr>
        <w:t>2</w:t>
      </w:r>
      <w:r>
        <w:rPr>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_Toc22075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第二章  询价须知</w:t>
      </w:r>
      <w:r>
        <w:rPr>
          <w:sz w:val="28"/>
          <w:szCs w:val="28"/>
        </w:rPr>
        <w:tab/>
      </w:r>
      <w:r>
        <w:rPr>
          <w:sz w:val="28"/>
          <w:szCs w:val="28"/>
        </w:rPr>
        <w:fldChar w:fldCharType="begin"/>
      </w:r>
      <w:r>
        <w:rPr>
          <w:sz w:val="28"/>
          <w:szCs w:val="28"/>
        </w:rPr>
        <w:instrText xml:space="preserve"> PAGEREF _Toc22075 \h </w:instrText>
      </w:r>
      <w:r>
        <w:rPr>
          <w:sz w:val="28"/>
          <w:szCs w:val="28"/>
        </w:rPr>
        <w:fldChar w:fldCharType="separate"/>
      </w:r>
      <w:r>
        <w:rPr>
          <w:sz w:val="28"/>
          <w:szCs w:val="28"/>
        </w:rPr>
        <w:t>4</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_Toc24856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一、供应商须知附表</w:t>
      </w:r>
      <w:r>
        <w:rPr>
          <w:sz w:val="28"/>
          <w:szCs w:val="28"/>
        </w:rPr>
        <w:tab/>
      </w:r>
      <w:r>
        <w:rPr>
          <w:sz w:val="28"/>
          <w:szCs w:val="28"/>
        </w:rPr>
        <w:fldChar w:fldCharType="begin"/>
      </w:r>
      <w:r>
        <w:rPr>
          <w:sz w:val="28"/>
          <w:szCs w:val="28"/>
        </w:rPr>
        <w:instrText xml:space="preserve"> PAGEREF _Toc24856 \h </w:instrText>
      </w:r>
      <w:r>
        <w:rPr>
          <w:sz w:val="28"/>
          <w:szCs w:val="28"/>
        </w:rPr>
        <w:fldChar w:fldCharType="separate"/>
      </w:r>
      <w:r>
        <w:rPr>
          <w:sz w:val="28"/>
          <w:szCs w:val="28"/>
        </w:rPr>
        <w:t>4</w:t>
      </w:r>
      <w:r>
        <w:rPr>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_Toc19346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第三章  采购项目技术、服务及其他商务要求</w:t>
      </w:r>
      <w:r>
        <w:rPr>
          <w:sz w:val="28"/>
          <w:szCs w:val="28"/>
        </w:rPr>
        <w:tab/>
      </w:r>
      <w:r>
        <w:rPr>
          <w:sz w:val="28"/>
          <w:szCs w:val="28"/>
        </w:rPr>
        <w:fldChar w:fldCharType="begin"/>
      </w:r>
      <w:r>
        <w:rPr>
          <w:sz w:val="28"/>
          <w:szCs w:val="28"/>
        </w:rPr>
        <w:instrText xml:space="preserve"> PAGEREF _Toc19346 \h </w:instrText>
      </w:r>
      <w:r>
        <w:rPr>
          <w:sz w:val="28"/>
          <w:szCs w:val="28"/>
        </w:rPr>
        <w:fldChar w:fldCharType="separate"/>
      </w:r>
      <w:r>
        <w:rPr>
          <w:sz w:val="28"/>
          <w:szCs w:val="28"/>
        </w:rPr>
        <w:t>7</w:t>
      </w:r>
      <w:r>
        <w:rPr>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_Toc7369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第四章  询价回函</w:t>
      </w:r>
      <w:r>
        <w:rPr>
          <w:sz w:val="28"/>
          <w:szCs w:val="28"/>
        </w:rPr>
        <w:tab/>
      </w:r>
      <w:r>
        <w:rPr>
          <w:sz w:val="28"/>
          <w:szCs w:val="28"/>
        </w:rPr>
        <w:fldChar w:fldCharType="begin"/>
      </w:r>
      <w:r>
        <w:rPr>
          <w:sz w:val="28"/>
          <w:szCs w:val="28"/>
        </w:rPr>
        <w:instrText xml:space="preserve"> PAGEREF _Toc7369 \h </w:instrText>
      </w:r>
      <w:r>
        <w:rPr>
          <w:sz w:val="28"/>
          <w:szCs w:val="28"/>
        </w:rPr>
        <w:fldChar w:fldCharType="separate"/>
      </w:r>
      <w:r>
        <w:rPr>
          <w:sz w:val="28"/>
          <w:szCs w:val="28"/>
        </w:rPr>
        <w:t>14</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_Toc13173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一、报价函</w:t>
      </w:r>
      <w:r>
        <w:rPr>
          <w:sz w:val="28"/>
          <w:szCs w:val="28"/>
        </w:rPr>
        <w:tab/>
      </w:r>
      <w:r>
        <w:rPr>
          <w:sz w:val="28"/>
          <w:szCs w:val="28"/>
        </w:rPr>
        <w:fldChar w:fldCharType="begin"/>
      </w:r>
      <w:r>
        <w:rPr>
          <w:sz w:val="28"/>
          <w:szCs w:val="28"/>
        </w:rPr>
        <w:instrText xml:space="preserve"> PAGEREF _Toc13173 \h </w:instrText>
      </w:r>
      <w:r>
        <w:rPr>
          <w:sz w:val="28"/>
          <w:szCs w:val="28"/>
        </w:rPr>
        <w:fldChar w:fldCharType="separate"/>
      </w:r>
      <w:r>
        <w:rPr>
          <w:sz w:val="28"/>
          <w:szCs w:val="28"/>
        </w:rPr>
        <w:t>14</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_Toc24663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二、报价表</w:t>
      </w:r>
      <w:r>
        <w:rPr>
          <w:sz w:val="28"/>
          <w:szCs w:val="28"/>
        </w:rPr>
        <w:tab/>
      </w:r>
      <w:r>
        <w:rPr>
          <w:sz w:val="28"/>
          <w:szCs w:val="28"/>
        </w:rPr>
        <w:fldChar w:fldCharType="begin"/>
      </w:r>
      <w:r>
        <w:rPr>
          <w:sz w:val="28"/>
          <w:szCs w:val="28"/>
        </w:rPr>
        <w:instrText xml:space="preserve"> PAGEREF _Toc24663 \h </w:instrText>
      </w:r>
      <w:r>
        <w:rPr>
          <w:sz w:val="28"/>
          <w:szCs w:val="28"/>
        </w:rPr>
        <w:fldChar w:fldCharType="separate"/>
      </w:r>
      <w:r>
        <w:rPr>
          <w:sz w:val="28"/>
          <w:szCs w:val="28"/>
        </w:rPr>
        <w:t>15</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_Toc3247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三、法定代表人授权书</w:t>
      </w:r>
      <w:r>
        <w:rPr>
          <w:sz w:val="28"/>
          <w:szCs w:val="28"/>
        </w:rPr>
        <w:tab/>
      </w:r>
      <w:r>
        <w:rPr>
          <w:sz w:val="28"/>
          <w:szCs w:val="28"/>
        </w:rPr>
        <w:fldChar w:fldCharType="begin"/>
      </w:r>
      <w:r>
        <w:rPr>
          <w:sz w:val="28"/>
          <w:szCs w:val="28"/>
        </w:rPr>
        <w:instrText xml:space="preserve"> PAGEREF _Toc3247 \h </w:instrText>
      </w:r>
      <w:r>
        <w:rPr>
          <w:sz w:val="28"/>
          <w:szCs w:val="28"/>
        </w:rPr>
        <w:fldChar w:fldCharType="separate"/>
      </w:r>
      <w:r>
        <w:rPr>
          <w:sz w:val="28"/>
          <w:szCs w:val="28"/>
        </w:rPr>
        <w:t>16</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_Toc7579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四、供应商基本情况表</w:t>
      </w:r>
      <w:r>
        <w:rPr>
          <w:sz w:val="28"/>
          <w:szCs w:val="28"/>
        </w:rPr>
        <w:tab/>
      </w:r>
      <w:r>
        <w:rPr>
          <w:sz w:val="28"/>
          <w:szCs w:val="28"/>
        </w:rPr>
        <w:fldChar w:fldCharType="begin"/>
      </w:r>
      <w:r>
        <w:rPr>
          <w:sz w:val="28"/>
          <w:szCs w:val="28"/>
        </w:rPr>
        <w:instrText xml:space="preserve"> PAGEREF _Toc7579 \h </w:instrText>
      </w:r>
      <w:r>
        <w:rPr>
          <w:sz w:val="28"/>
          <w:szCs w:val="28"/>
        </w:rPr>
        <w:fldChar w:fldCharType="separate"/>
      </w:r>
      <w:r>
        <w:rPr>
          <w:sz w:val="28"/>
          <w:szCs w:val="28"/>
        </w:rPr>
        <w:t>17</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_Toc23599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五、法律证明文件</w:t>
      </w:r>
      <w:r>
        <w:rPr>
          <w:sz w:val="28"/>
          <w:szCs w:val="28"/>
        </w:rPr>
        <w:tab/>
      </w:r>
      <w:r>
        <w:rPr>
          <w:sz w:val="28"/>
          <w:szCs w:val="28"/>
        </w:rPr>
        <w:fldChar w:fldCharType="begin"/>
      </w:r>
      <w:r>
        <w:rPr>
          <w:sz w:val="28"/>
          <w:szCs w:val="28"/>
        </w:rPr>
        <w:instrText xml:space="preserve"> PAGEREF _Toc23599 \h </w:instrText>
      </w:r>
      <w:r>
        <w:rPr>
          <w:sz w:val="28"/>
          <w:szCs w:val="28"/>
        </w:rPr>
        <w:fldChar w:fldCharType="separate"/>
      </w:r>
      <w:r>
        <w:rPr>
          <w:sz w:val="28"/>
          <w:szCs w:val="28"/>
        </w:rPr>
        <w:t>18</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_Toc29404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六、承诺函</w:t>
      </w:r>
      <w:r>
        <w:rPr>
          <w:sz w:val="28"/>
          <w:szCs w:val="28"/>
        </w:rPr>
        <w:tab/>
      </w:r>
      <w:r>
        <w:rPr>
          <w:sz w:val="28"/>
          <w:szCs w:val="28"/>
        </w:rPr>
        <w:fldChar w:fldCharType="begin"/>
      </w:r>
      <w:r>
        <w:rPr>
          <w:sz w:val="28"/>
          <w:szCs w:val="28"/>
        </w:rPr>
        <w:instrText xml:space="preserve"> PAGEREF _Toc29404 \h </w:instrText>
      </w:r>
      <w:r>
        <w:rPr>
          <w:sz w:val="28"/>
          <w:szCs w:val="28"/>
        </w:rPr>
        <w:fldChar w:fldCharType="separate"/>
      </w:r>
      <w:r>
        <w:rPr>
          <w:sz w:val="28"/>
          <w:szCs w:val="28"/>
        </w:rPr>
        <w:t>19</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_Toc1092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七、保证金退还申请书</w:t>
      </w:r>
      <w:r>
        <w:rPr>
          <w:sz w:val="28"/>
          <w:szCs w:val="28"/>
        </w:rPr>
        <w:tab/>
      </w:r>
      <w:r>
        <w:rPr>
          <w:sz w:val="28"/>
          <w:szCs w:val="28"/>
        </w:rPr>
        <w:fldChar w:fldCharType="begin"/>
      </w:r>
      <w:r>
        <w:rPr>
          <w:sz w:val="28"/>
          <w:szCs w:val="28"/>
        </w:rPr>
        <w:instrText xml:space="preserve"> PAGEREF _Toc1092 \h </w:instrText>
      </w:r>
      <w:r>
        <w:rPr>
          <w:sz w:val="28"/>
          <w:szCs w:val="28"/>
        </w:rPr>
        <w:fldChar w:fldCharType="separate"/>
      </w:r>
      <w:r>
        <w:rPr>
          <w:sz w:val="28"/>
          <w:szCs w:val="28"/>
        </w:rPr>
        <w:t>20</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_Toc10675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sz w:val="28"/>
          <w:szCs w:val="28"/>
        </w:rPr>
        <w:t>八、竞标人廉洁自律承诺书</w:t>
      </w:r>
      <w:r>
        <w:rPr>
          <w:sz w:val="28"/>
          <w:szCs w:val="28"/>
        </w:rPr>
        <w:tab/>
      </w:r>
      <w:r>
        <w:rPr>
          <w:sz w:val="28"/>
          <w:szCs w:val="28"/>
        </w:rPr>
        <w:fldChar w:fldCharType="begin"/>
      </w:r>
      <w:r>
        <w:rPr>
          <w:sz w:val="28"/>
          <w:szCs w:val="28"/>
        </w:rPr>
        <w:instrText xml:space="preserve"> PAGEREF _Toc10675 \h </w:instrText>
      </w:r>
      <w:r>
        <w:rPr>
          <w:sz w:val="28"/>
          <w:szCs w:val="28"/>
        </w:rPr>
        <w:fldChar w:fldCharType="separate"/>
      </w:r>
      <w:r>
        <w:rPr>
          <w:sz w:val="28"/>
          <w:szCs w:val="28"/>
        </w:rPr>
        <w:t>21</w:t>
      </w:r>
      <w:r>
        <w:rPr>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447"/>
        </w:tabs>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_Toc24224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第五章  采购合同（草案）</w:t>
      </w:r>
      <w:r>
        <w:rPr>
          <w:sz w:val="28"/>
          <w:szCs w:val="28"/>
        </w:rPr>
        <w:tab/>
      </w:r>
      <w:r>
        <w:rPr>
          <w:sz w:val="28"/>
          <w:szCs w:val="28"/>
        </w:rPr>
        <w:fldChar w:fldCharType="begin"/>
      </w:r>
      <w:r>
        <w:rPr>
          <w:sz w:val="28"/>
          <w:szCs w:val="28"/>
        </w:rPr>
        <w:instrText xml:space="preserve"> PAGEREF _Toc24224 \h </w:instrText>
      </w:r>
      <w:r>
        <w:rPr>
          <w:sz w:val="28"/>
          <w:szCs w:val="28"/>
        </w:rPr>
        <w:fldChar w:fldCharType="separate"/>
      </w:r>
      <w:r>
        <w:rPr>
          <w:sz w:val="28"/>
          <w:szCs w:val="28"/>
        </w:rPr>
        <w:t>22</w:t>
      </w:r>
      <w:r>
        <w:rPr>
          <w:sz w:val="28"/>
          <w:szCs w:val="28"/>
        </w:rPr>
        <w:fldChar w:fldCharType="end"/>
      </w:r>
      <w:r>
        <w:rPr>
          <w:rFonts w:hint="eastAsia" w:ascii="仿宋_GB2312" w:hAnsi="仿宋_GB2312" w:eastAsia="仿宋_GB2312" w:cs="仿宋_GB2312"/>
          <w:sz w:val="28"/>
          <w:szCs w:val="28"/>
        </w:rPr>
        <w:fldChar w:fldCharType="end"/>
      </w:r>
    </w:p>
    <w:p>
      <w:pPr>
        <w:jc w:val="center"/>
        <w:rPr>
          <w:rFonts w:ascii="仿宋_GB2312" w:hAnsi="仿宋_GB2312" w:eastAsia="仿宋_GB2312" w:cs="仿宋_GB2312"/>
          <w:b/>
          <w:sz w:val="36"/>
          <w:szCs w:val="32"/>
        </w:rPr>
      </w:pPr>
      <w:r>
        <w:rPr>
          <w:rFonts w:hint="eastAsia" w:ascii="仿宋_GB2312" w:hAnsi="仿宋_GB2312" w:eastAsia="仿宋_GB2312" w:cs="仿宋_GB2312"/>
          <w:szCs w:val="28"/>
        </w:rPr>
        <w:fldChar w:fldCharType="end"/>
      </w:r>
    </w:p>
    <w:p>
      <w:pPr>
        <w:ind w:firstLine="730" w:firstLineChars="200"/>
        <w:rPr>
          <w:rFonts w:ascii="仿宋_GB2312" w:hAnsi="仿宋_GB2312" w:eastAsia="仿宋_GB2312" w:cs="仿宋_GB2312"/>
          <w:b/>
          <w:sz w:val="36"/>
          <w:szCs w:val="32"/>
        </w:rPr>
      </w:pPr>
    </w:p>
    <w:p>
      <w:pPr>
        <w:ind w:firstLine="730" w:firstLineChars="200"/>
        <w:rPr>
          <w:rFonts w:ascii="仿宋_GB2312" w:hAnsi="仿宋_GB2312" w:eastAsia="仿宋_GB2312" w:cs="仿宋_GB2312"/>
          <w:b/>
          <w:sz w:val="36"/>
          <w:szCs w:val="32"/>
        </w:rPr>
      </w:pPr>
    </w:p>
    <w:p>
      <w:pPr>
        <w:pStyle w:val="2"/>
        <w:rPr>
          <w:rFonts w:ascii="仿宋_GB2312" w:hAnsi="仿宋_GB2312" w:eastAsia="仿宋_GB2312" w:cs="仿宋_GB2312"/>
          <w:b/>
          <w:sz w:val="36"/>
          <w:szCs w:val="32"/>
        </w:rPr>
      </w:pPr>
    </w:p>
    <w:p>
      <w:pPr>
        <w:pStyle w:val="3"/>
        <w:rPr>
          <w:rFonts w:ascii="仿宋_GB2312" w:hAnsi="仿宋_GB2312" w:eastAsia="仿宋_GB2312" w:cs="仿宋_GB2312"/>
        </w:rPr>
      </w:pPr>
    </w:p>
    <w:p>
      <w:pPr>
        <w:ind w:firstLine="490" w:firstLineChars="200"/>
        <w:rPr>
          <w:rFonts w:ascii="仿宋_GB2312" w:hAnsi="仿宋_GB2312" w:eastAsia="仿宋_GB2312" w:cs="仿宋_GB2312"/>
          <w:bCs/>
          <w:sz w:val="24"/>
        </w:rPr>
      </w:pPr>
    </w:p>
    <w:p>
      <w:pPr>
        <w:ind w:firstLine="490" w:firstLineChars="200"/>
        <w:rPr>
          <w:rFonts w:ascii="仿宋_GB2312" w:hAnsi="仿宋_GB2312" w:eastAsia="仿宋_GB2312" w:cs="仿宋_GB2312"/>
          <w:bCs/>
          <w:sz w:val="24"/>
        </w:rPr>
      </w:pPr>
    </w:p>
    <w:p>
      <w:pPr>
        <w:rPr>
          <w:rFonts w:ascii="仿宋_GB2312" w:hAnsi="仿宋_GB2312" w:eastAsia="仿宋_GB2312" w:cs="仿宋_GB2312"/>
          <w:sz w:val="36"/>
        </w:rPr>
      </w:pPr>
      <w:bookmarkStart w:id="1" w:name="_Toc510188183"/>
      <w:bookmarkStart w:id="2" w:name="_Toc519700333"/>
      <w:bookmarkStart w:id="3" w:name="_Toc519521593"/>
      <w:bookmarkStart w:id="4" w:name="_Toc9157_WPSOffice_Level1"/>
      <w:bookmarkStart w:id="5" w:name="_Toc519700240"/>
      <w:bookmarkStart w:id="6" w:name="_Toc10528"/>
      <w:bookmarkStart w:id="7" w:name="_Toc27623"/>
      <w:bookmarkStart w:id="8" w:name="_Toc29987"/>
      <w:r>
        <w:rPr>
          <w:rFonts w:hint="eastAsia" w:ascii="仿宋_GB2312" w:hAnsi="仿宋_GB2312" w:eastAsia="仿宋_GB2312" w:cs="仿宋_GB2312"/>
          <w:sz w:val="36"/>
        </w:rPr>
        <w:br w:type="page"/>
      </w:r>
    </w:p>
    <w:p>
      <w:pPr>
        <w:pStyle w:val="6"/>
        <w:keepNext w:val="0"/>
        <w:keepLines w:val="0"/>
        <w:spacing w:line="400" w:lineRule="exact"/>
        <w:jc w:val="center"/>
        <w:rPr>
          <w:rFonts w:ascii="仿宋_GB2312" w:hAnsi="仿宋_GB2312" w:eastAsia="仿宋_GB2312" w:cs="仿宋_GB2312"/>
        </w:rPr>
      </w:pPr>
      <w:bookmarkStart w:id="9" w:name="_Toc13584"/>
      <w:r>
        <w:rPr>
          <w:rFonts w:hint="eastAsia" w:ascii="仿宋_GB2312" w:hAnsi="仿宋_GB2312" w:eastAsia="仿宋_GB2312" w:cs="仿宋_GB2312"/>
          <w:bCs w:val="0"/>
          <w:sz w:val="36"/>
        </w:rPr>
        <w:t>第一章  询价</w:t>
      </w:r>
      <w:bookmarkEnd w:id="1"/>
      <w:r>
        <w:rPr>
          <w:rFonts w:hint="eastAsia" w:ascii="仿宋_GB2312" w:hAnsi="仿宋_GB2312" w:eastAsia="仿宋_GB2312" w:cs="仿宋_GB2312"/>
          <w:bCs w:val="0"/>
          <w:sz w:val="36"/>
        </w:rPr>
        <w:t>公告</w:t>
      </w:r>
      <w:bookmarkEnd w:id="2"/>
      <w:bookmarkEnd w:id="3"/>
      <w:bookmarkEnd w:id="4"/>
      <w:bookmarkEnd w:id="5"/>
      <w:bookmarkEnd w:id="6"/>
      <w:bookmarkEnd w:id="7"/>
      <w:bookmarkEnd w:id="8"/>
      <w:bookmarkEnd w:id="9"/>
    </w:p>
    <w:p>
      <w:pPr>
        <w:spacing w:line="440" w:lineRule="exact"/>
        <w:ind w:firstLine="49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rPr>
        <w:t>根据公司生产经营需要，我公司拟对</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sz w:val="24"/>
          <w:u w:val="single"/>
        </w:rPr>
        <w:t>江阳区主城区雨污分流、江阳区老城区排水防涝建设提升项目新建泵站污水运行维护服务采购</w:t>
      </w:r>
      <w:r>
        <w:rPr>
          <w:rFonts w:hint="eastAsia" w:ascii="仿宋_GB2312" w:hAnsi="仿宋_GB2312" w:eastAsia="仿宋_GB2312" w:cs="仿宋_GB2312"/>
          <w:sz w:val="24"/>
          <w:u w:val="single"/>
          <w:lang w:eastAsia="zh-CN"/>
        </w:rPr>
        <w:t>（</w:t>
      </w:r>
      <w:r>
        <w:rPr>
          <w:rFonts w:hint="eastAsia" w:ascii="仿宋_GB2312" w:hAnsi="仿宋_GB2312" w:eastAsia="仿宋_GB2312" w:cs="仿宋_GB2312"/>
          <w:sz w:val="24"/>
          <w:u w:val="single"/>
          <w:lang w:val="en-US" w:eastAsia="zh-CN"/>
        </w:rPr>
        <w:t>第二次</w:t>
      </w:r>
      <w:r>
        <w:rPr>
          <w:rFonts w:hint="eastAsia" w:ascii="仿宋_GB2312" w:hAnsi="仿宋_GB2312" w:eastAsia="仿宋_GB2312" w:cs="仿宋_GB2312"/>
          <w:sz w:val="24"/>
          <w:u w:val="single"/>
          <w:lang w:eastAsia="zh-CN"/>
        </w:rPr>
        <w:t>）</w:t>
      </w:r>
      <w:r>
        <w:rPr>
          <w:rFonts w:hint="eastAsia" w:ascii="仿宋_GB2312" w:hAnsi="仿宋_GB2312" w:eastAsia="仿宋_GB2312" w:cs="仿宋_GB2312"/>
          <w:b/>
          <w:sz w:val="24"/>
          <w:u w:val="single"/>
        </w:rPr>
        <w:t xml:space="preserve"> </w:t>
      </w:r>
      <w:r>
        <w:rPr>
          <w:rFonts w:hint="eastAsia" w:ascii="仿宋_GB2312" w:hAnsi="仿宋_GB2312" w:eastAsia="仿宋_GB2312" w:cs="仿宋_GB2312"/>
          <w:sz w:val="24"/>
          <w:szCs w:val="32"/>
        </w:rPr>
        <w:t>采用</w:t>
      </w:r>
      <w:r>
        <w:rPr>
          <w:rFonts w:hint="eastAsia" w:ascii="仿宋_GB2312" w:hAnsi="仿宋_GB2312" w:eastAsia="仿宋_GB2312" w:cs="仿宋_GB2312"/>
          <w:sz w:val="24"/>
          <w:szCs w:val="32"/>
          <w:u w:val="single"/>
        </w:rPr>
        <w:t xml:space="preserve">  </w:t>
      </w:r>
      <w:r>
        <w:rPr>
          <w:rFonts w:hint="eastAsia" w:ascii="仿宋_GB2312" w:hAnsi="仿宋_GB2312" w:eastAsia="仿宋_GB2312" w:cs="仿宋_GB2312"/>
          <w:b/>
          <w:bCs/>
          <w:sz w:val="24"/>
          <w:szCs w:val="32"/>
          <w:u w:val="single"/>
        </w:rPr>
        <w:t>询价</w:t>
      </w:r>
      <w:r>
        <w:rPr>
          <w:rFonts w:hint="eastAsia" w:ascii="仿宋_GB2312" w:hAnsi="仿宋_GB2312" w:eastAsia="仿宋_GB2312" w:cs="仿宋_GB2312"/>
          <w:sz w:val="24"/>
          <w:szCs w:val="32"/>
          <w:u w:val="single"/>
        </w:rPr>
        <w:t xml:space="preserve">  </w:t>
      </w:r>
      <w:r>
        <w:rPr>
          <w:rFonts w:hint="eastAsia" w:ascii="仿宋_GB2312" w:hAnsi="仿宋_GB2312" w:eastAsia="仿宋_GB2312" w:cs="仿宋_GB2312"/>
          <w:sz w:val="24"/>
          <w:szCs w:val="32"/>
        </w:rPr>
        <w:t>方式</w:t>
      </w:r>
      <w:r>
        <w:rPr>
          <w:rFonts w:hint="eastAsia" w:ascii="仿宋_GB2312" w:hAnsi="仿宋_GB2312" w:eastAsia="仿宋_GB2312" w:cs="仿宋_GB2312"/>
          <w:sz w:val="24"/>
        </w:rPr>
        <w:t>进行采购，特</w:t>
      </w:r>
      <w:r>
        <w:rPr>
          <w:rFonts w:hint="eastAsia" w:ascii="仿宋_GB2312" w:hAnsi="仿宋_GB2312" w:eastAsia="仿宋_GB2312" w:cs="仿宋_GB2312"/>
          <w:sz w:val="24"/>
          <w:szCs w:val="28"/>
        </w:rPr>
        <w:t>邀请符合本次采购要求的供应商参加</w:t>
      </w:r>
      <w:r>
        <w:rPr>
          <w:rFonts w:hint="eastAsia" w:ascii="仿宋_GB2312" w:hAnsi="仿宋_GB2312" w:eastAsia="仿宋_GB2312" w:cs="仿宋_GB2312"/>
          <w:sz w:val="24"/>
        </w:rPr>
        <w:t>报价</w:t>
      </w:r>
      <w:r>
        <w:rPr>
          <w:rFonts w:hint="eastAsia" w:ascii="仿宋_GB2312" w:hAnsi="仿宋_GB2312" w:eastAsia="仿宋_GB2312" w:cs="仿宋_GB2312"/>
          <w:sz w:val="24"/>
          <w:szCs w:val="28"/>
        </w:rPr>
        <w:t>。</w:t>
      </w:r>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
          <w:sz w:val="24"/>
        </w:rPr>
        <w:t>一、采购项目基本情况</w:t>
      </w:r>
    </w:p>
    <w:p>
      <w:pPr>
        <w:spacing w:line="440" w:lineRule="exact"/>
        <w:ind w:firstLine="490" w:firstLineChars="200"/>
        <w:rPr>
          <w:rFonts w:ascii="仿宋_GB2312" w:hAnsi="仿宋_GB2312" w:eastAsia="仿宋_GB2312" w:cs="仿宋_GB2312"/>
          <w:sz w:val="24"/>
        </w:rPr>
      </w:pPr>
      <w:bookmarkStart w:id="10" w:name="_Toc22918_WPSOffice_Level2"/>
      <w:bookmarkStart w:id="11" w:name="_Toc9455_WPSOffice_Level2"/>
      <w:r>
        <w:rPr>
          <w:rFonts w:hint="eastAsia" w:ascii="仿宋_GB2312" w:hAnsi="仿宋_GB2312" w:eastAsia="仿宋_GB2312" w:cs="仿宋_GB2312"/>
          <w:sz w:val="24"/>
        </w:rPr>
        <w:t>1.项目编号：</w:t>
      </w:r>
      <w:r>
        <w:rPr>
          <w:rFonts w:hint="eastAsia" w:ascii="仿宋_GB2312" w:hAnsi="仿宋_GB2312" w:eastAsia="仿宋_GB2312" w:cs="仿宋_GB2312"/>
          <w:b/>
          <w:sz w:val="24"/>
        </w:rPr>
        <w:t>XYJTCTCG【2021】0</w:t>
      </w:r>
      <w:r>
        <w:rPr>
          <w:rFonts w:hint="eastAsia" w:ascii="仿宋_GB2312" w:hAnsi="仿宋_GB2312" w:eastAsia="仿宋_GB2312" w:cs="仿宋_GB2312"/>
          <w:b/>
          <w:sz w:val="24"/>
          <w:lang w:val="en-US" w:eastAsia="zh-CN"/>
        </w:rPr>
        <w:t>62-1</w:t>
      </w:r>
      <w:r>
        <w:rPr>
          <w:rFonts w:hint="eastAsia" w:ascii="仿宋_GB2312" w:hAnsi="仿宋_GB2312" w:eastAsia="仿宋_GB2312" w:cs="仿宋_GB2312"/>
          <w:b/>
          <w:sz w:val="24"/>
        </w:rPr>
        <w:t>号</w:t>
      </w:r>
      <w:r>
        <w:rPr>
          <w:rFonts w:hint="eastAsia" w:ascii="仿宋_GB2312" w:hAnsi="仿宋_GB2312" w:eastAsia="仿宋_GB2312" w:cs="仿宋_GB2312"/>
          <w:sz w:val="24"/>
        </w:rPr>
        <w:t>。</w:t>
      </w:r>
      <w:bookmarkEnd w:id="10"/>
      <w:bookmarkEnd w:id="11"/>
    </w:p>
    <w:p>
      <w:pPr>
        <w:spacing w:line="440" w:lineRule="exact"/>
        <w:ind w:firstLine="490" w:firstLineChars="200"/>
        <w:rPr>
          <w:rFonts w:ascii="仿宋_GB2312" w:hAnsi="仿宋_GB2312" w:eastAsia="仿宋_GB2312" w:cs="仿宋_GB2312"/>
          <w:sz w:val="24"/>
        </w:rPr>
      </w:pPr>
      <w:bookmarkStart w:id="12" w:name="_Toc28908_WPSOffice_Level2"/>
      <w:bookmarkStart w:id="13" w:name="_Toc4975_WPSOffice_Level2"/>
      <w:r>
        <w:rPr>
          <w:rFonts w:hint="eastAsia" w:ascii="仿宋_GB2312" w:hAnsi="仿宋_GB2312" w:eastAsia="仿宋_GB2312" w:cs="仿宋_GB2312"/>
          <w:sz w:val="24"/>
        </w:rPr>
        <w:t>2.采购项目名称：江阳区主城区雨污分流、江阳区老城区排水防涝建设提升项目新建泵站污水运行维护服务采购</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第二次</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bookmarkEnd w:id="12"/>
      <w:bookmarkEnd w:id="13"/>
    </w:p>
    <w:p>
      <w:pPr>
        <w:spacing w:line="440" w:lineRule="exact"/>
        <w:ind w:firstLine="490" w:firstLineChars="200"/>
        <w:rPr>
          <w:rFonts w:ascii="仿宋_GB2312" w:hAnsi="仿宋_GB2312" w:eastAsia="仿宋_GB2312" w:cs="仿宋_GB2312"/>
          <w:sz w:val="24"/>
        </w:rPr>
      </w:pPr>
      <w:bookmarkStart w:id="14" w:name="_Toc31250_WPSOffice_Level2"/>
      <w:bookmarkStart w:id="15" w:name="_Toc16634_WPSOffice_Level2"/>
      <w:r>
        <w:rPr>
          <w:rFonts w:hint="eastAsia" w:ascii="仿宋_GB2312" w:hAnsi="仿宋_GB2312" w:eastAsia="仿宋_GB2312" w:cs="仿宋_GB2312"/>
          <w:sz w:val="24"/>
        </w:rPr>
        <w:t>3.服务期限：运维服务期为3年，合同一年一签。</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4.采购人：泸州市江阳区城投建设开发投资有限公司。</w:t>
      </w:r>
      <w:bookmarkEnd w:id="14"/>
      <w:bookmarkEnd w:id="15"/>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
          <w:sz w:val="24"/>
        </w:rPr>
        <w:t>二、资金情况</w:t>
      </w:r>
    </w:p>
    <w:p>
      <w:pPr>
        <w:spacing w:line="440" w:lineRule="exact"/>
        <w:ind w:right="32" w:rightChars="15" w:firstLine="490" w:firstLineChars="200"/>
        <w:rPr>
          <w:rFonts w:ascii="仿宋_GB2312" w:hAnsi="仿宋_GB2312" w:eastAsia="仿宋_GB2312" w:cs="仿宋_GB2312"/>
          <w:sz w:val="24"/>
        </w:rPr>
      </w:pPr>
      <w:r>
        <w:rPr>
          <w:rFonts w:hint="eastAsia" w:ascii="仿宋_GB2312" w:hAnsi="仿宋_GB2312" w:eastAsia="仿宋_GB2312" w:cs="仿宋_GB2312"/>
          <w:sz w:val="24"/>
        </w:rPr>
        <w:t>资金来源及最高限价金额：企业自筹资金，最高限价72万元/年。</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sz w:val="24"/>
        </w:rPr>
        <w:t>三、</w:t>
      </w:r>
      <w:r>
        <w:rPr>
          <w:rFonts w:hint="eastAsia" w:ascii="仿宋_GB2312" w:hAnsi="仿宋_GB2312" w:eastAsia="仿宋_GB2312" w:cs="仿宋_GB2312"/>
          <w:b/>
          <w:bCs/>
          <w:sz w:val="24"/>
        </w:rPr>
        <w:t>采购项目简介</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sz w:val="24"/>
        </w:rPr>
        <w:t>由江阳区城投公司实施的江阳区主城区雨污分流、江阳区老城区排水防涝建设提升项目新建有21个泵站，需对已建成投用后的泵站运行涉及的日常电费、运行维护费、应急抢险维修等服务内容进行采购，运维服务期为3年，合同一年一签。</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bCs/>
          <w:sz w:val="24"/>
        </w:rPr>
        <w:t>四、供应商邀请方式</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sz w:val="24"/>
        </w:rPr>
        <w:t>公告方式：本次询价邀请在全国公共资源交易平台（四川省泸州市）(http://www.lzsggzy.com)和泸州兴阳投资集团有限公司网站（www.xytzjt.cn）上以公告形式发布</w:t>
      </w:r>
      <w:r>
        <w:rPr>
          <w:rFonts w:hint="eastAsia" w:ascii="仿宋_GB2312" w:hAnsi="仿宋_GB2312" w:eastAsia="仿宋_GB2312" w:cs="仿宋_GB2312"/>
          <w:bCs/>
          <w:sz w:val="24"/>
        </w:rPr>
        <w:t>。</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五、供应商参加本次政府采购活动应具备下列条件：</w:t>
      </w:r>
    </w:p>
    <w:p>
      <w:pPr>
        <w:spacing w:line="440" w:lineRule="exact"/>
        <w:ind w:firstLine="490" w:firstLineChars="200"/>
        <w:rPr>
          <w:rFonts w:ascii="仿宋_GB2312" w:hAnsi="仿宋_GB2312" w:eastAsia="仿宋_GB2312" w:cs="仿宋_GB2312"/>
          <w:bCs/>
          <w:sz w:val="24"/>
        </w:rPr>
      </w:pPr>
      <w:bookmarkStart w:id="16" w:name="_Toc13431_WPSOffice_Level2"/>
      <w:r>
        <w:rPr>
          <w:rFonts w:hint="eastAsia" w:ascii="仿宋_GB2312" w:hAnsi="仿宋_GB2312" w:eastAsia="仿宋_GB2312" w:cs="仿宋_GB2312"/>
          <w:bCs/>
          <w:sz w:val="24"/>
        </w:rPr>
        <w:t>1.具有独立承担民事责任的能力；</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2.具有良好的商业信誉和健全的财务会计制度；</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3.具有履行合同所必须的设备和专业技术能力；</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4.具有依法缴纳税收和社会保障资金的良好记录；</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5.参加本次政府采购活动前三年内，在经营活动中没有重大违法记录；</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6.法律、行政法规规定的其他条件；</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7.采购人根据采购项目提出的特殊条件：</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7.1</w:t>
      </w:r>
      <w:r>
        <w:rPr>
          <w:rFonts w:hint="eastAsia" w:ascii="仿宋_GB2312" w:hAnsi="仿宋_GB2312" w:eastAsia="仿宋_GB2312" w:cs="仿宋_GB2312"/>
          <w:sz w:val="24"/>
        </w:rPr>
        <w:t>提供不少于1个污水泵站或污水处理厂运营维护的业绩</w:t>
      </w:r>
      <w:r>
        <w:rPr>
          <w:rFonts w:hint="eastAsia" w:ascii="仿宋_GB2312" w:hAnsi="仿宋_GB2312" w:eastAsia="仿宋_GB2312" w:cs="仿宋_GB2312"/>
          <w:bCs/>
          <w:sz w:val="24"/>
        </w:rPr>
        <w:t>。</w:t>
      </w:r>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
          <w:sz w:val="24"/>
        </w:rPr>
        <w:t>本次采购</w:t>
      </w:r>
      <w:r>
        <w:rPr>
          <w:rFonts w:hint="eastAsia" w:ascii="仿宋_GB2312" w:hAnsi="仿宋_GB2312" w:eastAsia="仿宋_GB2312" w:cs="仿宋_GB2312"/>
          <w:b/>
          <w:sz w:val="24"/>
          <w:u w:val="single"/>
        </w:rPr>
        <w:t>不接受</w:t>
      </w:r>
      <w:r>
        <w:rPr>
          <w:rFonts w:hint="eastAsia" w:ascii="仿宋_GB2312" w:hAnsi="仿宋_GB2312" w:eastAsia="仿宋_GB2312" w:cs="仿宋_GB2312"/>
          <w:b/>
          <w:sz w:val="24"/>
        </w:rPr>
        <w:t>联合体询价。</w:t>
      </w:r>
      <w:bookmarkEnd w:id="16"/>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bCs/>
          <w:sz w:val="24"/>
        </w:rPr>
        <w:t>六、严禁参加本次采购活动的供应商</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满足有关规定。</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七、询价通知书获取方式、时间、地点：</w:t>
      </w:r>
    </w:p>
    <w:p>
      <w:pPr>
        <w:autoSpaceDE w:val="0"/>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询价公告在</w:t>
      </w:r>
      <w:r>
        <w:rPr>
          <w:rFonts w:hint="eastAsia" w:ascii="仿宋_GB2312" w:hAnsi="仿宋_GB2312" w:eastAsia="仿宋_GB2312" w:cs="仿宋_GB2312"/>
          <w:b/>
          <w:sz w:val="24"/>
        </w:rPr>
        <w:t>全国公共资源交易平台（四川省泸州市）</w:t>
      </w:r>
      <w:r>
        <w:rPr>
          <w:rFonts w:hint="eastAsia" w:ascii="仿宋_GB2312" w:hAnsi="仿宋_GB2312" w:eastAsia="仿宋_GB2312" w:cs="仿宋_GB2312"/>
          <w:bCs/>
          <w:sz w:val="24"/>
        </w:rPr>
        <w:t>和</w:t>
      </w:r>
      <w:r>
        <w:rPr>
          <w:rFonts w:hint="eastAsia" w:ascii="仿宋_GB2312" w:hAnsi="仿宋_GB2312" w:eastAsia="仿宋_GB2312" w:cs="仿宋_GB2312"/>
          <w:b/>
          <w:bCs/>
          <w:sz w:val="24"/>
        </w:rPr>
        <w:t>泸州兴阳投资集团有限公司网站</w:t>
      </w:r>
      <w:r>
        <w:rPr>
          <w:rFonts w:hint="eastAsia" w:ascii="仿宋_GB2312" w:hAnsi="仿宋_GB2312" w:eastAsia="仿宋_GB2312" w:cs="仿宋_GB2312"/>
          <w:sz w:val="24"/>
        </w:rPr>
        <w:t>上公布，</w:t>
      </w:r>
      <w:r>
        <w:rPr>
          <w:rFonts w:hint="eastAsia" w:ascii="仿宋_GB2312" w:hAnsi="仿宋_GB2312" w:eastAsia="仿宋_GB2312" w:cs="仿宋_GB2312"/>
          <w:kern w:val="0"/>
          <w:sz w:val="24"/>
        </w:rPr>
        <w:t>凡有意参加竞标者，请自行下载</w:t>
      </w:r>
      <w:r>
        <w:rPr>
          <w:rFonts w:hint="eastAsia" w:ascii="仿宋_GB2312" w:hAnsi="仿宋_GB2312" w:eastAsia="仿宋_GB2312" w:cs="仿宋_GB2312"/>
          <w:bCs/>
          <w:sz w:val="24"/>
        </w:rPr>
        <w:t>询价文件，</w:t>
      </w:r>
      <w:r>
        <w:rPr>
          <w:rFonts w:hint="eastAsia" w:ascii="仿宋_GB2312" w:hAnsi="仿宋_GB2312" w:eastAsia="仿宋_GB2312" w:cs="仿宋_GB2312"/>
          <w:sz w:val="24"/>
        </w:rPr>
        <w:t>不需现场领取资料。</w:t>
      </w:r>
    </w:p>
    <w:p>
      <w:pPr>
        <w:spacing w:line="440" w:lineRule="exact"/>
        <w:ind w:firstLine="490" w:firstLineChars="200"/>
        <w:rPr>
          <w:rFonts w:ascii="仿宋_GB2312" w:hAnsi="仿宋_GB2312" w:eastAsia="仿宋_GB2312" w:cs="仿宋_GB2312"/>
          <w:sz w:val="24"/>
          <w:szCs w:val="28"/>
        </w:rPr>
      </w:pPr>
      <w:r>
        <w:rPr>
          <w:rFonts w:hint="eastAsia" w:ascii="仿宋_GB2312" w:hAnsi="仿宋_GB2312" w:eastAsia="仿宋_GB2312" w:cs="仿宋_GB2312"/>
          <w:b/>
          <w:bCs/>
          <w:sz w:val="24"/>
        </w:rPr>
        <w:t>八</w:t>
      </w:r>
      <w:r>
        <w:rPr>
          <w:rFonts w:hint="eastAsia" w:ascii="仿宋_GB2312" w:hAnsi="仿宋_GB2312" w:eastAsia="仿宋_GB2312" w:cs="仿宋_GB2312"/>
          <w:b/>
          <w:sz w:val="24"/>
          <w:szCs w:val="28"/>
        </w:rPr>
        <w:t>、递交响应文件</w:t>
      </w:r>
      <w:r>
        <w:rPr>
          <w:rFonts w:hint="eastAsia" w:ascii="仿宋_GB2312" w:hAnsi="仿宋_GB2312" w:eastAsia="仿宋_GB2312" w:cs="仿宋_GB2312"/>
          <w:b/>
          <w:sz w:val="24"/>
        </w:rPr>
        <w:t>截止时间：</w:t>
      </w:r>
      <w:r>
        <w:rPr>
          <w:rFonts w:hint="eastAsia" w:ascii="仿宋_GB2312" w:hAnsi="仿宋_GB2312" w:eastAsia="仿宋_GB2312" w:cs="仿宋_GB2312"/>
          <w:b/>
          <w:sz w:val="24"/>
          <w:u w:val="single"/>
        </w:rPr>
        <w:t xml:space="preserve">2021年 10 月 </w:t>
      </w:r>
      <w:r>
        <w:rPr>
          <w:rFonts w:hint="eastAsia" w:ascii="仿宋_GB2312" w:hAnsi="仿宋_GB2312" w:eastAsia="仿宋_GB2312" w:cs="仿宋_GB2312"/>
          <w:b/>
          <w:sz w:val="24"/>
          <w:u w:val="single"/>
          <w:lang w:val="en-US" w:eastAsia="zh-CN"/>
        </w:rPr>
        <w:t>26</w:t>
      </w:r>
      <w:r>
        <w:rPr>
          <w:rFonts w:hint="eastAsia" w:ascii="仿宋_GB2312" w:hAnsi="仿宋_GB2312" w:eastAsia="仿宋_GB2312" w:cs="仿宋_GB2312"/>
          <w:b/>
          <w:sz w:val="24"/>
          <w:u w:val="single"/>
        </w:rPr>
        <w:t xml:space="preserve"> 日9:30时</w:t>
      </w:r>
      <w:r>
        <w:rPr>
          <w:rFonts w:hint="eastAsia" w:ascii="仿宋_GB2312" w:hAnsi="仿宋_GB2312" w:eastAsia="仿宋_GB2312" w:cs="仿宋_GB2312"/>
          <w:sz w:val="24"/>
          <w:szCs w:val="28"/>
        </w:rPr>
        <w:t>（北京时间）。</w:t>
      </w:r>
    </w:p>
    <w:p>
      <w:pPr>
        <w:spacing w:line="440" w:lineRule="exact"/>
        <w:ind w:firstLine="490" w:firstLineChars="200"/>
        <w:rPr>
          <w:rFonts w:ascii="仿宋_GB2312" w:hAnsi="仿宋_GB2312" w:eastAsia="仿宋_GB2312" w:cs="仿宋_GB2312"/>
          <w:b/>
          <w:bCs/>
          <w:color w:val="000000"/>
          <w:sz w:val="24"/>
          <w:u w:val="single"/>
        </w:rPr>
      </w:pPr>
      <w:r>
        <w:rPr>
          <w:rFonts w:hint="eastAsia" w:ascii="仿宋_GB2312" w:hAnsi="仿宋_GB2312" w:eastAsia="仿宋_GB2312" w:cs="仿宋_GB2312"/>
          <w:b/>
          <w:sz w:val="24"/>
          <w:szCs w:val="28"/>
        </w:rPr>
        <w:t>九、递交响应文件地点：</w:t>
      </w:r>
      <w:r>
        <w:rPr>
          <w:rFonts w:hint="eastAsia" w:ascii="仿宋_GB2312" w:hAnsi="仿宋_GB2312" w:eastAsia="仿宋_GB2312" w:cs="仿宋_GB2312"/>
          <w:b/>
          <w:bCs/>
          <w:color w:val="000000"/>
          <w:sz w:val="24"/>
          <w:u w:val="single"/>
        </w:rPr>
        <w:t>泸州兴阳投资集团有限公司第二会议室（泸州市江阳区张坝桂圆林景区西大门综合楼2F-F02会议室）。</w:t>
      </w:r>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
          <w:sz w:val="24"/>
        </w:rPr>
        <w:t>十、递交响应文件方式</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本次采购只现场递交的响应文件。</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现场递交的响应文件必须在递交响应文件截止时间前送达询价地点。逾期送达、未密封或标注错误的响应文件，采购人恕不接待。</w:t>
      </w:r>
    </w:p>
    <w:p>
      <w:pPr>
        <w:spacing w:line="440" w:lineRule="exact"/>
        <w:ind w:firstLine="490" w:firstLineChars="200"/>
        <w:rPr>
          <w:rFonts w:ascii="仿宋_GB2312" w:hAnsi="仿宋_GB2312" w:eastAsia="仿宋_GB2312" w:cs="仿宋_GB2312"/>
          <w:sz w:val="24"/>
          <w:szCs w:val="28"/>
        </w:rPr>
      </w:pPr>
      <w:r>
        <w:rPr>
          <w:rFonts w:hint="eastAsia" w:ascii="仿宋_GB2312" w:hAnsi="仿宋_GB2312" w:eastAsia="仿宋_GB2312" w:cs="仿宋_GB2312"/>
          <w:b/>
          <w:sz w:val="24"/>
          <w:szCs w:val="28"/>
        </w:rPr>
        <w:t>十一、</w:t>
      </w:r>
      <w:r>
        <w:rPr>
          <w:rFonts w:hint="eastAsia" w:ascii="仿宋_GB2312" w:hAnsi="仿宋_GB2312" w:eastAsia="仿宋_GB2312" w:cs="仿宋_GB2312"/>
          <w:b/>
          <w:bCs/>
          <w:color w:val="000000"/>
          <w:sz w:val="24"/>
          <w:u w:val="single"/>
        </w:rPr>
        <w:t>泸州兴阳投资集团有限公司第二会议室（泸州市江阳区张坝桂圆林景区西大门综合楼2F-F02会议室）。</w:t>
      </w:r>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
          <w:sz w:val="24"/>
        </w:rPr>
        <w:t>十二、联系方式</w:t>
      </w:r>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Cs/>
          <w:sz w:val="24"/>
        </w:rPr>
        <w:t>采 购 人</w:t>
      </w:r>
      <w:r>
        <w:rPr>
          <w:rFonts w:hint="eastAsia" w:ascii="仿宋_GB2312" w:hAnsi="仿宋_GB2312" w:eastAsia="仿宋_GB2312" w:cs="仿宋_GB2312"/>
          <w:b/>
          <w:sz w:val="24"/>
        </w:rPr>
        <w:t>：</w:t>
      </w:r>
      <w:r>
        <w:rPr>
          <w:rFonts w:hint="eastAsia" w:ascii="仿宋_GB2312" w:hAnsi="仿宋_GB2312" w:eastAsia="仿宋_GB2312" w:cs="仿宋_GB2312"/>
          <w:sz w:val="24"/>
        </w:rPr>
        <w:t>泸州市江阳区城投建设开发投资有限公司</w:t>
      </w:r>
    </w:p>
    <w:p>
      <w:pPr>
        <w:pStyle w:val="26"/>
        <w:spacing w:line="440" w:lineRule="exact"/>
        <w:ind w:firstLine="492"/>
        <w:rPr>
          <w:rFonts w:ascii="仿宋_GB2312" w:hAnsi="仿宋_GB2312" w:eastAsia="仿宋_GB2312" w:cs="仿宋_GB2312"/>
          <w:sz w:val="24"/>
          <w:szCs w:val="28"/>
        </w:rPr>
      </w:pPr>
      <w:r>
        <w:rPr>
          <w:rFonts w:hint="eastAsia" w:ascii="仿宋_GB2312" w:hAnsi="仿宋_GB2312" w:eastAsia="仿宋_GB2312" w:cs="仿宋_GB2312"/>
          <w:bCs/>
          <w:sz w:val="24"/>
        </w:rPr>
        <w:t>通讯地址：</w:t>
      </w:r>
      <w:r>
        <w:rPr>
          <w:rFonts w:hint="eastAsia" w:ascii="仿宋_GB2312" w:hAnsi="仿宋_GB2312" w:eastAsia="仿宋_GB2312" w:cs="仿宋_GB2312"/>
          <w:sz w:val="24"/>
          <w:szCs w:val="28"/>
        </w:rPr>
        <w:t>泸州张坝景区西门综合楼2F</w:t>
      </w:r>
    </w:p>
    <w:p>
      <w:pPr>
        <w:pStyle w:val="26"/>
        <w:spacing w:line="440" w:lineRule="exact"/>
        <w:ind w:firstLine="492"/>
        <w:rPr>
          <w:rFonts w:ascii="仿宋_GB2312" w:hAnsi="仿宋_GB2312" w:eastAsia="仿宋_GB2312" w:cs="仿宋_GB2312"/>
          <w:sz w:val="24"/>
        </w:rPr>
      </w:pPr>
      <w:r>
        <w:rPr>
          <w:rFonts w:hint="eastAsia" w:ascii="仿宋_GB2312" w:hAnsi="仿宋_GB2312" w:eastAsia="仿宋_GB2312" w:cs="仿宋_GB2312"/>
          <w:sz w:val="24"/>
        </w:rPr>
        <w:t xml:space="preserve">联 系 人：王先生 </w:t>
      </w:r>
    </w:p>
    <w:p>
      <w:pPr>
        <w:pStyle w:val="26"/>
        <w:spacing w:line="440" w:lineRule="exact"/>
        <w:ind w:firstLine="492"/>
        <w:rPr>
          <w:rFonts w:ascii="仿宋_GB2312" w:hAnsi="仿宋_GB2312" w:eastAsia="仿宋_GB2312" w:cs="仿宋_GB2312"/>
          <w:sz w:val="24"/>
        </w:rPr>
      </w:pPr>
      <w:r>
        <w:rPr>
          <w:rFonts w:hint="eastAsia" w:ascii="仿宋_GB2312" w:hAnsi="仿宋_GB2312" w:eastAsia="仿宋_GB2312" w:cs="仿宋_GB2312"/>
          <w:sz w:val="24"/>
        </w:rPr>
        <w:t>联系电话：0830-6522694</w:t>
      </w:r>
    </w:p>
    <w:p>
      <w:pPr>
        <w:pStyle w:val="26"/>
        <w:spacing w:line="440" w:lineRule="exact"/>
        <w:ind w:firstLine="492"/>
        <w:rPr>
          <w:rFonts w:ascii="仿宋_GB2312" w:hAnsi="仿宋_GB2312" w:eastAsia="仿宋_GB2312" w:cs="仿宋_GB2312"/>
          <w:sz w:val="24"/>
        </w:rPr>
      </w:pPr>
      <w:r>
        <w:rPr>
          <w:rFonts w:hint="eastAsia" w:ascii="仿宋_GB2312" w:hAnsi="仿宋_GB2312" w:eastAsia="仿宋_GB2312" w:cs="仿宋_GB2312"/>
          <w:sz w:val="24"/>
        </w:rPr>
        <w:t>监督电话：0830-6522169/6522176</w:t>
      </w:r>
    </w:p>
    <w:p>
      <w:pPr>
        <w:pStyle w:val="26"/>
        <w:spacing w:line="440" w:lineRule="exact"/>
        <w:ind w:firstLine="492"/>
        <w:rPr>
          <w:rFonts w:ascii="仿宋_GB2312" w:hAnsi="仿宋_GB2312" w:eastAsia="仿宋_GB2312" w:cs="仿宋_GB2312"/>
          <w:sz w:val="24"/>
        </w:rPr>
      </w:pPr>
    </w:p>
    <w:p>
      <w:pPr>
        <w:pStyle w:val="26"/>
        <w:spacing w:line="440" w:lineRule="exact"/>
        <w:ind w:firstLine="492"/>
        <w:rPr>
          <w:rFonts w:ascii="仿宋_GB2312" w:hAnsi="仿宋_GB2312" w:eastAsia="仿宋_GB2312" w:cs="仿宋_GB2312"/>
          <w:sz w:val="24"/>
        </w:rPr>
      </w:pPr>
    </w:p>
    <w:p>
      <w:pPr>
        <w:spacing w:line="440" w:lineRule="exact"/>
        <w:ind w:firstLine="490" w:firstLineChars="200"/>
        <w:jc w:val="right"/>
        <w:rPr>
          <w:rFonts w:ascii="仿宋_GB2312" w:hAnsi="仿宋_GB2312" w:eastAsia="仿宋_GB2312" w:cs="仿宋_GB2312"/>
          <w:sz w:val="24"/>
        </w:rPr>
      </w:pPr>
      <w:r>
        <w:rPr>
          <w:rFonts w:hint="eastAsia" w:ascii="仿宋_GB2312" w:hAnsi="仿宋_GB2312" w:eastAsia="仿宋_GB2312" w:cs="仿宋_GB2312"/>
          <w:sz w:val="24"/>
        </w:rPr>
        <w:t>泸州市江阳区城投建设开发投资有限公司</w:t>
      </w:r>
    </w:p>
    <w:p>
      <w:pPr>
        <w:spacing w:line="440" w:lineRule="exact"/>
        <w:ind w:firstLine="490" w:firstLineChars="200"/>
        <w:jc w:val="right"/>
        <w:rPr>
          <w:rFonts w:ascii="仿宋_GB2312" w:hAnsi="仿宋_GB2312" w:eastAsia="仿宋_GB2312" w:cs="仿宋_GB2312"/>
          <w:sz w:val="24"/>
        </w:rPr>
      </w:pPr>
      <w:r>
        <w:rPr>
          <w:rFonts w:hint="eastAsia" w:ascii="仿宋_GB2312" w:hAnsi="仿宋_GB2312" w:eastAsia="仿宋_GB2312" w:cs="仿宋_GB2312"/>
          <w:sz w:val="24"/>
        </w:rPr>
        <w:t xml:space="preserve">2021年10月 </w:t>
      </w:r>
      <w:r>
        <w:rPr>
          <w:rFonts w:hint="eastAsia" w:ascii="仿宋_GB2312" w:hAnsi="仿宋_GB2312" w:eastAsia="仿宋_GB2312" w:cs="仿宋_GB2312"/>
          <w:sz w:val="24"/>
          <w:lang w:val="en-US" w:eastAsia="zh-CN"/>
        </w:rPr>
        <w:t>20</w:t>
      </w:r>
      <w:r>
        <w:rPr>
          <w:rFonts w:hint="eastAsia" w:ascii="仿宋_GB2312" w:hAnsi="仿宋_GB2312" w:eastAsia="仿宋_GB2312" w:cs="仿宋_GB2312"/>
          <w:sz w:val="24"/>
        </w:rPr>
        <w:t xml:space="preserve"> 日</w:t>
      </w:r>
    </w:p>
    <w:p>
      <w:pPr>
        <w:rPr>
          <w:rFonts w:ascii="仿宋_GB2312" w:hAnsi="仿宋_GB2312" w:eastAsia="仿宋_GB2312" w:cs="仿宋_GB2312"/>
        </w:rPr>
      </w:pPr>
      <w:bookmarkStart w:id="17" w:name="_Toc519700241"/>
      <w:bookmarkStart w:id="18" w:name="_Toc31328"/>
      <w:bookmarkStart w:id="19" w:name="_Toc22918_WPSOffice_Level1"/>
      <w:bookmarkStart w:id="20" w:name="_Toc8305"/>
      <w:bookmarkStart w:id="21" w:name="_Toc519521594"/>
      <w:bookmarkStart w:id="22" w:name="_Toc25151"/>
      <w:bookmarkStart w:id="23" w:name="_Toc510188184"/>
      <w:bookmarkStart w:id="24" w:name="_Toc519700334"/>
      <w:r>
        <w:rPr>
          <w:rFonts w:hint="eastAsia" w:ascii="仿宋_GB2312" w:hAnsi="仿宋_GB2312" w:eastAsia="仿宋_GB2312" w:cs="仿宋_GB2312"/>
        </w:rPr>
        <w:br w:type="page"/>
      </w:r>
    </w:p>
    <w:p>
      <w:pPr>
        <w:pStyle w:val="6"/>
        <w:keepNext w:val="0"/>
        <w:keepLines w:val="0"/>
        <w:spacing w:before="0" w:after="323" w:afterLines="100" w:line="480" w:lineRule="exact"/>
        <w:jc w:val="center"/>
        <w:rPr>
          <w:rFonts w:ascii="仿宋_GB2312" w:hAnsi="仿宋_GB2312" w:eastAsia="仿宋_GB2312" w:cs="仿宋_GB2312"/>
        </w:rPr>
      </w:pPr>
      <w:bookmarkStart w:id="25" w:name="_Toc22075"/>
      <w:r>
        <w:rPr>
          <w:rFonts w:hint="eastAsia" w:ascii="仿宋_GB2312" w:hAnsi="仿宋_GB2312" w:eastAsia="仿宋_GB2312" w:cs="仿宋_GB2312"/>
          <w:sz w:val="36"/>
          <w:szCs w:val="36"/>
        </w:rPr>
        <w:t>第二章  询价须知</w:t>
      </w:r>
      <w:bookmarkEnd w:id="17"/>
      <w:bookmarkEnd w:id="18"/>
      <w:bookmarkEnd w:id="19"/>
      <w:bookmarkEnd w:id="20"/>
      <w:bookmarkEnd w:id="21"/>
      <w:bookmarkEnd w:id="22"/>
      <w:bookmarkEnd w:id="23"/>
      <w:bookmarkEnd w:id="24"/>
      <w:bookmarkEnd w:id="25"/>
    </w:p>
    <w:p>
      <w:pPr>
        <w:spacing w:line="400" w:lineRule="exact"/>
        <w:jc w:val="center"/>
        <w:outlineLvl w:val="1"/>
        <w:rPr>
          <w:rFonts w:ascii="仿宋_GB2312" w:hAnsi="仿宋_GB2312" w:eastAsia="仿宋_GB2312" w:cs="仿宋_GB2312"/>
        </w:rPr>
      </w:pPr>
      <w:bookmarkStart w:id="26" w:name="_Toc519700242"/>
      <w:bookmarkStart w:id="27" w:name="_Toc27263"/>
      <w:bookmarkStart w:id="28" w:name="_Toc19413"/>
      <w:bookmarkStart w:id="29" w:name="_Toc519700335"/>
      <w:bookmarkStart w:id="30" w:name="_Toc28471"/>
      <w:bookmarkStart w:id="31" w:name="_Toc24856"/>
      <w:r>
        <w:rPr>
          <w:rFonts w:hint="eastAsia" w:ascii="仿宋_GB2312" w:hAnsi="仿宋_GB2312" w:eastAsia="仿宋_GB2312" w:cs="仿宋_GB2312"/>
          <w:sz w:val="32"/>
          <w:szCs w:val="32"/>
        </w:rPr>
        <w:t>一、供应商须知附表</w:t>
      </w:r>
      <w:bookmarkEnd w:id="26"/>
      <w:bookmarkEnd w:id="27"/>
      <w:bookmarkEnd w:id="28"/>
      <w:bookmarkEnd w:id="29"/>
      <w:bookmarkEnd w:id="30"/>
      <w:bookmarkEnd w:id="31"/>
    </w:p>
    <w:tbl>
      <w:tblPr>
        <w:tblStyle w:val="21"/>
        <w:tblW w:w="9067" w:type="dxa"/>
        <w:jc w:val="center"/>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
      <w:tblGrid>
        <w:gridCol w:w="607"/>
        <w:gridCol w:w="2121"/>
        <w:gridCol w:w="6339"/>
      </w:tblGrid>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PrEx>
        <w:trPr>
          <w:trHeight w:val="552" w:hRule="exact"/>
          <w:tblHeader/>
          <w:jc w:val="center"/>
        </w:trPr>
        <w:tc>
          <w:tcPr>
            <w:tcW w:w="607" w:type="dxa"/>
            <w:vAlign w:val="center"/>
          </w:tcPr>
          <w:p>
            <w:pPr>
              <w:pStyle w:val="27"/>
              <w:spacing w:line="400" w:lineRule="exact"/>
              <w:ind w:left="9"/>
              <w:jc w:val="center"/>
              <w:rPr>
                <w:rFonts w:ascii="仿宋_GB2312" w:hAnsi="仿宋_GB2312" w:eastAsia="仿宋_GB2312" w:cs="仿宋_GB2312"/>
                <w:b/>
              </w:rPr>
            </w:pPr>
            <w:r>
              <w:rPr>
                <w:rFonts w:hint="eastAsia" w:ascii="仿宋_GB2312" w:hAnsi="仿宋_GB2312" w:eastAsia="仿宋_GB2312" w:cs="仿宋_GB2312"/>
                <w:b/>
              </w:rPr>
              <w:t xml:space="preserve">序号 </w:t>
            </w:r>
          </w:p>
        </w:tc>
        <w:tc>
          <w:tcPr>
            <w:tcW w:w="2121" w:type="dxa"/>
            <w:vAlign w:val="center"/>
          </w:tcPr>
          <w:p>
            <w:pPr>
              <w:pStyle w:val="27"/>
              <w:spacing w:line="400" w:lineRule="exact"/>
              <w:ind w:left="38"/>
              <w:jc w:val="center"/>
              <w:rPr>
                <w:rFonts w:ascii="仿宋_GB2312" w:hAnsi="仿宋_GB2312" w:eastAsia="仿宋_GB2312" w:cs="仿宋_GB2312"/>
                <w:b/>
              </w:rPr>
            </w:pPr>
            <w:r>
              <w:rPr>
                <w:rFonts w:hint="eastAsia" w:ascii="仿宋_GB2312" w:hAnsi="仿宋_GB2312" w:eastAsia="仿宋_GB2312" w:cs="仿宋_GB2312"/>
                <w:b/>
              </w:rPr>
              <w:t xml:space="preserve">应知事项 </w:t>
            </w:r>
          </w:p>
        </w:tc>
        <w:tc>
          <w:tcPr>
            <w:tcW w:w="6339" w:type="dxa"/>
            <w:vAlign w:val="center"/>
          </w:tcPr>
          <w:p>
            <w:pPr>
              <w:pStyle w:val="27"/>
              <w:spacing w:line="400" w:lineRule="exact"/>
              <w:ind w:firstLine="490" w:firstLineChars="200"/>
              <w:jc w:val="center"/>
              <w:rPr>
                <w:rFonts w:ascii="仿宋_GB2312" w:hAnsi="仿宋_GB2312" w:eastAsia="仿宋_GB2312" w:cs="仿宋_GB2312"/>
                <w:b/>
              </w:rPr>
            </w:pPr>
            <w:r>
              <w:rPr>
                <w:rFonts w:hint="eastAsia" w:ascii="仿宋_GB2312" w:hAnsi="仿宋_GB2312" w:eastAsia="仿宋_GB2312" w:cs="仿宋_GB2312"/>
                <w:b/>
              </w:rPr>
              <w:t>说明和要求</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935" w:hRule="exac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lang w:val="zh-CN"/>
              </w:rPr>
              <w:t>1</w:t>
            </w:r>
          </w:p>
        </w:tc>
        <w:tc>
          <w:tcPr>
            <w:tcW w:w="2121" w:type="dxa"/>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lang w:val="zh-CN"/>
              </w:rPr>
              <w:t>确定询价的供应商数量和方式</w:t>
            </w:r>
          </w:p>
        </w:tc>
        <w:tc>
          <w:tcPr>
            <w:tcW w:w="6339" w:type="dxa"/>
            <w:vAlign w:val="center"/>
          </w:tcPr>
          <w:p>
            <w:pPr>
              <w:pStyle w:val="27"/>
              <w:spacing w:line="400" w:lineRule="exact"/>
              <w:jc w:val="both"/>
              <w:rPr>
                <w:rFonts w:ascii="仿宋_GB2312" w:hAnsi="仿宋_GB2312" w:eastAsia="仿宋_GB2312" w:cs="仿宋_GB2312"/>
                <w:color w:val="000000"/>
              </w:rPr>
            </w:pPr>
            <w:r>
              <w:rPr>
                <w:rFonts w:hint="eastAsia" w:ascii="仿宋_GB2312" w:hAnsi="仿宋_GB2312" w:eastAsia="仿宋_GB2312" w:cs="仿宋_GB2312"/>
                <w:color w:val="000000"/>
              </w:rPr>
              <w:t>本次询价邀请的供应商数量：无限制</w:t>
            </w:r>
          </w:p>
          <w:p>
            <w:pPr>
              <w:spacing w:line="400" w:lineRule="exact"/>
              <w:rPr>
                <w:rFonts w:ascii="仿宋_GB2312" w:hAnsi="仿宋_GB2312" w:eastAsia="仿宋_GB2312" w:cs="仿宋_GB2312"/>
                <w:sz w:val="24"/>
                <w:lang w:val="zh-CN"/>
              </w:rPr>
            </w:pPr>
            <w:r>
              <w:rPr>
                <w:rFonts w:hint="eastAsia" w:ascii="仿宋_GB2312" w:hAnsi="仿宋_GB2312" w:eastAsia="仿宋_GB2312" w:cs="仿宋_GB2312"/>
                <w:color w:val="000000"/>
                <w:sz w:val="24"/>
              </w:rPr>
              <w:t>本次采购采取公告的方式邀请参加询价的供应商。</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858" w:hRule="exac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2</w:t>
            </w:r>
          </w:p>
        </w:tc>
        <w:tc>
          <w:tcPr>
            <w:tcW w:w="2121" w:type="dxa"/>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rPr>
              <w:t>采购预算</w:t>
            </w:r>
          </w:p>
        </w:tc>
        <w:tc>
          <w:tcPr>
            <w:tcW w:w="6339" w:type="dxa"/>
            <w:vAlign w:val="center"/>
          </w:tcPr>
          <w:p>
            <w:pPr>
              <w:pStyle w:val="27"/>
              <w:spacing w:line="400" w:lineRule="exact"/>
              <w:ind w:left="38"/>
              <w:rPr>
                <w:rFonts w:ascii="仿宋_GB2312" w:hAnsi="仿宋_GB2312" w:eastAsia="仿宋_GB2312" w:cs="仿宋_GB2312"/>
              </w:rPr>
            </w:pPr>
            <w:r>
              <w:rPr>
                <w:rFonts w:hint="eastAsia" w:ascii="仿宋_GB2312" w:hAnsi="仿宋_GB2312" w:eastAsia="仿宋_GB2312" w:cs="仿宋_GB2312"/>
                <w:lang w:val="zh-CN"/>
              </w:rPr>
              <w:t>采购预算：</w:t>
            </w:r>
            <w:r>
              <w:rPr>
                <w:rFonts w:hint="eastAsia" w:ascii="仿宋_GB2312" w:hAnsi="仿宋_GB2312" w:eastAsia="仿宋_GB2312" w:cs="仿宋_GB2312"/>
              </w:rPr>
              <w:t>72万元/年；</w:t>
            </w:r>
          </w:p>
          <w:p>
            <w:pPr>
              <w:pStyle w:val="27"/>
              <w:spacing w:line="400" w:lineRule="exact"/>
              <w:ind w:left="38"/>
              <w:rPr>
                <w:rFonts w:ascii="仿宋_GB2312" w:hAnsi="仿宋_GB2312" w:eastAsia="仿宋_GB2312" w:cs="仿宋_GB2312"/>
                <w:lang w:val="zh-CN"/>
              </w:rPr>
            </w:pPr>
            <w:r>
              <w:rPr>
                <w:rFonts w:hint="eastAsia" w:ascii="仿宋_GB2312" w:hAnsi="仿宋_GB2312" w:eastAsia="仿宋_GB2312" w:cs="仿宋_GB2312"/>
              </w:rPr>
              <w:t>超过采购预算的报价无效</w:t>
            </w:r>
            <w:r>
              <w:rPr>
                <w:rFonts w:hint="eastAsia" w:ascii="仿宋_GB2312" w:hAnsi="仿宋_GB2312" w:eastAsia="仿宋_GB2312" w:cs="仿宋_GB2312"/>
                <w:lang w:val="zh-CN"/>
              </w:rPr>
              <w:t>。</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896" w:hRule="exac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3</w:t>
            </w:r>
          </w:p>
        </w:tc>
        <w:tc>
          <w:tcPr>
            <w:tcW w:w="2121" w:type="dxa"/>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rPr>
              <w:t>最高限价</w:t>
            </w:r>
          </w:p>
        </w:tc>
        <w:tc>
          <w:tcPr>
            <w:tcW w:w="6339" w:type="dxa"/>
            <w:vAlign w:val="center"/>
          </w:tcPr>
          <w:p>
            <w:pPr>
              <w:pStyle w:val="27"/>
              <w:spacing w:line="400" w:lineRule="exact"/>
              <w:jc w:val="both"/>
              <w:rPr>
                <w:rFonts w:ascii="仿宋_GB2312" w:hAnsi="仿宋_GB2312" w:eastAsia="仿宋_GB2312" w:cs="仿宋_GB2312"/>
                <w:color w:val="000000"/>
                <w:lang w:val="zh-CN"/>
              </w:rPr>
            </w:pPr>
            <w:r>
              <w:rPr>
                <w:rFonts w:hint="eastAsia" w:ascii="仿宋_GB2312" w:hAnsi="仿宋_GB2312" w:eastAsia="仿宋_GB2312" w:cs="仿宋_GB2312"/>
                <w:color w:val="000000"/>
                <w:lang w:val="zh-CN"/>
              </w:rPr>
              <w:t>最高限价（</w:t>
            </w:r>
            <w:r>
              <w:rPr>
                <w:rFonts w:hint="eastAsia" w:ascii="仿宋_GB2312" w:hAnsi="仿宋_GB2312" w:eastAsia="仿宋_GB2312" w:cs="仿宋_GB2312"/>
                <w:color w:val="000000"/>
              </w:rPr>
              <w:t>总价</w:t>
            </w:r>
            <w:r>
              <w:rPr>
                <w:rFonts w:hint="eastAsia" w:ascii="仿宋_GB2312" w:hAnsi="仿宋_GB2312" w:eastAsia="仿宋_GB2312" w:cs="仿宋_GB2312"/>
                <w:color w:val="000000"/>
                <w:lang w:val="zh-CN"/>
              </w:rPr>
              <w:t>）</w:t>
            </w:r>
            <w:r>
              <w:rPr>
                <w:rFonts w:hint="eastAsia" w:ascii="仿宋_GB2312" w:hAnsi="仿宋_GB2312" w:eastAsia="仿宋_GB2312" w:cs="仿宋_GB2312"/>
                <w:lang w:val="zh-CN"/>
              </w:rPr>
              <w:t>：</w:t>
            </w:r>
            <w:r>
              <w:rPr>
                <w:rFonts w:hint="eastAsia" w:ascii="仿宋_GB2312" w:hAnsi="仿宋_GB2312" w:eastAsia="仿宋_GB2312" w:cs="仿宋_GB2312"/>
              </w:rPr>
              <w:t>72万元/年；</w:t>
            </w:r>
          </w:p>
          <w:p>
            <w:pPr>
              <w:pStyle w:val="27"/>
              <w:spacing w:line="400" w:lineRule="exact"/>
              <w:rPr>
                <w:rFonts w:ascii="仿宋_GB2312" w:hAnsi="仿宋_GB2312" w:eastAsia="仿宋_GB2312" w:cs="仿宋_GB2312"/>
                <w:lang w:val="zh-CN"/>
              </w:rPr>
            </w:pPr>
            <w:r>
              <w:rPr>
                <w:rFonts w:hint="eastAsia" w:ascii="仿宋_GB2312" w:hAnsi="仿宋_GB2312" w:eastAsia="仿宋_GB2312" w:cs="仿宋_GB2312"/>
                <w:color w:val="000000"/>
              </w:rPr>
              <w:t>报价</w:t>
            </w:r>
            <w:r>
              <w:rPr>
                <w:rFonts w:hint="eastAsia" w:ascii="仿宋_GB2312" w:hAnsi="仿宋_GB2312" w:eastAsia="仿宋_GB2312" w:cs="仿宋_GB2312"/>
                <w:color w:val="000000"/>
                <w:lang w:val="zh-CN"/>
              </w:rPr>
              <w:t>超过最高限价的报价无效。</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3820" w:hRule="exac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4</w:t>
            </w:r>
          </w:p>
        </w:tc>
        <w:tc>
          <w:tcPr>
            <w:tcW w:w="2121" w:type="dxa"/>
            <w:vAlign w:val="center"/>
          </w:tcPr>
          <w:p>
            <w:pPr>
              <w:pStyle w:val="27"/>
              <w:spacing w:line="400" w:lineRule="exact"/>
              <w:ind w:left="96"/>
              <w:jc w:val="center"/>
              <w:rPr>
                <w:rFonts w:ascii="仿宋_GB2312" w:hAnsi="仿宋_GB2312" w:eastAsia="仿宋_GB2312" w:cs="仿宋_GB2312"/>
              </w:rPr>
            </w:pPr>
            <w:r>
              <w:rPr>
                <w:rFonts w:hint="eastAsia" w:ascii="仿宋_GB2312" w:hAnsi="仿宋_GB2312" w:eastAsia="仿宋_GB2312" w:cs="仿宋_GB2312"/>
              </w:rPr>
              <w:t>询价保证金</w:t>
            </w:r>
          </w:p>
        </w:tc>
        <w:tc>
          <w:tcPr>
            <w:tcW w:w="6339" w:type="dxa"/>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金    额：人民币10000元（大写：壹万元整）；</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交款方式：转账；</w:t>
            </w:r>
          </w:p>
          <w:p>
            <w:pPr>
              <w:pStyle w:val="27"/>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收款单位：泸州市江阳区城投建设开发投资有限公司；</w:t>
            </w:r>
          </w:p>
          <w:p>
            <w:pPr>
              <w:pStyle w:val="27"/>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开 户 行：泸州市商业银行江阳西路支行；</w:t>
            </w:r>
          </w:p>
          <w:p>
            <w:pPr>
              <w:pStyle w:val="27"/>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银行账号：2010</w:t>
            </w:r>
            <w:r>
              <w:rPr>
                <w:rFonts w:hint="eastAsia" w:ascii="仿宋_GB2312" w:hAnsi="仿宋_GB2312" w:eastAsia="仿宋_GB2312" w:cs="仿宋_GB2312"/>
              </w:rPr>
              <w:t xml:space="preserve"> </w:t>
            </w:r>
            <w:r>
              <w:rPr>
                <w:rFonts w:hint="eastAsia" w:ascii="仿宋_GB2312" w:hAnsi="仿宋_GB2312" w:eastAsia="仿宋_GB2312" w:cs="仿宋_GB2312"/>
                <w:lang w:val="zh-CN"/>
              </w:rPr>
              <w:t>9000 0016</w:t>
            </w:r>
            <w:r>
              <w:rPr>
                <w:rFonts w:hint="eastAsia" w:ascii="仿宋_GB2312" w:hAnsi="仿宋_GB2312" w:eastAsia="仿宋_GB2312" w:cs="仿宋_GB2312"/>
              </w:rPr>
              <w:t xml:space="preserve"> </w:t>
            </w:r>
            <w:r>
              <w:rPr>
                <w:rFonts w:hint="eastAsia" w:ascii="仿宋_GB2312" w:hAnsi="仿宋_GB2312" w:eastAsia="仿宋_GB2312" w:cs="仿宋_GB2312"/>
                <w:lang w:val="zh-CN"/>
              </w:rPr>
              <w:t>7176；</w:t>
            </w:r>
          </w:p>
          <w:p>
            <w:pPr>
              <w:spacing w:line="40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交款截止时间：递交响应文件截止时间前。</w:t>
            </w:r>
          </w:p>
          <w:p>
            <w:pPr>
              <w:spacing w:line="400" w:lineRule="exact"/>
              <w:rPr>
                <w:rFonts w:ascii="仿宋_GB2312" w:hAnsi="仿宋_GB2312" w:eastAsia="仿宋_GB2312" w:cs="仿宋_GB2312"/>
                <w:sz w:val="24"/>
              </w:rPr>
            </w:pPr>
            <w:r>
              <w:rPr>
                <w:rFonts w:hint="eastAsia" w:ascii="仿宋_GB2312" w:hAnsi="仿宋_GB2312" w:eastAsia="仿宋_GB2312" w:cs="仿宋_GB2312"/>
                <w:b/>
                <w:bCs/>
                <w:sz w:val="24"/>
              </w:rPr>
              <w:t>（必须在银行转帐单备注栏注明：</w:t>
            </w:r>
            <w:r>
              <w:rPr>
                <w:rFonts w:hint="eastAsia" w:ascii="仿宋_GB2312" w:hAnsi="仿宋_GB2312" w:eastAsia="仿宋_GB2312" w:cs="仿宋_GB2312"/>
                <w:b/>
                <w:sz w:val="24"/>
              </w:rPr>
              <w:t>“江阳区主城区雨污分流、江阳区老城区排水防涝建设提升项目新建泵站污水运行维护服务采购</w:t>
            </w:r>
            <w:r>
              <w:rPr>
                <w:rFonts w:hint="eastAsia" w:ascii="仿宋_GB2312" w:hAnsi="仿宋_GB2312" w:eastAsia="仿宋_GB2312" w:cs="仿宋_GB2312"/>
                <w:b/>
                <w:sz w:val="24"/>
                <w:lang w:eastAsia="zh-CN"/>
              </w:rPr>
              <w:t>（</w:t>
            </w:r>
            <w:r>
              <w:rPr>
                <w:rFonts w:hint="eastAsia" w:ascii="仿宋_GB2312" w:hAnsi="仿宋_GB2312" w:eastAsia="仿宋_GB2312" w:cs="仿宋_GB2312"/>
                <w:b/>
                <w:sz w:val="24"/>
                <w:lang w:val="en-US" w:eastAsia="zh-CN"/>
              </w:rPr>
              <w:t>第二次</w:t>
            </w:r>
            <w:r>
              <w:rPr>
                <w:rFonts w:hint="eastAsia" w:ascii="仿宋_GB2312" w:hAnsi="仿宋_GB2312" w:eastAsia="仿宋_GB2312" w:cs="仿宋_GB2312"/>
                <w:b/>
                <w:sz w:val="24"/>
                <w:lang w:eastAsia="zh-CN"/>
              </w:rPr>
              <w:t>）</w:t>
            </w:r>
            <w:r>
              <w:rPr>
                <w:rFonts w:hint="eastAsia" w:ascii="仿宋_GB2312" w:hAnsi="仿宋_GB2312" w:eastAsia="仿宋_GB2312" w:cs="仿宋_GB2312"/>
                <w:b/>
                <w:sz w:val="24"/>
              </w:rPr>
              <w:t>询价保证金</w:t>
            </w:r>
            <w:r>
              <w:rPr>
                <w:rFonts w:hint="eastAsia" w:ascii="仿宋_GB2312" w:hAnsi="仿宋_GB2312" w:eastAsia="仿宋_GB2312" w:cs="仿宋_GB2312"/>
                <w:b/>
                <w:bCs/>
                <w:sz w:val="24"/>
              </w:rPr>
              <w:t>”</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lang w:val="en-US" w:eastAsia="zh-CN"/>
              </w:rPr>
              <w:t>可简写。</w:t>
            </w:r>
            <w:r>
              <w:rPr>
                <w:rFonts w:hint="eastAsia" w:ascii="仿宋_GB2312" w:hAnsi="仿宋_GB2312" w:eastAsia="仿宋_GB2312" w:cs="仿宋_GB2312"/>
                <w:b/>
                <w:bCs/>
                <w:sz w:val="24"/>
              </w:rPr>
              <w:t>）</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2459" w:hRule="exac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5</w:t>
            </w:r>
          </w:p>
        </w:tc>
        <w:tc>
          <w:tcPr>
            <w:tcW w:w="2121" w:type="dxa"/>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rPr>
              <w:t>履约保证金</w:t>
            </w:r>
          </w:p>
        </w:tc>
        <w:tc>
          <w:tcPr>
            <w:tcW w:w="6339" w:type="dxa"/>
            <w:vAlign w:val="center"/>
          </w:tcPr>
          <w:p>
            <w:pPr>
              <w:pStyle w:val="27"/>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金</w:t>
            </w:r>
            <w:r>
              <w:rPr>
                <w:rFonts w:hint="eastAsia" w:ascii="仿宋_GB2312" w:hAnsi="仿宋_GB2312" w:eastAsia="仿宋_GB2312" w:cs="仿宋_GB2312"/>
              </w:rPr>
              <w:t xml:space="preserve">    </w:t>
            </w:r>
            <w:r>
              <w:rPr>
                <w:rFonts w:hint="eastAsia" w:ascii="仿宋_GB2312" w:hAnsi="仿宋_GB2312" w:eastAsia="仿宋_GB2312" w:cs="仿宋_GB2312"/>
                <w:lang w:val="zh-CN"/>
              </w:rPr>
              <w:t>额：</w:t>
            </w:r>
            <w:r>
              <w:rPr>
                <w:rFonts w:hint="eastAsia" w:ascii="仿宋_GB2312" w:hAnsi="仿宋_GB2312" w:eastAsia="仿宋_GB2312" w:cs="仿宋_GB2312"/>
              </w:rPr>
              <w:t>中选金额的</w:t>
            </w:r>
            <w:r>
              <w:rPr>
                <w:rFonts w:hint="eastAsia" w:ascii="仿宋_GB2312" w:hAnsi="仿宋_GB2312" w:eastAsia="仿宋_GB2312" w:cs="仿宋_GB2312"/>
                <w:lang w:val="en-US" w:eastAsia="zh-CN"/>
              </w:rPr>
              <w:t>5</w:t>
            </w:r>
            <w:r>
              <w:rPr>
                <w:rFonts w:hint="eastAsia" w:ascii="仿宋_GB2312" w:hAnsi="仿宋_GB2312" w:eastAsia="仿宋_GB2312" w:cs="仿宋_GB2312"/>
              </w:rPr>
              <w:t>%；</w:t>
            </w:r>
          </w:p>
          <w:p>
            <w:pPr>
              <w:pStyle w:val="27"/>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交款方式：转账。</w:t>
            </w:r>
          </w:p>
          <w:p>
            <w:pPr>
              <w:pStyle w:val="27"/>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收款单位：泸州市江阳区城投建设开发投资有限公司；</w:t>
            </w:r>
          </w:p>
          <w:p>
            <w:pPr>
              <w:pStyle w:val="27"/>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开 户 行：泸州市商业银行江阳西路支行；</w:t>
            </w:r>
          </w:p>
          <w:p>
            <w:pPr>
              <w:pStyle w:val="27"/>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银行账号：2010</w:t>
            </w:r>
            <w:r>
              <w:rPr>
                <w:rFonts w:hint="eastAsia" w:ascii="仿宋_GB2312" w:hAnsi="仿宋_GB2312" w:eastAsia="仿宋_GB2312" w:cs="仿宋_GB2312"/>
              </w:rPr>
              <w:t xml:space="preserve"> </w:t>
            </w:r>
            <w:r>
              <w:rPr>
                <w:rFonts w:hint="eastAsia" w:ascii="仿宋_GB2312" w:hAnsi="仿宋_GB2312" w:eastAsia="仿宋_GB2312" w:cs="仿宋_GB2312"/>
                <w:lang w:val="zh-CN"/>
              </w:rPr>
              <w:t>9000 0016</w:t>
            </w:r>
            <w:r>
              <w:rPr>
                <w:rFonts w:hint="eastAsia" w:ascii="仿宋_GB2312" w:hAnsi="仿宋_GB2312" w:eastAsia="仿宋_GB2312" w:cs="仿宋_GB2312"/>
              </w:rPr>
              <w:t xml:space="preserve"> </w:t>
            </w:r>
            <w:r>
              <w:rPr>
                <w:rFonts w:hint="eastAsia" w:ascii="仿宋_GB2312" w:hAnsi="仿宋_GB2312" w:eastAsia="仿宋_GB2312" w:cs="仿宋_GB2312"/>
                <w:lang w:val="zh-CN"/>
              </w:rPr>
              <w:t>7176；</w:t>
            </w:r>
          </w:p>
          <w:p>
            <w:pPr>
              <w:pStyle w:val="27"/>
              <w:spacing w:line="400" w:lineRule="exact"/>
              <w:jc w:val="both"/>
              <w:rPr>
                <w:rFonts w:ascii="仿宋_GB2312" w:hAnsi="仿宋_GB2312" w:eastAsia="仿宋_GB2312" w:cs="仿宋_GB2312"/>
              </w:rPr>
            </w:pPr>
            <w:r>
              <w:rPr>
                <w:rFonts w:hint="eastAsia" w:ascii="仿宋_GB2312" w:hAnsi="仿宋_GB2312" w:eastAsia="仿宋_GB2312" w:cs="仿宋_GB2312"/>
                <w:lang w:val="zh-CN"/>
              </w:rPr>
              <w:t>截止时间：成交通知书发放后3个工作日内交纳。</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66" w:hRule="exac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6</w:t>
            </w:r>
          </w:p>
        </w:tc>
        <w:tc>
          <w:tcPr>
            <w:tcW w:w="2121" w:type="dxa"/>
            <w:vAlign w:val="center"/>
          </w:tcPr>
          <w:p>
            <w:pPr>
              <w:pStyle w:val="27"/>
              <w:spacing w:line="400" w:lineRule="exact"/>
              <w:ind w:left="96"/>
              <w:jc w:val="center"/>
              <w:rPr>
                <w:rFonts w:ascii="仿宋_GB2312" w:hAnsi="仿宋_GB2312" w:eastAsia="仿宋_GB2312" w:cs="仿宋_GB2312"/>
              </w:rPr>
            </w:pPr>
            <w:r>
              <w:rPr>
                <w:rFonts w:hint="eastAsia" w:ascii="仿宋_GB2312" w:hAnsi="仿宋_GB2312" w:eastAsia="仿宋_GB2312" w:cs="仿宋_GB2312"/>
              </w:rPr>
              <w:t>服务期限</w:t>
            </w:r>
          </w:p>
        </w:tc>
        <w:tc>
          <w:tcPr>
            <w:tcW w:w="6339" w:type="dxa"/>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运维服务期为3年，合同一年一签。</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04" w:hRule="atLeas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7</w:t>
            </w:r>
          </w:p>
        </w:tc>
        <w:tc>
          <w:tcPr>
            <w:tcW w:w="2121" w:type="dxa"/>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rPr>
              <w:t>质量标准</w:t>
            </w:r>
          </w:p>
        </w:tc>
        <w:tc>
          <w:tcPr>
            <w:tcW w:w="6339" w:type="dxa"/>
            <w:vAlign w:val="center"/>
          </w:tcPr>
          <w:p>
            <w:pPr>
              <w:pStyle w:val="27"/>
              <w:spacing w:line="400" w:lineRule="exact"/>
              <w:jc w:val="both"/>
              <w:rPr>
                <w:rFonts w:ascii="仿宋_GB2312" w:hAnsi="仿宋_GB2312" w:eastAsia="仿宋_GB2312" w:cs="仿宋_GB2312"/>
              </w:rPr>
            </w:pPr>
            <w:r>
              <w:rPr>
                <w:rFonts w:hint="eastAsia" w:ascii="仿宋_GB2312" w:hAnsi="仿宋_GB2312" w:eastAsia="仿宋_GB2312" w:cs="仿宋_GB2312"/>
                <w:bCs/>
              </w:rPr>
              <w:t>满足国家和行业相关质量规范、标准</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18" w:hRule="atLeas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8</w:t>
            </w:r>
          </w:p>
        </w:tc>
        <w:tc>
          <w:tcPr>
            <w:tcW w:w="2121"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联合体</w:t>
            </w:r>
          </w:p>
        </w:tc>
        <w:tc>
          <w:tcPr>
            <w:tcW w:w="6339" w:type="dxa"/>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不接受</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23" w:hRule="atLeas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9</w:t>
            </w:r>
          </w:p>
        </w:tc>
        <w:tc>
          <w:tcPr>
            <w:tcW w:w="2121"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转包及分包</w:t>
            </w:r>
          </w:p>
        </w:tc>
        <w:tc>
          <w:tcPr>
            <w:tcW w:w="6339" w:type="dxa"/>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pacing w:val="-20"/>
                <w:sz w:val="24"/>
              </w:rPr>
              <w:t>不允许转包和</w:t>
            </w:r>
            <w:r>
              <w:rPr>
                <w:rFonts w:hint="eastAsia" w:ascii="仿宋_GB2312" w:hAnsi="仿宋_GB2312" w:eastAsia="仿宋_GB2312" w:cs="仿宋_GB2312"/>
                <w:sz w:val="24"/>
              </w:rPr>
              <w:t>分包</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44"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10</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jc w:val="center"/>
              <w:rPr>
                <w:rFonts w:ascii="仿宋_GB2312" w:hAnsi="仿宋_GB2312" w:eastAsia="仿宋_GB2312" w:cs="仿宋_GB2312"/>
              </w:rPr>
            </w:pPr>
            <w:r>
              <w:rPr>
                <w:rFonts w:hint="eastAsia" w:ascii="仿宋_GB2312" w:hAnsi="仿宋_GB2312" w:eastAsia="仿宋_GB2312" w:cs="仿宋_GB2312"/>
              </w:rPr>
              <w:t>报价有效期</w:t>
            </w:r>
          </w:p>
        </w:tc>
        <w:tc>
          <w:tcPr>
            <w:tcW w:w="6339" w:type="dxa"/>
            <w:tcBorders>
              <w:top w:val="single" w:color="auto" w:sz="8" w:space="0"/>
              <w:left w:val="single" w:color="auto" w:sz="8" w:space="0"/>
              <w:bottom w:val="single" w:color="auto" w:sz="8" w:space="0"/>
              <w:right w:val="single" w:color="auto" w:sz="18" w:space="0"/>
            </w:tcBorders>
            <w:vAlign w:val="center"/>
          </w:tcPr>
          <w:p>
            <w:pPr>
              <w:pStyle w:val="27"/>
              <w:spacing w:line="400" w:lineRule="exact"/>
              <w:rPr>
                <w:rFonts w:ascii="仿宋_GB2312" w:hAnsi="仿宋_GB2312" w:eastAsia="仿宋_GB2312" w:cs="仿宋_GB2312"/>
              </w:rPr>
            </w:pPr>
            <w:r>
              <w:rPr>
                <w:rFonts w:hint="eastAsia" w:ascii="仿宋_GB2312" w:hAnsi="仿宋_GB2312" w:eastAsia="仿宋_GB2312" w:cs="仿宋_GB2312"/>
                <w:color w:val="000000"/>
                <w:lang w:val="zh-CN"/>
              </w:rPr>
              <w:t>投标截止后90天</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57"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11</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ind w:left="96"/>
              <w:jc w:val="center"/>
              <w:rPr>
                <w:rFonts w:ascii="仿宋_GB2312" w:hAnsi="仿宋_GB2312" w:eastAsia="仿宋_GB2312" w:cs="仿宋_GB2312"/>
              </w:rPr>
            </w:pPr>
            <w:r>
              <w:rPr>
                <w:rFonts w:hint="eastAsia" w:ascii="仿宋_GB2312" w:hAnsi="仿宋_GB2312" w:eastAsia="仿宋_GB2312" w:cs="仿宋_GB2312"/>
              </w:rPr>
              <w:t>现场踏勘</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本次项目不组织单个或部分潜在申请人现场踏勘。</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628"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12</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ind w:left="96"/>
              <w:jc w:val="center"/>
              <w:rPr>
                <w:rFonts w:ascii="仿宋_GB2312" w:hAnsi="仿宋_GB2312" w:eastAsia="仿宋_GB2312" w:cs="仿宋_GB2312"/>
              </w:rPr>
            </w:pPr>
            <w:r>
              <w:rPr>
                <w:rFonts w:hint="eastAsia" w:ascii="仿宋_GB2312" w:hAnsi="仿宋_GB2312" w:eastAsia="仿宋_GB2312" w:cs="仿宋_GB2312"/>
              </w:rPr>
              <w:t>报价方式</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最低价（固定费用下浮最低）中选，报价相同的，采购人随机抽选。</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报价保留2位小数，不作为废标条件。</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03"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13</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ind w:left="96"/>
              <w:rPr>
                <w:rFonts w:ascii="仿宋_GB2312" w:hAnsi="仿宋_GB2312" w:eastAsia="仿宋_GB2312" w:cs="仿宋_GB2312"/>
              </w:rPr>
            </w:pPr>
            <w:r>
              <w:rPr>
                <w:rFonts w:hint="eastAsia" w:ascii="仿宋_GB2312" w:hAnsi="仿宋_GB2312" w:eastAsia="仿宋_GB2312" w:cs="仿宋_GB2312"/>
              </w:rPr>
              <w:t>响应文件密封要求</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zh-CN"/>
              </w:rPr>
              <w:t>申请人应在响应文件正本和所有副本的封面上注明申请人名称、采购编号、项目名称；</w:t>
            </w:r>
          </w:p>
          <w:p>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zh-CN"/>
              </w:rPr>
              <w:t>响应文件正本、所有副本封装于同一密封袋内，密封袋上</w:t>
            </w:r>
            <w:r>
              <w:rPr>
                <w:rFonts w:hint="eastAsia" w:ascii="仿宋_GB2312" w:hAnsi="仿宋_GB2312" w:eastAsia="仿宋_GB2312" w:cs="仿宋_GB2312"/>
                <w:sz w:val="24"/>
              </w:rPr>
              <w:t>0</w:t>
            </w:r>
            <w:r>
              <w:rPr>
                <w:rFonts w:hint="eastAsia" w:ascii="仿宋_GB2312" w:hAnsi="仿宋_GB2312" w:eastAsia="仿宋_GB2312" w:cs="仿宋_GB2312"/>
                <w:sz w:val="24"/>
                <w:lang w:val="zh-CN"/>
              </w:rPr>
              <w:t>应注明申请人名称、采购编号、项目名称，并写明于*年*月*日*时前不得开启字样；</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zh-CN"/>
              </w:rPr>
              <w:t>所有外层密封袋的封口处应粘贴牢固，并加盖密封章（申请人印章）。</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670"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14</w:t>
            </w:r>
          </w:p>
        </w:tc>
        <w:tc>
          <w:tcPr>
            <w:tcW w:w="212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响应文件的递交</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响应文件正本一份、副本一份。</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1367"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15</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ind w:left="96"/>
              <w:jc w:val="center"/>
              <w:rPr>
                <w:rFonts w:ascii="仿宋_GB2312" w:hAnsi="仿宋_GB2312" w:eastAsia="仿宋_GB2312" w:cs="仿宋_GB2312"/>
              </w:rPr>
            </w:pPr>
            <w:r>
              <w:rPr>
                <w:rFonts w:hint="eastAsia" w:ascii="仿宋_GB2312" w:hAnsi="仿宋_GB2312" w:eastAsia="仿宋_GB2312" w:cs="仿宋_GB2312"/>
              </w:rPr>
              <w:t>响应文件递交时间和地点</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响应文件递交截止时间：</w:t>
            </w:r>
            <w:r>
              <w:rPr>
                <w:rFonts w:hint="eastAsia" w:ascii="仿宋_GB2312" w:hAnsi="仿宋_GB2312" w:eastAsia="仿宋_GB2312" w:cs="仿宋_GB2312"/>
                <w:b/>
                <w:bCs/>
                <w:sz w:val="24"/>
              </w:rPr>
              <w:t xml:space="preserve"> 2021年 10 月</w:t>
            </w:r>
            <w:r>
              <w:rPr>
                <w:rFonts w:hint="eastAsia" w:ascii="仿宋_GB2312" w:hAnsi="仿宋_GB2312" w:eastAsia="仿宋_GB2312" w:cs="仿宋_GB2312"/>
                <w:b/>
                <w:bCs/>
                <w:sz w:val="24"/>
                <w:lang w:val="en-US" w:eastAsia="zh-CN"/>
              </w:rPr>
              <w:t>26</w:t>
            </w:r>
            <w:r>
              <w:rPr>
                <w:rFonts w:hint="eastAsia" w:ascii="仿宋_GB2312" w:hAnsi="仿宋_GB2312" w:eastAsia="仿宋_GB2312" w:cs="仿宋_GB2312"/>
                <w:b/>
                <w:bCs/>
                <w:sz w:val="24"/>
              </w:rPr>
              <w:t xml:space="preserve"> 日 9：30 </w:t>
            </w:r>
            <w:r>
              <w:rPr>
                <w:rFonts w:hint="eastAsia" w:ascii="仿宋_GB2312" w:hAnsi="仿宋_GB2312" w:eastAsia="仿宋_GB2312" w:cs="仿宋_GB2312"/>
                <w:sz w:val="24"/>
              </w:rPr>
              <w:t>时（北京时间）</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递交地点：泸州兴阳投资集团有限公司2F会议室。</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74"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16</w:t>
            </w:r>
          </w:p>
        </w:tc>
        <w:tc>
          <w:tcPr>
            <w:tcW w:w="212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签订合同</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收到中选通知书后10天内签订合同,否则视为放弃中选，没收保证金，采购人另行确定中选人或重新询价。</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34"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17</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bCs/>
              </w:rPr>
              <w:t>询价</w:t>
            </w:r>
            <w:r>
              <w:rPr>
                <w:rFonts w:hint="eastAsia" w:ascii="仿宋_GB2312" w:hAnsi="仿宋_GB2312" w:eastAsia="仿宋_GB2312" w:cs="仿宋_GB2312"/>
                <w:lang w:val="zh-CN"/>
              </w:rPr>
              <w:t>文件咨询</w:t>
            </w:r>
          </w:p>
        </w:tc>
        <w:tc>
          <w:tcPr>
            <w:tcW w:w="6339" w:type="dxa"/>
            <w:tcBorders>
              <w:top w:val="single" w:color="auto" w:sz="8" w:space="0"/>
              <w:left w:val="single" w:color="auto" w:sz="8" w:space="0"/>
              <w:bottom w:val="single" w:color="auto" w:sz="8" w:space="0"/>
              <w:right w:val="single" w:color="auto" w:sz="18" w:space="0"/>
            </w:tcBorders>
            <w:vAlign w:val="center"/>
          </w:tcPr>
          <w:p>
            <w:pPr>
              <w:pStyle w:val="27"/>
              <w:spacing w:line="400" w:lineRule="exact"/>
              <w:rPr>
                <w:rFonts w:ascii="仿宋_GB2312" w:hAnsi="仿宋_GB2312" w:eastAsia="仿宋_GB2312" w:cs="仿宋_GB2312"/>
              </w:rPr>
            </w:pPr>
            <w:r>
              <w:rPr>
                <w:rFonts w:hint="eastAsia" w:ascii="仿宋_GB2312" w:hAnsi="仿宋_GB2312" w:eastAsia="仿宋_GB2312" w:cs="仿宋_GB2312"/>
                <w:lang w:val="zh-CN"/>
              </w:rPr>
              <w:t>联系人：</w:t>
            </w:r>
            <w:r>
              <w:rPr>
                <w:rFonts w:hint="eastAsia" w:ascii="仿宋_GB2312" w:hAnsi="仿宋_GB2312" w:eastAsia="仿宋_GB2312" w:cs="仿宋_GB2312"/>
              </w:rPr>
              <w:t>王先生</w:t>
            </w:r>
            <w:r>
              <w:rPr>
                <w:rFonts w:hint="eastAsia" w:ascii="仿宋_GB2312" w:hAnsi="仿宋_GB2312" w:eastAsia="仿宋_GB2312" w:cs="仿宋_GB2312"/>
                <w:lang w:val="zh-CN"/>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val="zh-CN"/>
              </w:rPr>
              <w:t xml:space="preserve"> 联系电话：</w:t>
            </w:r>
            <w:r>
              <w:rPr>
                <w:rFonts w:hint="eastAsia" w:ascii="仿宋_GB2312" w:hAnsi="仿宋_GB2312" w:eastAsia="仿宋_GB2312" w:cs="仿宋_GB2312"/>
              </w:rPr>
              <w:t>0830-6522694</w:t>
            </w:r>
            <w:r>
              <w:rPr>
                <w:rFonts w:hint="eastAsia" w:ascii="仿宋_GB2312" w:hAnsi="仿宋_GB2312" w:eastAsia="仿宋_GB2312" w:cs="仿宋_GB2312"/>
                <w:lang w:val="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670"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18</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rPr>
              <w:t>询价</w:t>
            </w:r>
            <w:r>
              <w:rPr>
                <w:rFonts w:hint="eastAsia" w:ascii="仿宋_GB2312" w:hAnsi="仿宋_GB2312" w:eastAsia="仿宋_GB2312" w:cs="仿宋_GB2312"/>
                <w:lang w:val="zh-CN"/>
              </w:rPr>
              <w:t>过程、结果工作咨询</w:t>
            </w:r>
          </w:p>
        </w:tc>
        <w:tc>
          <w:tcPr>
            <w:tcW w:w="6339" w:type="dxa"/>
            <w:tcBorders>
              <w:top w:val="single" w:color="auto" w:sz="8" w:space="0"/>
              <w:left w:val="single" w:color="auto" w:sz="8" w:space="0"/>
              <w:bottom w:val="single" w:color="auto" w:sz="8" w:space="0"/>
              <w:right w:val="single" w:color="auto" w:sz="18" w:space="0"/>
            </w:tcBorders>
            <w:vAlign w:val="center"/>
          </w:tcPr>
          <w:p>
            <w:pPr>
              <w:pStyle w:val="27"/>
              <w:spacing w:line="400" w:lineRule="exact"/>
              <w:jc w:val="both"/>
              <w:rPr>
                <w:rFonts w:ascii="仿宋_GB2312" w:hAnsi="仿宋_GB2312" w:eastAsia="仿宋_GB2312" w:cs="仿宋_GB2312"/>
              </w:rPr>
            </w:pPr>
            <w:r>
              <w:rPr>
                <w:rFonts w:hint="eastAsia" w:ascii="仿宋_GB2312" w:hAnsi="仿宋_GB2312" w:eastAsia="仿宋_GB2312" w:cs="仿宋_GB2312"/>
                <w:lang w:val="zh-CN"/>
              </w:rPr>
              <w:t>联系人：</w:t>
            </w:r>
            <w:r>
              <w:rPr>
                <w:rFonts w:hint="eastAsia" w:ascii="仿宋_GB2312" w:hAnsi="仿宋_GB2312" w:eastAsia="仿宋_GB2312" w:cs="仿宋_GB2312"/>
              </w:rPr>
              <w:t>王先生</w:t>
            </w:r>
            <w:r>
              <w:rPr>
                <w:rFonts w:hint="eastAsia" w:ascii="仿宋_GB2312" w:hAnsi="仿宋_GB2312" w:eastAsia="仿宋_GB2312" w:cs="仿宋_GB2312"/>
                <w:lang w:val="zh-CN"/>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val="zh-CN"/>
              </w:rPr>
              <w:t xml:space="preserve"> 联系电话：</w:t>
            </w:r>
            <w:r>
              <w:rPr>
                <w:rFonts w:hint="eastAsia" w:ascii="仿宋_GB2312" w:hAnsi="仿宋_GB2312" w:eastAsia="仿宋_GB2312" w:cs="仿宋_GB2312"/>
              </w:rPr>
              <w:t>0830-6522694</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PrEx>
        <w:trPr>
          <w:trHeight w:val="1876"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19</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lang w:val="zh-CN"/>
              </w:rPr>
              <w:t>成交通知书领取</w:t>
            </w:r>
          </w:p>
        </w:tc>
        <w:tc>
          <w:tcPr>
            <w:tcW w:w="6339" w:type="dxa"/>
            <w:tcBorders>
              <w:top w:val="single" w:color="auto" w:sz="8" w:space="0"/>
              <w:left w:val="single" w:color="auto" w:sz="8" w:space="0"/>
              <w:bottom w:val="single" w:color="auto" w:sz="8" w:space="0"/>
              <w:right w:val="single" w:color="auto" w:sz="18" w:space="0"/>
            </w:tcBorders>
            <w:vAlign w:val="center"/>
          </w:tcPr>
          <w:p>
            <w:pPr>
              <w:pStyle w:val="27"/>
              <w:spacing w:line="400" w:lineRule="exact"/>
              <w:rPr>
                <w:rFonts w:ascii="仿宋_GB2312" w:hAnsi="仿宋_GB2312" w:eastAsia="仿宋_GB2312" w:cs="仿宋_GB2312"/>
              </w:rPr>
            </w:pPr>
            <w:r>
              <w:rPr>
                <w:rFonts w:hint="eastAsia" w:ascii="仿宋_GB2312" w:hAnsi="仿宋_GB2312" w:eastAsia="仿宋_GB2312" w:cs="仿宋_GB2312"/>
                <w:lang w:val="zh-CN"/>
              </w:rPr>
              <w:t>采购结果公告在</w:t>
            </w:r>
            <w:r>
              <w:rPr>
                <w:rFonts w:hint="eastAsia" w:ascii="仿宋_GB2312" w:hAnsi="仿宋_GB2312" w:eastAsia="仿宋_GB2312" w:cs="仿宋_GB2312"/>
              </w:rPr>
              <w:t>全国公共资源交易平台（四川省泸州市）(http://www.lzsggzy.com)和泸州兴阳投资集团有限公司网站（www.xytzjt.cn）</w:t>
            </w:r>
            <w:r>
              <w:rPr>
                <w:rFonts w:hint="eastAsia" w:ascii="仿宋_GB2312" w:hAnsi="仿宋_GB2312" w:eastAsia="仿宋_GB2312" w:cs="仿宋_GB2312"/>
                <w:lang w:val="zh-CN"/>
              </w:rPr>
              <w:t>上发布后</w:t>
            </w:r>
            <w:r>
              <w:rPr>
                <w:rFonts w:hint="eastAsia" w:ascii="仿宋_GB2312" w:hAnsi="仿宋_GB2312" w:eastAsia="仿宋_GB2312" w:cs="仿宋_GB2312"/>
              </w:rPr>
              <w:t>，</w:t>
            </w:r>
            <w:r>
              <w:rPr>
                <w:rFonts w:hint="eastAsia" w:ascii="仿宋_GB2312" w:hAnsi="仿宋_GB2312" w:eastAsia="仿宋_GB2312" w:cs="仿宋_GB2312"/>
                <w:lang w:val="zh-CN"/>
              </w:rPr>
              <w:t>请成交供应商凭有效身份证明证件到</w:t>
            </w:r>
            <w:r>
              <w:rPr>
                <w:rFonts w:hint="eastAsia" w:ascii="仿宋_GB2312" w:hAnsi="仿宋_GB2312" w:eastAsia="仿宋_GB2312" w:cs="仿宋_GB2312"/>
              </w:rPr>
              <w:t>泸州市江阳区城投建设开发投资有限公司</w:t>
            </w:r>
            <w:r>
              <w:rPr>
                <w:rFonts w:hint="eastAsia" w:ascii="仿宋_GB2312" w:hAnsi="仿宋_GB2312" w:eastAsia="仿宋_GB2312" w:cs="仿宋_GB2312"/>
                <w:lang w:val="zh-CN"/>
              </w:rPr>
              <w:t>领取成交通知书。</w:t>
            </w:r>
          </w:p>
          <w:p>
            <w:pPr>
              <w:pStyle w:val="27"/>
              <w:spacing w:line="400" w:lineRule="exact"/>
              <w:rPr>
                <w:rFonts w:ascii="仿宋_GB2312" w:hAnsi="仿宋_GB2312" w:eastAsia="仿宋_GB2312" w:cs="仿宋_GB2312"/>
                <w:lang w:val="zh-CN"/>
              </w:rPr>
            </w:pPr>
            <w:r>
              <w:rPr>
                <w:rFonts w:hint="eastAsia" w:ascii="仿宋_GB2312" w:hAnsi="仿宋_GB2312" w:eastAsia="仿宋_GB2312" w:cs="仿宋_GB2312"/>
                <w:lang w:val="zh-CN"/>
              </w:rPr>
              <w:t>联系人：</w:t>
            </w:r>
            <w:r>
              <w:rPr>
                <w:rFonts w:hint="eastAsia" w:ascii="仿宋_GB2312" w:hAnsi="仿宋_GB2312" w:eastAsia="仿宋_GB2312" w:cs="仿宋_GB2312"/>
              </w:rPr>
              <w:t>张女士。</w:t>
            </w:r>
          </w:p>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lang w:val="zh-CN"/>
              </w:rPr>
              <w:t>联系电话：0830-6522205</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96"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20</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jc w:val="center"/>
              <w:rPr>
                <w:rFonts w:ascii="仿宋_GB2312" w:hAnsi="仿宋_GB2312" w:eastAsia="仿宋_GB2312" w:cs="仿宋_GB2312"/>
              </w:rPr>
            </w:pPr>
            <w:r>
              <w:rPr>
                <w:rFonts w:hint="eastAsia" w:ascii="仿宋_GB2312" w:hAnsi="仿宋_GB2312" w:eastAsia="仿宋_GB2312" w:cs="仿宋_GB2312"/>
              </w:rPr>
              <w:t>供应商投诉</w:t>
            </w:r>
          </w:p>
        </w:tc>
        <w:tc>
          <w:tcPr>
            <w:tcW w:w="6339" w:type="dxa"/>
            <w:tcBorders>
              <w:top w:val="single" w:color="auto" w:sz="8" w:space="0"/>
              <w:left w:val="single" w:color="auto" w:sz="8" w:space="0"/>
              <w:bottom w:val="single" w:color="auto" w:sz="8" w:space="0"/>
              <w:right w:val="single" w:color="auto" w:sz="18" w:space="0"/>
            </w:tcBorders>
            <w:vAlign w:val="center"/>
          </w:tcPr>
          <w:p>
            <w:pPr>
              <w:pStyle w:val="27"/>
              <w:spacing w:line="400" w:lineRule="exact"/>
              <w:ind w:left="238" w:leftChars="101" w:hanging="21" w:hangingChars="9"/>
              <w:rPr>
                <w:rFonts w:ascii="仿宋_GB2312" w:hAnsi="仿宋_GB2312" w:eastAsia="仿宋_GB2312" w:cs="仿宋_GB2312"/>
                <w:b/>
                <w:bCs/>
                <w:lang w:val="zh-CN"/>
              </w:rPr>
            </w:pPr>
            <w:r>
              <w:rPr>
                <w:rFonts w:hint="eastAsia" w:ascii="仿宋_GB2312" w:hAnsi="仿宋_GB2312" w:eastAsia="仿宋_GB2312" w:cs="仿宋_GB2312"/>
                <w:lang w:val="zh-CN"/>
              </w:rPr>
              <w:t>对询价文件的质疑由泸州兴阳投资集团有限公司</w:t>
            </w:r>
            <w:r>
              <w:rPr>
                <w:rFonts w:hint="eastAsia" w:ascii="仿宋_GB2312" w:hAnsi="仿宋_GB2312" w:eastAsia="仿宋_GB2312" w:cs="仿宋_GB2312"/>
                <w:b/>
                <w:bCs/>
                <w:lang w:val="zh-CN"/>
              </w:rPr>
              <w:t>招标采</w:t>
            </w:r>
          </w:p>
          <w:p>
            <w:pPr>
              <w:pStyle w:val="27"/>
              <w:autoSpaceDE/>
              <w:autoSpaceDN/>
              <w:adjustRightInd/>
              <w:spacing w:line="400" w:lineRule="exact"/>
              <w:ind w:right="107" w:rightChars="50"/>
              <w:rPr>
                <w:rFonts w:ascii="仿宋_GB2312" w:hAnsi="仿宋_GB2312" w:eastAsia="仿宋_GB2312" w:cs="仿宋_GB2312"/>
                <w:lang w:val="zh-CN"/>
              </w:rPr>
            </w:pPr>
            <w:r>
              <w:rPr>
                <w:rFonts w:hint="eastAsia" w:ascii="仿宋_GB2312" w:hAnsi="仿宋_GB2312" w:eastAsia="仿宋_GB2312" w:cs="仿宋_GB2312"/>
                <w:b/>
                <w:bCs/>
                <w:lang w:val="zh-CN"/>
              </w:rPr>
              <w:t>购中心</w:t>
            </w:r>
            <w:r>
              <w:rPr>
                <w:rFonts w:hint="eastAsia" w:ascii="仿宋_GB2312" w:hAnsi="仿宋_GB2312" w:eastAsia="仿宋_GB2312" w:cs="仿宋_GB2312"/>
                <w:lang w:val="zh-CN"/>
              </w:rPr>
              <w:t>负责答复；对询价过程的质疑由</w:t>
            </w:r>
            <w:r>
              <w:rPr>
                <w:rFonts w:hint="eastAsia" w:ascii="仿宋_GB2312" w:hAnsi="仿宋_GB2312" w:eastAsia="仿宋_GB2312" w:cs="仿宋_GB2312"/>
                <w:b/>
                <w:bCs/>
                <w:lang w:val="zh-CN"/>
              </w:rPr>
              <w:t>泸州兴阳投资集团有限公司招标采购中心</w:t>
            </w:r>
            <w:r>
              <w:rPr>
                <w:rFonts w:hint="eastAsia" w:ascii="仿宋_GB2312" w:hAnsi="仿宋_GB2312" w:eastAsia="仿宋_GB2312" w:cs="仿宋_GB2312"/>
                <w:lang w:val="zh-CN"/>
              </w:rPr>
              <w:t>负责答复；对询价结果的质疑由</w:t>
            </w:r>
            <w:r>
              <w:rPr>
                <w:rFonts w:hint="eastAsia" w:ascii="仿宋_GB2312" w:hAnsi="仿宋_GB2312" w:eastAsia="仿宋_GB2312" w:cs="仿宋_GB2312"/>
                <w:b/>
                <w:bCs/>
                <w:lang w:val="zh-CN"/>
              </w:rPr>
              <w:t>泸州兴阳投资集团有限公司招标采购中心</w:t>
            </w:r>
            <w:r>
              <w:rPr>
                <w:rFonts w:hint="eastAsia" w:ascii="仿宋_GB2312" w:hAnsi="仿宋_GB2312" w:eastAsia="仿宋_GB2312" w:cs="仿宋_GB2312"/>
                <w:lang w:val="zh-CN"/>
              </w:rPr>
              <w:t xml:space="preserve">负责答复。 </w:t>
            </w:r>
          </w:p>
          <w:p>
            <w:pPr>
              <w:spacing w:line="400" w:lineRule="exact"/>
              <w:ind w:right="107" w:rightChars="50" w:firstLine="285" w:firstLineChars="117"/>
              <w:rPr>
                <w:rFonts w:ascii="仿宋_GB2312" w:hAnsi="仿宋_GB2312" w:eastAsia="仿宋_GB2312" w:cs="仿宋_GB2312"/>
                <w:kern w:val="0"/>
                <w:sz w:val="24"/>
              </w:rPr>
            </w:pPr>
            <w:r>
              <w:rPr>
                <w:rFonts w:hint="eastAsia" w:ascii="仿宋_GB2312" w:hAnsi="仿宋_GB2312" w:eastAsia="仿宋_GB2312" w:cs="仿宋_GB2312"/>
                <w:kern w:val="0"/>
                <w:sz w:val="24"/>
              </w:rPr>
              <w:t>联系人：张先生</w:t>
            </w:r>
          </w:p>
          <w:p>
            <w:pPr>
              <w:spacing w:line="400" w:lineRule="exact"/>
              <w:ind w:right="107" w:rightChars="50" w:firstLine="285" w:firstLineChars="117"/>
              <w:rPr>
                <w:rFonts w:ascii="仿宋_GB2312" w:hAnsi="仿宋_GB2312" w:eastAsia="仿宋_GB2312" w:cs="仿宋_GB2312"/>
                <w:kern w:val="0"/>
                <w:sz w:val="24"/>
              </w:rPr>
            </w:pPr>
            <w:r>
              <w:rPr>
                <w:rFonts w:hint="eastAsia" w:ascii="仿宋_GB2312" w:hAnsi="仿宋_GB2312" w:eastAsia="仿宋_GB2312" w:cs="仿宋_GB2312"/>
                <w:kern w:val="0"/>
                <w:sz w:val="24"/>
              </w:rPr>
              <w:t>监督电话：0830-6522169</w:t>
            </w:r>
          </w:p>
          <w:p>
            <w:pPr>
              <w:spacing w:line="400" w:lineRule="exact"/>
              <w:ind w:right="107" w:rightChars="50" w:firstLine="285" w:firstLineChars="117"/>
              <w:rPr>
                <w:rFonts w:ascii="仿宋_GB2312" w:hAnsi="仿宋_GB2312" w:eastAsia="仿宋_GB2312" w:cs="仿宋_GB2312"/>
                <w:kern w:val="0"/>
                <w:sz w:val="24"/>
              </w:rPr>
            </w:pPr>
            <w:r>
              <w:rPr>
                <w:rFonts w:hint="eastAsia" w:ascii="仿宋_GB2312" w:hAnsi="仿宋_GB2312" w:eastAsia="仿宋_GB2312" w:cs="仿宋_GB2312"/>
                <w:kern w:val="0"/>
                <w:sz w:val="24"/>
              </w:rPr>
              <w:t>地址：泸州市江阳区茜草街道沙坪路张坝西大门</w:t>
            </w:r>
          </w:p>
          <w:p>
            <w:pPr>
              <w:spacing w:line="400" w:lineRule="exact"/>
              <w:ind w:right="107" w:rightChars="50" w:firstLine="285" w:firstLineChars="117"/>
              <w:rPr>
                <w:rFonts w:ascii="仿宋_GB2312" w:hAnsi="仿宋_GB2312" w:eastAsia="仿宋_GB2312" w:cs="仿宋_GB2312"/>
                <w:kern w:val="0"/>
                <w:sz w:val="24"/>
              </w:rPr>
            </w:pPr>
            <w:r>
              <w:rPr>
                <w:rFonts w:hint="eastAsia" w:ascii="仿宋_GB2312" w:hAnsi="仿宋_GB2312" w:eastAsia="仿宋_GB2312" w:cs="仿宋_GB2312"/>
                <w:kern w:val="0"/>
                <w:sz w:val="24"/>
              </w:rPr>
              <w:t>邮编：646000</w:t>
            </w:r>
          </w:p>
          <w:p>
            <w:pPr>
              <w:spacing w:line="400" w:lineRule="exact"/>
              <w:ind w:right="107" w:rightChars="50" w:firstLine="285" w:firstLineChars="117"/>
              <w:rPr>
                <w:rFonts w:ascii="仿宋_GB2312" w:hAnsi="仿宋_GB2312" w:eastAsia="仿宋_GB2312" w:cs="仿宋_GB2312"/>
                <w:kern w:val="0"/>
                <w:sz w:val="24"/>
              </w:rPr>
            </w:pPr>
            <w:r>
              <w:rPr>
                <w:rFonts w:hint="eastAsia" w:ascii="仿宋_GB2312" w:hAnsi="仿宋_GB2312" w:eastAsia="仿宋_GB2312" w:cs="仿宋_GB2312"/>
                <w:kern w:val="0"/>
                <w:sz w:val="24"/>
                <w:lang w:val="zh-CN"/>
              </w:rPr>
              <w:t>注：</w:t>
            </w:r>
            <w:r>
              <w:rPr>
                <w:rFonts w:hint="eastAsia" w:ascii="仿宋_GB2312" w:hAnsi="仿宋_GB2312" w:eastAsia="仿宋_GB2312" w:cs="仿宋_GB2312"/>
                <w:kern w:val="0"/>
                <w:sz w:val="24"/>
              </w:rPr>
              <w:t>参照</w:t>
            </w:r>
            <w:r>
              <w:rPr>
                <w:rFonts w:hint="eastAsia" w:ascii="仿宋_GB2312" w:hAnsi="仿宋_GB2312" w:eastAsia="仿宋_GB2312" w:cs="仿宋_GB2312"/>
                <w:kern w:val="0"/>
                <w:sz w:val="24"/>
                <w:lang w:val="zh-CN"/>
              </w:rPr>
              <w:t>《中华人民共和国政府采购法》的规定，供应商投诉事项不得超出已质疑事项的范围。</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96"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21</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rPr>
              <w:t>监督电话</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监督电话：0830-65222169/6522176</w:t>
            </w:r>
          </w:p>
        </w:tc>
      </w:tr>
    </w:tbl>
    <w:p>
      <w:pPr>
        <w:rPr>
          <w:rFonts w:ascii="仿宋_GB2312" w:hAnsi="仿宋_GB2312" w:eastAsia="仿宋_GB2312" w:cs="仿宋_GB2312"/>
        </w:rPr>
      </w:pPr>
    </w:p>
    <w:p>
      <w:pPr>
        <w:widowControl/>
        <w:jc w:val="left"/>
        <w:rPr>
          <w:rFonts w:ascii="仿宋_GB2312" w:hAnsi="仿宋_GB2312" w:eastAsia="仿宋_GB2312" w:cs="仿宋_GB2312"/>
          <w:bCs/>
          <w:sz w:val="24"/>
        </w:rPr>
        <w:sectPr>
          <w:headerReference r:id="rId4" w:type="first"/>
          <w:footerReference r:id="rId6" w:type="first"/>
          <w:headerReference r:id="rId3" w:type="default"/>
          <w:footerReference r:id="rId5" w:type="default"/>
          <w:pgSz w:w="11849" w:h="16781"/>
          <w:pgMar w:top="1134" w:right="1701" w:bottom="1134" w:left="1701" w:header="851" w:footer="992" w:gutter="0"/>
          <w:pgNumType w:start="0"/>
          <w:cols w:space="0" w:num="1"/>
          <w:titlePg/>
          <w:docGrid w:type="linesAndChars" w:linePitch="323" w:charSpace="1228"/>
        </w:sectPr>
      </w:pPr>
      <w:r>
        <w:rPr>
          <w:rFonts w:hint="eastAsia" w:ascii="仿宋_GB2312" w:hAnsi="仿宋_GB2312" w:eastAsia="仿宋_GB2312" w:cs="仿宋_GB2312"/>
          <w:bCs/>
          <w:sz w:val="24"/>
        </w:rPr>
        <w:br w:type="page"/>
      </w:r>
    </w:p>
    <w:p>
      <w:pPr>
        <w:pStyle w:val="6"/>
        <w:keepNext w:val="0"/>
        <w:keepLines w:val="0"/>
        <w:numPr>
          <w:ilvl w:val="255"/>
          <w:numId w:val="0"/>
        </w:numPr>
        <w:spacing w:before="0" w:after="0" w:line="360" w:lineRule="auto"/>
        <w:jc w:val="center"/>
        <w:rPr>
          <w:rFonts w:ascii="仿宋_GB2312" w:hAnsi="仿宋_GB2312" w:eastAsia="仿宋_GB2312" w:cs="仿宋_GB2312"/>
          <w:sz w:val="36"/>
          <w:szCs w:val="36"/>
        </w:rPr>
      </w:pPr>
      <w:bookmarkStart w:id="32" w:name="_Toc12402"/>
      <w:bookmarkStart w:id="33" w:name="_Toc14738"/>
      <w:bookmarkStart w:id="34" w:name="_Toc519521596"/>
      <w:bookmarkStart w:id="35" w:name="_Toc29664"/>
      <w:bookmarkStart w:id="36" w:name="_Toc519700336"/>
      <w:bookmarkStart w:id="37" w:name="_Toc510188186"/>
      <w:bookmarkStart w:id="38" w:name="_Toc519700243"/>
      <w:bookmarkStart w:id="39" w:name="_Toc4975_WPSOffice_Level1"/>
      <w:bookmarkStart w:id="40" w:name="_Toc19346"/>
      <w:r>
        <w:rPr>
          <w:rFonts w:hint="eastAsia" w:ascii="仿宋_GB2312" w:hAnsi="仿宋_GB2312" w:eastAsia="仿宋_GB2312" w:cs="仿宋_GB2312"/>
          <w:sz w:val="36"/>
          <w:szCs w:val="36"/>
        </w:rPr>
        <w:t xml:space="preserve">第三章  </w:t>
      </w:r>
      <w:bookmarkEnd w:id="32"/>
      <w:bookmarkEnd w:id="33"/>
      <w:bookmarkEnd w:id="34"/>
      <w:bookmarkEnd w:id="35"/>
      <w:bookmarkEnd w:id="36"/>
      <w:bookmarkEnd w:id="37"/>
      <w:bookmarkEnd w:id="38"/>
      <w:bookmarkEnd w:id="39"/>
      <w:r>
        <w:rPr>
          <w:rFonts w:hint="eastAsia" w:ascii="仿宋_GB2312" w:hAnsi="仿宋_GB2312" w:eastAsia="仿宋_GB2312" w:cs="仿宋_GB2312"/>
          <w:sz w:val="36"/>
          <w:szCs w:val="36"/>
        </w:rPr>
        <w:t>采购项目技术、服务及其他商务要求</w:t>
      </w:r>
      <w:bookmarkEnd w:id="40"/>
    </w:p>
    <w:p>
      <w:pPr>
        <w:spacing w:line="400" w:lineRule="exact"/>
        <w:ind w:firstLine="490" w:firstLineChars="200"/>
        <w:jc w:val="left"/>
        <w:rPr>
          <w:rFonts w:ascii="仿宋_GB2312" w:hAnsi="仿宋_GB2312" w:eastAsia="仿宋_GB2312" w:cs="仿宋_GB2312"/>
          <w:b/>
          <w:sz w:val="24"/>
        </w:rPr>
      </w:pPr>
      <w:bookmarkStart w:id="41" w:name="_Toc32281"/>
      <w:bookmarkStart w:id="42" w:name="_Toc25363"/>
      <w:bookmarkStart w:id="43" w:name="_Toc519521597"/>
      <w:bookmarkStart w:id="44" w:name="_Toc30991"/>
      <w:bookmarkStart w:id="45" w:name="_Toc31250_WPSOffice_Level1"/>
      <w:bookmarkStart w:id="46" w:name="_Toc510188187"/>
      <w:bookmarkStart w:id="47" w:name="_Toc519700338"/>
      <w:bookmarkStart w:id="48" w:name="_Toc519700245"/>
      <w:r>
        <w:rPr>
          <w:rFonts w:hint="eastAsia" w:ascii="仿宋_GB2312" w:hAnsi="仿宋_GB2312" w:eastAsia="仿宋_GB2312" w:cs="仿宋_GB2312"/>
          <w:b/>
          <w:sz w:val="24"/>
        </w:rPr>
        <w:t>一、项目概述</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因工作需要，泸州市江阳区城投建设开发投资有限公司拟对江阳区污水处理设施采购运行维护服务。</w:t>
      </w:r>
    </w:p>
    <w:p>
      <w:pPr>
        <w:spacing w:line="400" w:lineRule="exact"/>
        <w:ind w:firstLine="490"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二、各泵站运维情况及成本预算</w:t>
      </w:r>
    </w:p>
    <w:p>
      <w:pPr>
        <w:pStyle w:val="2"/>
        <w:spacing w:before="0" w:beforeAutospacing="0" w:after="0" w:line="400" w:lineRule="exact"/>
        <w:ind w:firstLine="490"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1.固定费用开支</w:t>
      </w:r>
    </w:p>
    <w:tbl>
      <w:tblPr>
        <w:tblStyle w:val="22"/>
        <w:tblW w:w="881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7"/>
        <w:gridCol w:w="1276"/>
        <w:gridCol w:w="1559"/>
        <w:gridCol w:w="2551"/>
        <w:gridCol w:w="13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9"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b/>
                <w:sz w:val="22"/>
                <w:szCs w:val="28"/>
              </w:rPr>
              <w:t>涉及项目</w:t>
            </w:r>
          </w:p>
        </w:tc>
        <w:tc>
          <w:tcPr>
            <w:tcW w:w="1276"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b/>
                <w:sz w:val="22"/>
                <w:szCs w:val="28"/>
              </w:rPr>
              <w:t>泵站名称（位置）</w:t>
            </w:r>
          </w:p>
        </w:tc>
        <w:tc>
          <w:tcPr>
            <w:tcW w:w="1559"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b/>
                <w:sz w:val="22"/>
                <w:szCs w:val="28"/>
              </w:rPr>
              <w:t>预估价格</w:t>
            </w:r>
          </w:p>
        </w:tc>
        <w:tc>
          <w:tcPr>
            <w:tcW w:w="2551" w:type="dxa"/>
            <w:vAlign w:val="center"/>
          </w:tcPr>
          <w:p>
            <w:pPr>
              <w:jc w:val="center"/>
              <w:rPr>
                <w:rFonts w:ascii="仿宋_GB2312" w:hAnsi="仿宋_GB2312" w:eastAsia="仿宋_GB2312" w:cs="仿宋_GB2312"/>
                <w:b/>
                <w:sz w:val="24"/>
                <w:szCs w:val="28"/>
              </w:rPr>
            </w:pPr>
            <w:r>
              <w:rPr>
                <w:rFonts w:hint="eastAsia" w:ascii="仿宋_GB2312" w:hAnsi="仿宋_GB2312" w:eastAsia="仿宋_GB2312" w:cs="仿宋_GB2312"/>
                <w:b/>
                <w:sz w:val="24"/>
                <w:szCs w:val="28"/>
              </w:rPr>
              <w:t>参数</w:t>
            </w:r>
          </w:p>
        </w:tc>
        <w:tc>
          <w:tcPr>
            <w:tcW w:w="1305" w:type="dxa"/>
            <w:vAlign w:val="center"/>
          </w:tcPr>
          <w:p>
            <w:pPr>
              <w:jc w:val="center"/>
              <w:rPr>
                <w:rFonts w:ascii="仿宋_GB2312" w:hAnsi="仿宋_GB2312" w:eastAsia="仿宋_GB2312" w:cs="仿宋_GB2312"/>
                <w:b/>
                <w:sz w:val="24"/>
                <w:szCs w:val="28"/>
              </w:rPr>
            </w:pPr>
            <w:r>
              <w:rPr>
                <w:rFonts w:hint="eastAsia" w:ascii="仿宋_GB2312" w:hAnsi="仿宋_GB2312" w:eastAsia="仿宋_GB2312" w:cs="仿宋_GB2312"/>
                <w:b/>
                <w:sz w:val="24"/>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5" w:hRule="atLeast"/>
          <w:jc w:val="center"/>
        </w:trPr>
        <w:tc>
          <w:tcPr>
            <w:tcW w:w="212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主城区雨污分流改造项目（蓝田）</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蓝田片区二炮①号</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0.2万元/月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型号：HBPPS15*42.5-2</w:t>
            </w:r>
            <w:r>
              <w:rPr>
                <w:rFonts w:hint="eastAsia" w:ascii="仿宋_GB2312" w:hAnsi="仿宋_GB2312" w:eastAsia="仿宋_GB2312" w:cs="仿宋_GB2312"/>
              </w:rPr>
              <w:br w:type="textWrapping"/>
            </w:r>
            <w:r>
              <w:rPr>
                <w:rFonts w:hint="eastAsia" w:ascii="仿宋_GB2312" w:hAnsi="仿宋_GB2312" w:eastAsia="仿宋_GB2312" w:cs="仿宋_GB2312"/>
              </w:rPr>
              <w:t>单泵功率：2.2KW</w:t>
            </w:r>
            <w:r>
              <w:rPr>
                <w:rFonts w:hint="eastAsia" w:ascii="仿宋_GB2312" w:hAnsi="仿宋_GB2312" w:eastAsia="仿宋_GB2312" w:cs="仿宋_GB2312"/>
              </w:rPr>
              <w:br w:type="textWrapping"/>
            </w:r>
            <w:r>
              <w:rPr>
                <w:rFonts w:hint="eastAsia" w:ascii="仿宋_GB2312" w:hAnsi="仿宋_GB2312" w:eastAsia="仿宋_GB2312" w:cs="仿宋_GB2312"/>
              </w:rPr>
              <w:t>单泵流量：15m³/h</w:t>
            </w:r>
            <w:r>
              <w:rPr>
                <w:rFonts w:hint="eastAsia" w:ascii="仿宋_GB2312" w:hAnsi="仿宋_GB2312" w:eastAsia="仿宋_GB2312" w:cs="仿宋_GB2312"/>
              </w:rPr>
              <w:br w:type="textWrapping"/>
            </w:r>
            <w:r>
              <w:rPr>
                <w:rFonts w:hint="eastAsia" w:ascii="仿宋_GB2312" w:hAnsi="仿宋_GB2312" w:eastAsia="仿宋_GB2312" w:cs="仿宋_GB2312"/>
              </w:rPr>
              <w:t>扬程：20M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主城区雨污分流改造项目（蓝田）</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蓝田片区二炮②号</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0.2万元/月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型号：HBPPS15*76.5-2</w:t>
            </w:r>
            <w:r>
              <w:rPr>
                <w:rFonts w:hint="eastAsia" w:ascii="仿宋_GB2312" w:hAnsi="仿宋_GB2312" w:eastAsia="仿宋_GB2312" w:cs="仿宋_GB2312"/>
              </w:rPr>
              <w:br w:type="textWrapping"/>
            </w:r>
            <w:r>
              <w:rPr>
                <w:rFonts w:hint="eastAsia" w:ascii="仿宋_GB2312" w:hAnsi="仿宋_GB2312" w:eastAsia="仿宋_GB2312" w:cs="仿宋_GB2312"/>
              </w:rPr>
              <w:t>单泵功率：3.0KW</w:t>
            </w:r>
            <w:r>
              <w:rPr>
                <w:rFonts w:hint="eastAsia" w:ascii="仿宋_GB2312" w:hAnsi="仿宋_GB2312" w:eastAsia="仿宋_GB2312" w:cs="仿宋_GB2312"/>
              </w:rPr>
              <w:br w:type="textWrapping"/>
            </w:r>
            <w:r>
              <w:rPr>
                <w:rFonts w:hint="eastAsia" w:ascii="仿宋_GB2312" w:hAnsi="仿宋_GB2312" w:eastAsia="仿宋_GB2312" w:cs="仿宋_GB2312"/>
              </w:rPr>
              <w:t>单泵流量：43m³/h</w:t>
            </w:r>
            <w:r>
              <w:rPr>
                <w:rFonts w:hint="eastAsia" w:ascii="仿宋_GB2312" w:hAnsi="仿宋_GB2312" w:eastAsia="仿宋_GB2312" w:cs="仿宋_GB2312"/>
              </w:rPr>
              <w:br w:type="textWrapping"/>
            </w:r>
            <w:r>
              <w:rPr>
                <w:rFonts w:hint="eastAsia" w:ascii="仿宋_GB2312" w:hAnsi="仿宋_GB2312" w:eastAsia="仿宋_GB2312" w:cs="仿宋_GB2312"/>
              </w:rPr>
              <w:t>扬程：13M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主城区雨污分流改造项目（蓝田）</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蓝田五星小学</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型号：HBPPS15*70.5-2</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单泵功率：3.0KW </w:t>
            </w:r>
            <w:r>
              <w:rPr>
                <w:rFonts w:hint="eastAsia" w:ascii="仿宋_GB2312" w:hAnsi="仿宋_GB2312" w:eastAsia="仿宋_GB2312" w:cs="仿宋_GB2312"/>
              </w:rPr>
              <w:br w:type="textWrapping"/>
            </w:r>
            <w:r>
              <w:rPr>
                <w:rFonts w:hint="eastAsia" w:ascii="仿宋_GB2312" w:hAnsi="仿宋_GB2312" w:eastAsia="仿宋_GB2312" w:cs="仿宋_GB2312"/>
              </w:rPr>
              <w:t>单泵流量：43m³/h</w:t>
            </w:r>
            <w:r>
              <w:rPr>
                <w:rFonts w:hint="eastAsia" w:ascii="仿宋_GB2312" w:hAnsi="仿宋_GB2312" w:eastAsia="仿宋_GB2312" w:cs="仿宋_GB2312"/>
              </w:rPr>
              <w:br w:type="textWrapping"/>
            </w:r>
            <w:r>
              <w:rPr>
                <w:rFonts w:hint="eastAsia" w:ascii="仿宋_GB2312" w:hAnsi="仿宋_GB2312" w:eastAsia="仿宋_GB2312" w:cs="仿宋_GB2312"/>
              </w:rPr>
              <w:t>扬程：13M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90"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主城区雨污分流改造项目（华阳）</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江阳公园内</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0.4万元/月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型号：HBPPS15*59-2</w:t>
            </w:r>
            <w:r>
              <w:rPr>
                <w:rFonts w:hint="eastAsia" w:ascii="仿宋_GB2312" w:hAnsi="仿宋_GB2312" w:eastAsia="仿宋_GB2312" w:cs="仿宋_GB2312"/>
              </w:rPr>
              <w:br w:type="textWrapping"/>
            </w:r>
            <w:r>
              <w:rPr>
                <w:rFonts w:hint="eastAsia" w:ascii="仿宋_GB2312" w:hAnsi="仿宋_GB2312" w:eastAsia="仿宋_GB2312" w:cs="仿宋_GB2312"/>
              </w:rPr>
              <w:t>单泵功率：11.0KW</w:t>
            </w:r>
            <w:r>
              <w:rPr>
                <w:rFonts w:hint="eastAsia" w:ascii="仿宋_GB2312" w:hAnsi="仿宋_GB2312" w:eastAsia="仿宋_GB2312" w:cs="仿宋_GB2312"/>
              </w:rPr>
              <w:br w:type="textWrapping"/>
            </w:r>
            <w:r>
              <w:rPr>
                <w:rFonts w:hint="eastAsia" w:ascii="仿宋_GB2312" w:hAnsi="仿宋_GB2312" w:eastAsia="仿宋_GB2312" w:cs="仿宋_GB2312"/>
              </w:rPr>
              <w:t>单泵流量：20m³/h</w:t>
            </w:r>
            <w:r>
              <w:rPr>
                <w:rFonts w:hint="eastAsia" w:ascii="仿宋_GB2312" w:hAnsi="仿宋_GB2312" w:eastAsia="仿宋_GB2312" w:cs="仿宋_GB2312"/>
              </w:rPr>
              <w:br w:type="textWrapping"/>
            </w:r>
            <w:r>
              <w:rPr>
                <w:rFonts w:hint="eastAsia" w:ascii="仿宋_GB2312" w:hAnsi="仿宋_GB2312" w:eastAsia="仿宋_GB2312" w:cs="仿宋_GB2312"/>
              </w:rPr>
              <w:t>扬程：60M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主城区雨污分流改造项目（蓝田）</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蓝田重湾经济适用房</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型号：HBPPS15*59-2</w:t>
            </w:r>
            <w:r>
              <w:rPr>
                <w:rFonts w:hint="eastAsia" w:ascii="仿宋_GB2312" w:hAnsi="仿宋_GB2312" w:eastAsia="仿宋_GB2312" w:cs="仿宋_GB2312"/>
              </w:rPr>
              <w:br w:type="textWrapping"/>
            </w:r>
            <w:r>
              <w:rPr>
                <w:rFonts w:hint="eastAsia" w:ascii="仿宋_GB2312" w:hAnsi="仿宋_GB2312" w:eastAsia="仿宋_GB2312" w:cs="仿宋_GB2312"/>
              </w:rPr>
              <w:t>单泵功率：1.5KW</w:t>
            </w:r>
            <w:r>
              <w:rPr>
                <w:rFonts w:hint="eastAsia" w:ascii="仿宋_GB2312" w:hAnsi="仿宋_GB2312" w:eastAsia="仿宋_GB2312" w:cs="仿宋_GB2312"/>
              </w:rPr>
              <w:br w:type="textWrapping"/>
            </w:r>
            <w:r>
              <w:rPr>
                <w:rFonts w:hint="eastAsia" w:ascii="仿宋_GB2312" w:hAnsi="仿宋_GB2312" w:eastAsia="仿宋_GB2312" w:cs="仿宋_GB2312"/>
              </w:rPr>
              <w:t>单泵流量：15m³/h</w:t>
            </w:r>
            <w:r>
              <w:rPr>
                <w:rFonts w:hint="eastAsia" w:ascii="仿宋_GB2312" w:hAnsi="仿宋_GB2312" w:eastAsia="仿宋_GB2312" w:cs="仿宋_GB2312"/>
              </w:rPr>
              <w:br w:type="textWrapping"/>
            </w:r>
            <w:r>
              <w:rPr>
                <w:rFonts w:hint="eastAsia" w:ascii="仿宋_GB2312" w:hAnsi="仿宋_GB2312" w:eastAsia="仿宋_GB2312" w:cs="仿宋_GB2312"/>
              </w:rPr>
              <w:t>扬程：15M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主城区雨污分流改造项目（蓝田）</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蓝田片区蓝溪谷</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型号：HBPPS15*69.5-2</w:t>
            </w:r>
            <w:r>
              <w:rPr>
                <w:rFonts w:hint="eastAsia" w:ascii="仿宋_GB2312" w:hAnsi="仿宋_GB2312" w:eastAsia="仿宋_GB2312" w:cs="仿宋_GB2312"/>
              </w:rPr>
              <w:br w:type="textWrapping"/>
            </w:r>
            <w:r>
              <w:rPr>
                <w:rFonts w:hint="eastAsia" w:ascii="仿宋_GB2312" w:hAnsi="仿宋_GB2312" w:eastAsia="仿宋_GB2312" w:cs="仿宋_GB2312"/>
              </w:rPr>
              <w:t>单泵功率：3.0KW</w:t>
            </w:r>
            <w:r>
              <w:rPr>
                <w:rFonts w:hint="eastAsia" w:ascii="仿宋_GB2312" w:hAnsi="仿宋_GB2312" w:eastAsia="仿宋_GB2312" w:cs="仿宋_GB2312"/>
              </w:rPr>
              <w:br w:type="textWrapping"/>
            </w:r>
            <w:r>
              <w:rPr>
                <w:rFonts w:hint="eastAsia" w:ascii="仿宋_GB2312" w:hAnsi="仿宋_GB2312" w:eastAsia="仿宋_GB2312" w:cs="仿宋_GB2312"/>
              </w:rPr>
              <w:t>单泵流量：43m³/h</w:t>
            </w:r>
            <w:r>
              <w:rPr>
                <w:rFonts w:hint="eastAsia" w:ascii="仿宋_GB2312" w:hAnsi="仿宋_GB2312" w:eastAsia="仿宋_GB2312" w:cs="仿宋_GB2312"/>
              </w:rPr>
              <w:br w:type="textWrapping"/>
            </w:r>
            <w:r>
              <w:rPr>
                <w:rFonts w:hint="eastAsia" w:ascii="仿宋_GB2312" w:hAnsi="仿宋_GB2312" w:eastAsia="仿宋_GB2312" w:cs="仿宋_GB2312"/>
              </w:rPr>
              <w:t>扬程：13M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主城区雨污分流改造项目（华阳）</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华阳片区华阳小学外</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型号：YE2-112M-2</w:t>
            </w:r>
            <w:r>
              <w:rPr>
                <w:rFonts w:hint="eastAsia" w:ascii="仿宋_GB2312" w:hAnsi="仿宋_GB2312" w:eastAsia="仿宋_GB2312" w:cs="仿宋_GB2312"/>
              </w:rPr>
              <w:br w:type="textWrapping"/>
            </w:r>
            <w:r>
              <w:rPr>
                <w:rFonts w:hint="eastAsia" w:ascii="仿宋_GB2312" w:hAnsi="仿宋_GB2312" w:eastAsia="仿宋_GB2312" w:cs="仿宋_GB2312"/>
              </w:rPr>
              <w:t>单泵功率：4KW</w:t>
            </w:r>
            <w:r>
              <w:rPr>
                <w:rFonts w:hint="eastAsia" w:ascii="仿宋_GB2312" w:hAnsi="仿宋_GB2312" w:eastAsia="仿宋_GB2312" w:cs="仿宋_GB2312"/>
              </w:rPr>
              <w:br w:type="textWrapping"/>
            </w:r>
            <w:r>
              <w:rPr>
                <w:rFonts w:hint="eastAsia" w:ascii="仿宋_GB2312" w:hAnsi="仿宋_GB2312" w:eastAsia="仿宋_GB2312" w:cs="仿宋_GB2312"/>
              </w:rPr>
              <w:t>单泵流量：40m³/h</w:t>
            </w:r>
            <w:r>
              <w:rPr>
                <w:rFonts w:hint="eastAsia" w:ascii="仿宋_GB2312" w:hAnsi="仿宋_GB2312" w:eastAsia="仿宋_GB2312" w:cs="仿宋_GB2312"/>
              </w:rPr>
              <w:br w:type="textWrapping"/>
            </w:r>
            <w:r>
              <w:rPr>
                <w:rFonts w:hint="eastAsia" w:ascii="仿宋_GB2312" w:hAnsi="仿宋_GB2312" w:eastAsia="仿宋_GB2312" w:cs="仿宋_GB2312"/>
              </w:rPr>
              <w:t>扬程：16M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8"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主城区雨污分流改造项目（华阳）</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华阳片区四公里农贸市场外</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0.4万元/月（此处三个提升泵站）</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型号：YE2-112M-2</w:t>
            </w:r>
            <w:r>
              <w:rPr>
                <w:rFonts w:hint="eastAsia" w:ascii="仿宋_GB2312" w:hAnsi="仿宋_GB2312" w:eastAsia="仿宋_GB2312" w:cs="仿宋_GB2312"/>
              </w:rPr>
              <w:br w:type="textWrapping"/>
            </w:r>
            <w:r>
              <w:rPr>
                <w:rFonts w:hint="eastAsia" w:ascii="仿宋_GB2312" w:hAnsi="仿宋_GB2312" w:eastAsia="仿宋_GB2312" w:cs="仿宋_GB2312"/>
              </w:rPr>
              <w:t>单泵功率：4KW</w:t>
            </w:r>
            <w:r>
              <w:rPr>
                <w:rFonts w:hint="eastAsia" w:ascii="仿宋_GB2312" w:hAnsi="仿宋_GB2312" w:eastAsia="仿宋_GB2312" w:cs="仿宋_GB2312"/>
              </w:rPr>
              <w:br w:type="textWrapping"/>
            </w:r>
            <w:r>
              <w:rPr>
                <w:rFonts w:hint="eastAsia" w:ascii="仿宋_GB2312" w:hAnsi="仿宋_GB2312" w:eastAsia="仿宋_GB2312" w:cs="仿宋_GB2312"/>
              </w:rPr>
              <w:t>单泵流量：40m³/h</w:t>
            </w:r>
            <w:r>
              <w:rPr>
                <w:rFonts w:hint="eastAsia" w:ascii="仿宋_GB2312" w:hAnsi="仿宋_GB2312" w:eastAsia="仿宋_GB2312" w:cs="仿宋_GB2312"/>
              </w:rPr>
              <w:br w:type="textWrapping"/>
            </w:r>
            <w:r>
              <w:rPr>
                <w:rFonts w:hint="eastAsia" w:ascii="仿宋_GB2312" w:hAnsi="仿宋_GB2312" w:eastAsia="仿宋_GB2312" w:cs="仿宋_GB2312"/>
              </w:rPr>
              <w:t>扬程：16M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主城区雨污分流改造项目（大山坪）</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大山坪和谐小区</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0.4万元/月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型号：HBPPS15*50-2</w:t>
            </w:r>
            <w:r>
              <w:rPr>
                <w:rFonts w:hint="eastAsia" w:ascii="仿宋_GB2312" w:hAnsi="仿宋_GB2312" w:eastAsia="仿宋_GB2312" w:cs="仿宋_GB2312"/>
              </w:rPr>
              <w:br w:type="textWrapping"/>
            </w:r>
            <w:r>
              <w:rPr>
                <w:rFonts w:hint="eastAsia" w:ascii="仿宋_GB2312" w:hAnsi="仿宋_GB2312" w:eastAsia="仿宋_GB2312" w:cs="仿宋_GB2312"/>
              </w:rPr>
              <w:t>单泵功率：2.2KW</w:t>
            </w:r>
            <w:r>
              <w:rPr>
                <w:rFonts w:hint="eastAsia" w:ascii="仿宋_GB2312" w:hAnsi="仿宋_GB2312" w:eastAsia="仿宋_GB2312" w:cs="仿宋_GB2312"/>
              </w:rPr>
              <w:br w:type="textWrapping"/>
            </w:r>
            <w:r>
              <w:rPr>
                <w:rFonts w:hint="eastAsia" w:ascii="仿宋_GB2312" w:hAnsi="仿宋_GB2312" w:eastAsia="仿宋_GB2312" w:cs="仿宋_GB2312"/>
              </w:rPr>
              <w:t>单泵流量：15m³/h</w:t>
            </w:r>
            <w:r>
              <w:rPr>
                <w:rFonts w:hint="eastAsia" w:ascii="仿宋_GB2312" w:hAnsi="仿宋_GB2312" w:eastAsia="仿宋_GB2312" w:cs="仿宋_GB2312"/>
              </w:rPr>
              <w:br w:type="textWrapping"/>
            </w:r>
            <w:r>
              <w:rPr>
                <w:rFonts w:hint="eastAsia" w:ascii="仿宋_GB2312" w:hAnsi="仿宋_GB2312" w:eastAsia="仿宋_GB2312" w:cs="仿宋_GB2312"/>
              </w:rPr>
              <w:t>扬程：20M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油污较重，经常导致泵机损坏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主城区雨污分流改造项目（蓝田）</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重湾农贸市场地下车库内</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型号：100WQ80-25-11</w:t>
            </w:r>
            <w:r>
              <w:rPr>
                <w:rFonts w:hint="eastAsia" w:ascii="仿宋_GB2312" w:hAnsi="仿宋_GB2312" w:eastAsia="仿宋_GB2312" w:cs="仿宋_GB2312"/>
              </w:rPr>
              <w:br w:type="textWrapping"/>
            </w:r>
            <w:r>
              <w:rPr>
                <w:rFonts w:hint="eastAsia" w:ascii="仿宋_GB2312" w:hAnsi="仿宋_GB2312" w:eastAsia="仿宋_GB2312" w:cs="仿宋_GB2312"/>
              </w:rPr>
              <w:t>单泵功率：11KW</w:t>
            </w:r>
            <w:r>
              <w:rPr>
                <w:rFonts w:hint="eastAsia" w:ascii="仿宋_GB2312" w:hAnsi="仿宋_GB2312" w:eastAsia="仿宋_GB2312" w:cs="仿宋_GB2312"/>
              </w:rPr>
              <w:br w:type="textWrapping"/>
            </w:r>
            <w:r>
              <w:rPr>
                <w:rFonts w:hint="eastAsia" w:ascii="仿宋_GB2312" w:hAnsi="仿宋_GB2312" w:eastAsia="仿宋_GB2312" w:cs="仿宋_GB2312"/>
              </w:rPr>
              <w:t>单泵流量：80m³/h</w:t>
            </w:r>
            <w:r>
              <w:rPr>
                <w:rFonts w:hint="eastAsia" w:ascii="仿宋_GB2312" w:hAnsi="仿宋_GB2312" w:eastAsia="仿宋_GB2312" w:cs="仿宋_GB2312"/>
              </w:rPr>
              <w:br w:type="textWrapping"/>
            </w:r>
            <w:r>
              <w:rPr>
                <w:rFonts w:hint="eastAsia" w:ascii="仿宋_GB2312" w:hAnsi="仿宋_GB2312" w:eastAsia="仿宋_GB2312" w:cs="仿宋_GB2312"/>
              </w:rPr>
              <w:t>扬程：25M</w:t>
            </w:r>
            <w:r>
              <w:rPr>
                <w:rFonts w:hint="eastAsia" w:ascii="仿宋_GB2312" w:hAnsi="仿宋_GB2312" w:eastAsia="仿宋_GB2312" w:cs="仿宋_GB2312"/>
              </w:rPr>
              <w:br w:type="textWrapping"/>
            </w:r>
            <w:r>
              <w:rPr>
                <w:rFonts w:hint="eastAsia" w:ascii="仿宋_GB2312" w:hAnsi="仿宋_GB2312" w:eastAsia="仿宋_GB2312" w:cs="仿宋_GB2312"/>
              </w:rPr>
              <w:t>规格：两用一备</w:t>
            </w:r>
          </w:p>
        </w:tc>
        <w:tc>
          <w:tcPr>
            <w:tcW w:w="1305" w:type="dxa"/>
            <w:vAlign w:val="center"/>
          </w:tcPr>
          <w:p>
            <w:pPr>
              <w:jc w:val="center"/>
              <w:rPr>
                <w:rFonts w:ascii="仿宋_GB2312" w:hAnsi="仿宋_GB2312" w:eastAsia="仿宋_GB2312" w:cs="仿宋_GB2312"/>
                <w:sz w:val="18"/>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rPr>
            </w:pPr>
            <w:r>
              <w:rPr>
                <w:rFonts w:hint="eastAsia" w:ascii="仿宋_GB2312" w:hAnsi="仿宋_GB2312" w:eastAsia="仿宋_GB2312" w:cs="仿宋_GB2312"/>
              </w:rPr>
              <w:t>主城区雨污分流改造项目（蓝田）</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蓝田杨桥村（殡仪馆门口）</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0.4万元/月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型号：65JYWQ25-50-11</w:t>
            </w:r>
            <w:r>
              <w:rPr>
                <w:rFonts w:hint="eastAsia" w:ascii="仿宋_GB2312" w:hAnsi="仿宋_GB2312" w:eastAsia="仿宋_GB2312" w:cs="仿宋_GB2312"/>
              </w:rPr>
              <w:br w:type="textWrapping"/>
            </w:r>
            <w:r>
              <w:rPr>
                <w:rFonts w:hint="eastAsia" w:ascii="仿宋_GB2312" w:hAnsi="仿宋_GB2312" w:eastAsia="仿宋_GB2312" w:cs="仿宋_GB2312"/>
              </w:rPr>
              <w:t>单泵功率：11KW</w:t>
            </w:r>
            <w:r>
              <w:rPr>
                <w:rFonts w:hint="eastAsia" w:ascii="仿宋_GB2312" w:hAnsi="仿宋_GB2312" w:eastAsia="仿宋_GB2312" w:cs="仿宋_GB2312"/>
              </w:rPr>
              <w:br w:type="textWrapping"/>
            </w:r>
            <w:r>
              <w:rPr>
                <w:rFonts w:hint="eastAsia" w:ascii="仿宋_GB2312" w:hAnsi="仿宋_GB2312" w:eastAsia="仿宋_GB2312" w:cs="仿宋_GB2312"/>
              </w:rPr>
              <w:t>单泵流量：25m³/h</w:t>
            </w:r>
            <w:r>
              <w:rPr>
                <w:rFonts w:hint="eastAsia" w:ascii="仿宋_GB2312" w:hAnsi="仿宋_GB2312" w:eastAsia="仿宋_GB2312" w:cs="仿宋_GB2312"/>
              </w:rPr>
              <w:br w:type="textWrapping"/>
            </w:r>
            <w:r>
              <w:rPr>
                <w:rFonts w:hint="eastAsia" w:ascii="仿宋_GB2312" w:hAnsi="仿宋_GB2312" w:eastAsia="仿宋_GB2312" w:cs="仿宋_GB2312"/>
              </w:rPr>
              <w:t>扬程：50M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sz w:val="18"/>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主城区雨污分流改造项目（蓝田）</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蓝田天福园小区</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型号：100WQ80-25-11</w:t>
            </w:r>
            <w:r>
              <w:rPr>
                <w:rFonts w:hint="eastAsia" w:ascii="仿宋_GB2312" w:hAnsi="仿宋_GB2312" w:eastAsia="仿宋_GB2312" w:cs="仿宋_GB2312"/>
              </w:rPr>
              <w:br w:type="textWrapping"/>
            </w:r>
            <w:r>
              <w:rPr>
                <w:rFonts w:hint="eastAsia" w:ascii="仿宋_GB2312" w:hAnsi="仿宋_GB2312" w:eastAsia="仿宋_GB2312" w:cs="仿宋_GB2312"/>
              </w:rPr>
              <w:t>单泵功率：11KW</w:t>
            </w:r>
            <w:r>
              <w:rPr>
                <w:rFonts w:hint="eastAsia" w:ascii="仿宋_GB2312" w:hAnsi="仿宋_GB2312" w:eastAsia="仿宋_GB2312" w:cs="仿宋_GB2312"/>
              </w:rPr>
              <w:br w:type="textWrapping"/>
            </w:r>
            <w:r>
              <w:rPr>
                <w:rFonts w:hint="eastAsia" w:ascii="仿宋_GB2312" w:hAnsi="仿宋_GB2312" w:eastAsia="仿宋_GB2312" w:cs="仿宋_GB2312"/>
              </w:rPr>
              <w:t>单泵流量：80m³/h</w:t>
            </w:r>
            <w:r>
              <w:rPr>
                <w:rFonts w:hint="eastAsia" w:ascii="仿宋_GB2312" w:hAnsi="仿宋_GB2312" w:eastAsia="仿宋_GB2312" w:cs="仿宋_GB2312"/>
              </w:rPr>
              <w:br w:type="textWrapping"/>
            </w:r>
            <w:r>
              <w:rPr>
                <w:rFonts w:hint="eastAsia" w:ascii="仿宋_GB2312" w:hAnsi="仿宋_GB2312" w:eastAsia="仿宋_GB2312" w:cs="仿宋_GB2312"/>
              </w:rPr>
              <w:t>扬程：25M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老城区防洪排涝二标段（南城街道）</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滨江路三段望江茶楼</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单泵功率：7.5KW</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规格：一用一备                </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老城区防洪排涝二标段（南城街道）</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滨江路四段金地小区</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单泵功率：7.5KW</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361" w:hRule="atLeast"/>
          <w:jc w:val="center"/>
        </w:trPr>
        <w:tc>
          <w:tcPr>
            <w:tcW w:w="2127" w:type="dxa"/>
            <w:vAlign w:val="center"/>
          </w:tcPr>
          <w:p>
            <w:pPr>
              <w:jc w:val="center"/>
              <w:rPr>
                <w:rFonts w:ascii="仿宋_GB2312" w:hAnsi="仿宋_GB2312" w:eastAsia="仿宋_GB2312" w:cs="仿宋_GB2312"/>
              </w:rPr>
            </w:pPr>
            <w:r>
              <w:rPr>
                <w:rFonts w:hint="eastAsia" w:ascii="仿宋_GB2312" w:hAnsi="仿宋_GB2312" w:eastAsia="仿宋_GB2312" w:cs="仿宋_GB2312"/>
              </w:rPr>
              <w:t>老城区防洪排涝二标段（南城街道）</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滨江路四段宝光滨江花园</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rPr>
            </w:pPr>
            <w:r>
              <w:rPr>
                <w:rFonts w:hint="eastAsia" w:ascii="仿宋_GB2312" w:hAnsi="仿宋_GB2312" w:eastAsia="仿宋_GB2312" w:cs="仿宋_GB2312"/>
              </w:rPr>
              <w:t>单泵功率：7.6KW</w:t>
            </w:r>
          </w:p>
          <w:p>
            <w:pPr>
              <w:jc w:val="center"/>
              <w:rPr>
                <w:rFonts w:ascii="仿宋_GB2312" w:hAnsi="仿宋_GB2312" w:eastAsia="仿宋_GB2312" w:cs="仿宋_GB2312"/>
                <w:sz w:val="24"/>
              </w:rPr>
            </w:pPr>
            <w:r>
              <w:rPr>
                <w:rFonts w:hint="eastAsia" w:ascii="仿宋_GB2312" w:hAnsi="仿宋_GB2312" w:eastAsia="仿宋_GB2312" w:cs="仿宋_GB2312"/>
              </w:rPr>
              <w:br w:type="page"/>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rPr>
            </w:pPr>
            <w:r>
              <w:rPr>
                <w:rFonts w:hint="eastAsia" w:ascii="仿宋_GB2312" w:hAnsi="仿宋_GB2312" w:eastAsia="仿宋_GB2312" w:cs="仿宋_GB2312"/>
              </w:rPr>
              <w:t>老城区防洪排涝三标段（北城街道）</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枇杷沟拆迁区河边</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0.4万元/月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单泵功率：5.5KW</w:t>
            </w:r>
            <w:r>
              <w:rPr>
                <w:rFonts w:hint="eastAsia" w:ascii="仿宋_GB2312" w:hAnsi="仿宋_GB2312" w:eastAsia="仿宋_GB2312" w:cs="仿宋_GB2312"/>
              </w:rPr>
              <w:br w:type="textWrapping"/>
            </w:r>
            <w:r>
              <w:rPr>
                <w:rFonts w:hint="eastAsia" w:ascii="仿宋_GB2312" w:hAnsi="仿宋_GB2312" w:eastAsia="仿宋_GB2312" w:cs="仿宋_GB2312"/>
              </w:rPr>
              <w:t>扬程：20M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b/>
                <w:sz w:val="44"/>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361" w:hRule="atLeast"/>
          <w:jc w:val="center"/>
        </w:trPr>
        <w:tc>
          <w:tcPr>
            <w:tcW w:w="2127" w:type="dxa"/>
            <w:vAlign w:val="center"/>
          </w:tcPr>
          <w:p>
            <w:pPr>
              <w:jc w:val="center"/>
              <w:rPr>
                <w:rFonts w:ascii="仿宋_GB2312" w:hAnsi="仿宋_GB2312" w:eastAsia="仿宋_GB2312" w:cs="仿宋_GB2312"/>
              </w:rPr>
            </w:pPr>
            <w:r>
              <w:rPr>
                <w:rFonts w:hint="eastAsia" w:ascii="仿宋_GB2312" w:hAnsi="仿宋_GB2312" w:eastAsia="仿宋_GB2312" w:cs="仿宋_GB2312"/>
              </w:rPr>
              <w:t>老城区防洪排涝五标段（蓝田街道）</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滨江村二社</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单泵功率：7.5KW</w:t>
            </w:r>
            <w:r>
              <w:rPr>
                <w:rFonts w:hint="eastAsia" w:ascii="仿宋_GB2312" w:hAnsi="仿宋_GB2312" w:eastAsia="仿宋_GB2312" w:cs="仿宋_GB2312"/>
              </w:rPr>
              <w:br w:type="textWrapping"/>
            </w:r>
            <w:r>
              <w:rPr>
                <w:rFonts w:hint="eastAsia" w:ascii="仿宋_GB2312" w:hAnsi="仿宋_GB2312" w:eastAsia="仿宋_GB2312" w:cs="仿宋_GB2312"/>
              </w:rPr>
              <w:t>扬程：12M</w:t>
            </w:r>
            <w:r>
              <w:rPr>
                <w:rFonts w:hint="eastAsia" w:ascii="仿宋_GB2312" w:hAnsi="仿宋_GB2312" w:eastAsia="仿宋_GB2312" w:cs="仿宋_GB2312"/>
              </w:rPr>
              <w:br w:type="textWrapping"/>
            </w:r>
            <w:r>
              <w:rPr>
                <w:rFonts w:hint="eastAsia" w:ascii="仿宋_GB2312" w:hAnsi="仿宋_GB2312" w:eastAsia="仿宋_GB2312" w:cs="仿宋_GB2312"/>
              </w:rPr>
              <w:t>规格：两用一备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361" w:hRule="atLeast"/>
          <w:jc w:val="center"/>
        </w:trPr>
        <w:tc>
          <w:tcPr>
            <w:tcW w:w="2127" w:type="dxa"/>
            <w:vAlign w:val="center"/>
          </w:tcPr>
          <w:p>
            <w:pPr>
              <w:jc w:val="center"/>
              <w:rPr>
                <w:rFonts w:ascii="仿宋_GB2312" w:hAnsi="仿宋_GB2312" w:eastAsia="仿宋_GB2312" w:cs="仿宋_GB2312"/>
              </w:rPr>
            </w:pPr>
            <w:r>
              <w:rPr>
                <w:rFonts w:hint="eastAsia" w:ascii="仿宋_GB2312" w:hAnsi="仿宋_GB2312" w:eastAsia="仿宋_GB2312" w:cs="仿宋_GB2312"/>
              </w:rPr>
              <w:t>老城区防洪排涝五标段（蓝田街道）</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华油路15号</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单泵功率：7.5KW</w:t>
            </w:r>
            <w:r>
              <w:rPr>
                <w:rFonts w:hint="eastAsia" w:ascii="仿宋_GB2312" w:hAnsi="仿宋_GB2312" w:eastAsia="仿宋_GB2312" w:cs="仿宋_GB2312"/>
              </w:rPr>
              <w:br w:type="textWrapping"/>
            </w:r>
            <w:r>
              <w:rPr>
                <w:rFonts w:hint="eastAsia" w:ascii="仿宋_GB2312" w:hAnsi="仿宋_GB2312" w:eastAsia="仿宋_GB2312" w:cs="仿宋_GB2312"/>
              </w:rPr>
              <w:t>扬程：9M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b/>
                <w:sz w:val="44"/>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rPr>
            </w:pPr>
            <w:r>
              <w:rPr>
                <w:rFonts w:hint="eastAsia" w:ascii="仿宋_GB2312" w:hAnsi="仿宋_GB2312" w:eastAsia="仿宋_GB2312" w:cs="仿宋_GB2312"/>
              </w:rPr>
              <w:t>老城区防洪排涝五标段（蓝田街道）</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兰兴路6号</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单泵功率：7.5KW</w:t>
            </w:r>
            <w:r>
              <w:rPr>
                <w:rFonts w:hint="eastAsia" w:ascii="仿宋_GB2312" w:hAnsi="仿宋_GB2312" w:eastAsia="仿宋_GB2312" w:cs="仿宋_GB2312"/>
              </w:rPr>
              <w:br w:type="textWrapping"/>
            </w:r>
            <w:r>
              <w:rPr>
                <w:rFonts w:hint="eastAsia" w:ascii="仿宋_GB2312" w:hAnsi="仿宋_GB2312" w:eastAsia="仿宋_GB2312" w:cs="仿宋_GB2312"/>
              </w:rPr>
              <w:t>扬程：8.5M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92" w:hRule="atLeast"/>
          <w:jc w:val="center"/>
        </w:trPr>
        <w:tc>
          <w:tcPr>
            <w:tcW w:w="2127" w:type="dxa"/>
          </w:tcPr>
          <w:p>
            <w:pPr>
              <w:jc w:val="center"/>
              <w:rPr>
                <w:rFonts w:ascii="仿宋_GB2312" w:hAnsi="仿宋_GB2312" w:eastAsia="仿宋_GB2312" w:cs="仿宋_GB2312"/>
                <w:b/>
                <w:sz w:val="22"/>
                <w:szCs w:val="28"/>
              </w:rPr>
            </w:pPr>
          </w:p>
        </w:tc>
        <w:tc>
          <w:tcPr>
            <w:tcW w:w="1276"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b/>
                <w:sz w:val="22"/>
                <w:szCs w:val="28"/>
              </w:rPr>
              <w:t>合计</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6万元/月</w:t>
            </w:r>
          </w:p>
        </w:tc>
        <w:tc>
          <w:tcPr>
            <w:tcW w:w="2551" w:type="dxa"/>
            <w:vAlign w:val="center"/>
          </w:tcPr>
          <w:p>
            <w:pPr>
              <w:jc w:val="center"/>
              <w:rPr>
                <w:rFonts w:ascii="仿宋_GB2312" w:hAnsi="仿宋_GB2312" w:eastAsia="仿宋_GB2312" w:cs="仿宋_GB2312"/>
                <w:sz w:val="24"/>
              </w:rPr>
            </w:pPr>
          </w:p>
        </w:tc>
        <w:tc>
          <w:tcPr>
            <w:tcW w:w="1305" w:type="dxa"/>
          </w:tcPr>
          <w:p>
            <w:pPr>
              <w:rPr>
                <w:rFonts w:ascii="仿宋_GB2312" w:hAnsi="仿宋_GB2312" w:eastAsia="仿宋_GB2312" w:cs="仿宋_GB2312"/>
              </w:rPr>
            </w:pPr>
          </w:p>
        </w:tc>
      </w:tr>
    </w:tbl>
    <w:p>
      <w:pPr>
        <w:pStyle w:val="2"/>
        <w:spacing w:before="0" w:beforeAutospacing="0" w:after="0"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注：（1）上述费用包括日常一般性维护人工、小型工器具/机具、单件更换价值</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00元内低值易耗材料、漂浮物及杂质清理、管理费、保险、劳保用品、利润、税金等保证设备正常运行、现场安全清洁等费用。</w:t>
      </w:r>
    </w:p>
    <w:p>
      <w:pPr>
        <w:pStyle w:val="2"/>
        <w:spacing w:before="0" w:beforeAutospacing="0" w:after="0" w:line="400" w:lineRule="exact"/>
        <w:ind w:firstLine="49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（2）泵站定点巡查、机油更换、定期检查相间电阻平衡性、绝缘电阻值、小型系统故障处理、场地卫生绿化维护、故障判断等工艺操作的人工、必要的工器具及泵站相关的管道、沟渠巡查、常规维护等；</w:t>
      </w:r>
    </w:p>
    <w:p>
      <w:pPr>
        <w:pStyle w:val="2"/>
        <w:spacing w:before="0" w:beforeAutospacing="0" w:after="0" w:line="400" w:lineRule="exact"/>
        <w:ind w:firstLine="49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（3）每周应不低于2次的频率对构筑物内的浮渣进行排除清理、集中收纳处理；</w:t>
      </w:r>
    </w:p>
    <w:p>
      <w:pPr>
        <w:pStyle w:val="2"/>
        <w:spacing w:before="0" w:beforeAutospacing="0" w:after="0" w:line="40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bCs/>
          <w:sz w:val="24"/>
          <w:szCs w:val="24"/>
        </w:rPr>
        <w:t>（4）保证委托范围设备设施正常运行。</w:t>
      </w:r>
    </w:p>
    <w:p>
      <w:pPr>
        <w:spacing w:line="400" w:lineRule="exact"/>
        <w:rPr>
          <w:rFonts w:ascii="仿宋_GB2312" w:hAnsi="仿宋_GB2312" w:eastAsia="仿宋_GB2312" w:cs="仿宋_GB2312"/>
          <w:b/>
          <w:sz w:val="24"/>
        </w:rPr>
      </w:pPr>
      <w:r>
        <w:rPr>
          <w:rFonts w:hint="eastAsia" w:ascii="仿宋_GB2312" w:hAnsi="仿宋_GB2312" w:eastAsia="仿宋_GB2312" w:cs="仿宋_GB2312"/>
          <w:b/>
          <w:sz w:val="24"/>
        </w:rPr>
        <w:t>2.非固定费用开支</w:t>
      </w:r>
    </w:p>
    <w:p>
      <w:pPr>
        <w:spacing w:line="400" w:lineRule="exact"/>
        <w:ind w:firstLine="420"/>
        <w:rPr>
          <w:rFonts w:ascii="仿宋_GB2312" w:hAnsi="仿宋_GB2312" w:eastAsia="仿宋_GB2312" w:cs="仿宋_GB2312"/>
          <w:sz w:val="24"/>
        </w:rPr>
      </w:pPr>
      <w:r>
        <w:rPr>
          <w:rFonts w:hint="eastAsia" w:ascii="仿宋_GB2312" w:hAnsi="仿宋_GB2312" w:eastAsia="仿宋_GB2312" w:cs="仿宋_GB2312"/>
          <w:sz w:val="24"/>
        </w:rPr>
        <w:t>该项费用包含定期或汛期不定期对泵站进行清淤、耗损件的更换（如更换叶轮、密封圈、电子控制设备、轴承、机封等），定期对设备进行大修、定期除锈喷漆处理等，按实报实销。易耗件、大修配件等由城投公司进行采购或者报账制，所有购买的配件需正式发票。人工费组成，因操作空间小以及必须工作直接进入污水中进行作业。经综合考虑运维单位所有辅助设备以及工具由其自己准备，运维单位必须积极响应委托单位及上级部门安排关于污水泵站及配套管网的抢修任务，并在接到任务后立即响应在要求时间范围内进行抢修抢险工作并按时完成。现场施工、作业必须存留相应的影像资料以及无条件接受委托单位及相关部门考核。如发现有虚报以及故意拖工现象，委托单位考核人员有权进行对运维单位上报的用工用时进行删减和合同终止。各人工、机械、材料设备等预估价格详见下表：</w:t>
      </w:r>
    </w:p>
    <w:tbl>
      <w:tblPr>
        <w:tblStyle w:val="22"/>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40"/>
        <w:gridCol w:w="1973"/>
        <w:gridCol w:w="42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工种</w:t>
            </w:r>
          </w:p>
        </w:tc>
        <w:tc>
          <w:tcPr>
            <w:tcW w:w="1973"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预估单价</w:t>
            </w:r>
          </w:p>
        </w:tc>
        <w:tc>
          <w:tcPr>
            <w:tcW w:w="4226"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工作内容描述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维护普工</w:t>
            </w:r>
          </w:p>
        </w:tc>
        <w:tc>
          <w:tcPr>
            <w:tcW w:w="1973"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220元/天</w:t>
            </w:r>
          </w:p>
        </w:tc>
        <w:tc>
          <w:tcPr>
            <w:tcW w:w="4226"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具有一定机电维修操作水平，能按照机电技术人员指导进行维修配合工作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维护技工</w:t>
            </w:r>
          </w:p>
        </w:tc>
        <w:tc>
          <w:tcPr>
            <w:tcW w:w="1973"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350元/天</w:t>
            </w:r>
          </w:p>
        </w:tc>
        <w:tc>
          <w:tcPr>
            <w:tcW w:w="4226"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具有相应资格证，具备一定机电维修操作技能，能按照机电工程师指导进行维修工作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机电工程师</w:t>
            </w:r>
          </w:p>
        </w:tc>
        <w:tc>
          <w:tcPr>
            <w:tcW w:w="1973"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500元/天</w:t>
            </w:r>
          </w:p>
        </w:tc>
        <w:tc>
          <w:tcPr>
            <w:tcW w:w="4226"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具有相应机电工程师证，并能在熟悉设备后对设备进行全方面的维修操作。能判断故障发生原因并立即找到解决办法。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机械、设备、材料</w:t>
            </w:r>
          </w:p>
        </w:tc>
        <w:tc>
          <w:tcPr>
            <w:tcW w:w="1973"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按实询价确定</w:t>
            </w:r>
          </w:p>
        </w:tc>
        <w:tc>
          <w:tcPr>
            <w:tcW w:w="4226"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不含一般性维护。此类维修费用须经批准同意后另行计算。</w:t>
            </w:r>
          </w:p>
        </w:tc>
      </w:tr>
    </w:tbl>
    <w:p>
      <w:pPr>
        <w:pStyle w:val="2"/>
        <w:spacing w:before="0" w:beforeAutospacing="0" w:after="0" w:line="40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注：（1）非固定费用指：应急抢险、汛期大量清理、上级督查检查、第三方不当行为影响等发生的运维所需工程量，内容包括采购人确认的定期或汛期不定期对泵站、管道进行清淤、耗损件的更换（如叶轮、密封圈、电子控制设备、轴承、机封等）、定期对设备进行大修、定期除锈喷漆处理等。</w:t>
      </w:r>
    </w:p>
    <w:p>
      <w:pPr>
        <w:pStyle w:val="7"/>
        <w:spacing w:before="0" w:after="0" w:line="400" w:lineRule="exact"/>
        <w:ind w:firstLine="490" w:firstLineChars="200"/>
        <w:rPr>
          <w:rFonts w:ascii="仿宋_GB2312" w:hAnsi="仿宋_GB2312" w:eastAsia="仿宋_GB2312" w:cs="仿宋_GB2312"/>
          <w:b w:val="0"/>
          <w:sz w:val="24"/>
          <w:szCs w:val="24"/>
        </w:rPr>
      </w:pPr>
      <w:bookmarkStart w:id="49" w:name="_Toc10339"/>
      <w:r>
        <w:rPr>
          <w:rFonts w:hint="eastAsia" w:ascii="仿宋_GB2312" w:hAnsi="仿宋_GB2312" w:eastAsia="仿宋_GB2312" w:cs="仿宋_GB2312"/>
          <w:b w:val="0"/>
          <w:sz w:val="24"/>
          <w:szCs w:val="24"/>
        </w:rPr>
        <w:t>（2）费用包括但不限于实际施工工资、劳保、保险、管理费、风险、利润、税金等费用。</w:t>
      </w:r>
      <w:bookmarkEnd w:id="49"/>
    </w:p>
    <w:p>
      <w:pPr>
        <w:pStyle w:val="7"/>
        <w:spacing w:before="0" w:after="0" w:line="400" w:lineRule="exact"/>
        <w:rPr>
          <w:rFonts w:ascii="仿宋_GB2312" w:hAnsi="仿宋_GB2312" w:eastAsia="仿宋_GB2312" w:cs="仿宋_GB2312"/>
          <w:sz w:val="24"/>
          <w:szCs w:val="24"/>
        </w:rPr>
      </w:pPr>
      <w:bookmarkStart w:id="50" w:name="_Toc17638"/>
      <w:r>
        <w:rPr>
          <w:rFonts w:hint="eastAsia" w:ascii="仿宋_GB2312" w:hAnsi="仿宋_GB2312" w:eastAsia="仿宋_GB2312" w:cs="仿宋_GB2312"/>
          <w:sz w:val="24"/>
          <w:szCs w:val="24"/>
        </w:rPr>
        <w:t>3.运行管理要求</w:t>
      </w:r>
      <w:bookmarkEnd w:id="50"/>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（1）泵站运行和管理：需满足泵站内配套设备如水泵、格栅和阀门等的操作手册的要求。</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（2）泵站日常运行一般采用液位自动控制，特殊情况转为手动控制和远程控制。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（3）污水和合流泵站配套粉碎格栅一般采用24小连续运行。</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（4）有人值守泵站相关管理制度上墙公示。</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（5）确保水泵、阀门、管道、集水池、进出检查井等泵站设施完好和正常使用。</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（6）根据泵站使用情况，开展泵站清淤。</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（7）设置有限空间作业警示标志,有限空间作业需符合相关规定。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（8）泵站内部做到卫生整洁、绿化良好。</w:t>
      </w:r>
    </w:p>
    <w:p>
      <w:pPr>
        <w:pStyle w:val="7"/>
        <w:spacing w:before="0" w:after="0" w:line="400" w:lineRule="exact"/>
        <w:rPr>
          <w:rFonts w:ascii="仿宋_GB2312" w:hAnsi="仿宋_GB2312" w:eastAsia="仿宋_GB2312" w:cs="仿宋_GB2312"/>
          <w:sz w:val="24"/>
          <w:szCs w:val="24"/>
        </w:rPr>
      </w:pPr>
      <w:bookmarkStart w:id="51" w:name="_Toc32621"/>
      <w:r>
        <w:rPr>
          <w:rFonts w:hint="eastAsia" w:ascii="仿宋_GB2312" w:hAnsi="仿宋_GB2312" w:eastAsia="仿宋_GB2312" w:cs="仿宋_GB2312"/>
          <w:sz w:val="24"/>
          <w:szCs w:val="24"/>
        </w:rPr>
        <w:t>4.泵站维护事项</w:t>
      </w:r>
      <w:bookmarkEnd w:id="51"/>
      <w:r>
        <w:rPr>
          <w:rFonts w:hint="eastAsia" w:ascii="仿宋_GB2312" w:hAnsi="仿宋_GB2312" w:eastAsia="仿宋_GB2312" w:cs="仿宋_GB2312"/>
          <w:sz w:val="24"/>
          <w:szCs w:val="24"/>
        </w:rPr>
        <w:t xml:space="preserve"> </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（1）每月不定时进行水泵、格栅、阀门、控制柜等主要设备和泵站整体外观检查。</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（2）泵站根据进水水质的实际情况，定期进行提升和清理。</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（3）定期更换润滑油和更换易损件。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（4）定期检查相间电阻平衡性、绝缘电阻值。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（5）定期进行备用品件的更换。</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（6）每1年或特殊要求时，停泵进行大修。</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（7）水泵经维修后，其流量不应低于设计流量的90%；其机组效率不应低于原机组效率的90%。泵站机组的完好率应达到90%以上。</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（8）机电设备、管配件每年应进行一次除锈、油漆等处理。泵站及附属设施经常进行清洁保养，如出现损坏，立即修复。每隔年刷新一次。</w:t>
      </w:r>
    </w:p>
    <w:p>
      <w:pPr>
        <w:pStyle w:val="7"/>
        <w:spacing w:before="0" w:after="0" w:line="400" w:lineRule="exact"/>
        <w:rPr>
          <w:rFonts w:ascii="仿宋_GB2312" w:hAnsi="仿宋_GB2312" w:eastAsia="仿宋_GB2312" w:cs="仿宋_GB2312"/>
          <w:sz w:val="24"/>
          <w:szCs w:val="24"/>
        </w:rPr>
      </w:pPr>
      <w:bookmarkStart w:id="52" w:name="_Toc25816"/>
      <w:r>
        <w:rPr>
          <w:rFonts w:hint="eastAsia" w:ascii="仿宋_GB2312" w:hAnsi="仿宋_GB2312" w:eastAsia="仿宋_GB2312" w:cs="仿宋_GB2312"/>
          <w:sz w:val="24"/>
          <w:szCs w:val="24"/>
        </w:rPr>
        <w:t>5.日常巡视</w:t>
      </w:r>
      <w:bookmarkEnd w:id="52"/>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在日常运行中需要对泵站进行以下的巡视及检查；</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（1）水泵的运行电流、电压是否正常。</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（2）水泵的运行的噪声及振动是否正常。</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（3）泵站的出水量是否正常。</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（4）泵站内的液位控制是否正常。</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（5）提篮格栅和垂直机械格栅内的垃圾是否达到一定的数量，否则要吊起进行清理。</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（6）泵站液面上是否漂浮着大量的漂浮物，否则要进行清理。</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（7）定期紧固检查控制柜、中转电箱内的电缆接线端子，如发现存在发热变色的情况则进行处理。</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（8）做好日常台账工作。</w:t>
      </w:r>
    </w:p>
    <w:p>
      <w:pPr>
        <w:pStyle w:val="7"/>
        <w:spacing w:before="0" w:after="0" w:line="400" w:lineRule="exact"/>
        <w:rPr>
          <w:rFonts w:ascii="仿宋_GB2312" w:hAnsi="仿宋_GB2312" w:eastAsia="仿宋_GB2312" w:cs="仿宋_GB2312"/>
          <w:sz w:val="24"/>
          <w:szCs w:val="24"/>
        </w:rPr>
      </w:pPr>
      <w:bookmarkStart w:id="53" w:name="_Toc26113"/>
      <w:r>
        <w:rPr>
          <w:rFonts w:hint="eastAsia" w:ascii="仿宋_GB2312" w:hAnsi="仿宋_GB2312" w:eastAsia="仿宋_GB2312" w:cs="仿宋_GB2312"/>
          <w:sz w:val="24"/>
          <w:szCs w:val="24"/>
        </w:rPr>
        <w:t>6.人员配置（最低配置）</w:t>
      </w:r>
      <w:bookmarkEnd w:id="53"/>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配备6名工作人员：（固定人员，专业技术人员需具备相应岗位资格证）</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其中：3名日常巡查人员，2名中控调度人员。1名总负责人。</w:t>
      </w:r>
    </w:p>
    <w:p>
      <w:pPr>
        <w:pStyle w:val="7"/>
        <w:spacing w:before="0" w:after="0" w:line="400" w:lineRule="exact"/>
        <w:rPr>
          <w:rFonts w:ascii="仿宋_GB2312" w:hAnsi="仿宋_GB2312" w:eastAsia="仿宋_GB2312" w:cs="仿宋_GB2312"/>
          <w:sz w:val="24"/>
          <w:szCs w:val="24"/>
        </w:rPr>
      </w:pPr>
      <w:bookmarkStart w:id="54" w:name="_Toc15603"/>
      <w:r>
        <w:rPr>
          <w:rFonts w:hint="eastAsia" w:ascii="仿宋_GB2312" w:hAnsi="仿宋_GB2312" w:eastAsia="仿宋_GB2312" w:cs="仿宋_GB2312"/>
          <w:sz w:val="24"/>
          <w:szCs w:val="24"/>
        </w:rPr>
        <w:t>7.重要安全事项</w:t>
      </w:r>
      <w:bookmarkEnd w:id="54"/>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（1）在操作运行工作中会注意以下安全项目，泵站外部要架设适当护栏，放置警示标志和警示牌警告非工作人员不得进入泵站区域，以免发生人身伤害事故。</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（2）泵站上的顶盖上锁，防止别人打开进行破坏。</w:t>
      </w:r>
    </w:p>
    <w:p>
      <w:pPr>
        <w:spacing w:line="400" w:lineRule="exact"/>
        <w:rPr>
          <w:rFonts w:ascii="仿宋_GB2312" w:hAnsi="仿宋_GB2312" w:eastAsia="仿宋_GB2312" w:cs="仿宋_GB2312"/>
          <w:bCs/>
          <w:sz w:val="24"/>
        </w:rPr>
      </w:pPr>
      <w:r>
        <w:rPr>
          <w:rFonts w:hint="eastAsia" w:ascii="仿宋_GB2312" w:hAnsi="仿宋_GB2312" w:eastAsia="仿宋_GB2312" w:cs="仿宋_GB2312"/>
          <w:sz w:val="24"/>
        </w:rPr>
        <w:t>（3）在日常的维护操作过程中如需要涉电气的操作，则需要由持有电气操作资格证的人员进行操作。维修人员携带相关的安全用品及劳动保护用品，如安全带，安全帽等。</w:t>
      </w:r>
    </w:p>
    <w:p>
      <w:pPr>
        <w:pStyle w:val="29"/>
        <w:ind w:firstLine="0" w:firstLineChars="0"/>
        <w:contextualSpacing/>
        <w:rPr>
          <w:rFonts w:ascii="仿宋_GB2312" w:hAnsi="仿宋_GB2312" w:eastAsia="仿宋_GB2312" w:cs="仿宋_GB2312"/>
          <w:b/>
        </w:rPr>
      </w:pPr>
      <w:r>
        <w:rPr>
          <w:rFonts w:hint="eastAsia" w:ascii="仿宋_GB2312" w:hAnsi="仿宋_GB2312" w:eastAsia="仿宋_GB2312" w:cs="仿宋_GB2312"/>
          <w:b/>
        </w:rPr>
        <w:t>8.付款方式</w:t>
      </w:r>
    </w:p>
    <w:p>
      <w:pPr>
        <w:pStyle w:val="29"/>
        <w:ind w:firstLine="492"/>
        <w:contextualSpacing/>
        <w:rPr>
          <w:rFonts w:ascii="仿宋_GB2312" w:hAnsi="仿宋_GB2312" w:eastAsia="仿宋_GB2312" w:cs="仿宋_GB2312"/>
        </w:rPr>
      </w:pPr>
      <w:r>
        <w:rPr>
          <w:rFonts w:hint="eastAsia" w:ascii="仿宋_GB2312" w:hAnsi="仿宋_GB2312" w:eastAsia="仿宋_GB2312" w:cs="仿宋_GB2312"/>
        </w:rPr>
        <w:t>运行维护管理费支付方式，采取乙方垫付，即本合同生效之日起，乙方运行维护管理一个季度后，十五个工作日内甲方凭乙方提供的有效增值税发票一次性支付一个季度运行维护费，以后每季度后的十五个工作日内付清上季度的运行维护费用。</w:t>
      </w:r>
    </w:p>
    <w:p>
      <w:pPr>
        <w:pStyle w:val="29"/>
        <w:ind w:firstLine="492"/>
        <w:contextualSpacing/>
        <w:rPr>
          <w:rFonts w:ascii="仿宋_GB2312" w:hAnsi="仿宋_GB2312" w:eastAsia="仿宋_GB2312" w:cs="仿宋_GB2312"/>
        </w:rPr>
      </w:pPr>
      <w:r>
        <w:rPr>
          <w:rFonts w:hint="eastAsia" w:ascii="仿宋_GB2312" w:hAnsi="仿宋_GB2312" w:eastAsia="仿宋_GB2312" w:cs="仿宋_GB2312"/>
        </w:rPr>
        <w:t>非固定费用的结算和支付：如产生必须的应急或大修类的运维，经甲方审批同意后，由乙方报送维护方案及工程量清单并经甲方审核完成后进行施工，施工完成验收合格后十五个工作日内甲方凭乙方提供的有效增值税发票一次性支付结算费用。</w:t>
      </w:r>
    </w:p>
    <w:p>
      <w:pPr>
        <w:pStyle w:val="29"/>
        <w:ind w:firstLine="0" w:firstLineChars="0"/>
        <w:contextualSpacing/>
        <w:rPr>
          <w:rFonts w:ascii="仿宋_GB2312" w:hAnsi="仿宋_GB2312" w:eastAsia="仿宋_GB2312" w:cs="仿宋_GB2312"/>
        </w:rPr>
      </w:pPr>
      <w:r>
        <w:rPr>
          <w:rFonts w:hint="eastAsia" w:ascii="仿宋_GB2312" w:hAnsi="仿宋_GB2312" w:eastAsia="仿宋_GB2312" w:cs="仿宋_GB2312"/>
          <w:b/>
        </w:rPr>
        <w:t xml:space="preserve">9.验收要求 </w:t>
      </w:r>
    </w:p>
    <w:p>
      <w:pPr>
        <w:spacing w:line="400" w:lineRule="exact"/>
        <w:ind w:firstLine="490" w:firstLineChars="200"/>
        <w:jc w:val="left"/>
        <w:rPr>
          <w:rFonts w:ascii="仿宋_GB2312" w:hAnsi="仿宋_GB2312" w:eastAsia="仿宋_GB2312" w:cs="仿宋_GB2312"/>
          <w:b/>
          <w:bCs/>
          <w:sz w:val="24"/>
        </w:rPr>
      </w:pPr>
      <w:r>
        <w:rPr>
          <w:rFonts w:hint="eastAsia" w:ascii="仿宋_GB2312" w:hAnsi="仿宋_GB2312" w:eastAsia="仿宋_GB2312" w:cs="仿宋_GB2312"/>
          <w:sz w:val="24"/>
        </w:rPr>
        <w:t>参照采购相关法律法规以及《四川省政府采购项目需求论证和履约验收管理办法》（川财采〔2015〕32号）及泸州市财政局的相关要求进行验收。采购人应成立验收小组，按照采购合同的约定对供应商履约情况进行验收。验收时,按照采购合同的约定对每一项技术、服务、安全标准的履约情况进行确认。验收结束后,出具验收报告，列明各项标准的验收情况及项目总体评价，由验收双方共同签署。验收结果与采购合同约定的资金支付及履约保证金返还条件挂钩。履约验收的各项资料应存档备查。</w:t>
      </w:r>
    </w:p>
    <w:p>
      <w:pPr>
        <w:spacing w:line="400" w:lineRule="exact"/>
        <w:jc w:val="left"/>
        <w:rPr>
          <w:rFonts w:ascii="仿宋_GB2312" w:hAnsi="仿宋_GB2312" w:eastAsia="仿宋_GB2312" w:cs="仿宋_GB2312"/>
          <w:b/>
          <w:bCs/>
          <w:sz w:val="24"/>
        </w:rPr>
      </w:pPr>
      <w:r>
        <w:rPr>
          <w:rFonts w:hint="eastAsia" w:ascii="仿宋_GB2312" w:hAnsi="仿宋_GB2312" w:eastAsia="仿宋_GB2312" w:cs="仿宋_GB2312"/>
          <w:b/>
          <w:bCs/>
          <w:sz w:val="24"/>
        </w:rPr>
        <w:t>10.其他要求</w:t>
      </w:r>
    </w:p>
    <w:p>
      <w:pPr>
        <w:spacing w:line="400" w:lineRule="exact"/>
        <w:ind w:firstLine="490" w:firstLineChars="200"/>
        <w:jc w:val="left"/>
        <w:rPr>
          <w:rFonts w:ascii="仿宋_GB2312" w:hAnsi="仿宋_GB2312" w:eastAsia="仿宋_GB2312" w:cs="仿宋_GB2312"/>
          <w:sz w:val="24"/>
        </w:rPr>
      </w:pPr>
      <w:bookmarkStart w:id="55" w:name="_Toc516591651"/>
      <w:bookmarkStart w:id="56" w:name="_Toc516650913"/>
      <w:r>
        <w:rPr>
          <w:rFonts w:hint="eastAsia" w:ascii="仿宋_GB2312" w:hAnsi="仿宋_GB2312" w:eastAsia="仿宋_GB2312" w:cs="仿宋_GB2312"/>
          <w:sz w:val="24"/>
        </w:rPr>
        <w:t>（1）供应商每一项的单价包含但不限于材料费、人工费、保险费、税金、运费，且不得超过表内所列最高单价，总报价不得超过采购最高限价，否则为无效响应。</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（2）本合同为固定综合单价合同，合同有效期内合同单价固定不变，任一方不得单方进行调整，否则视为违约。</w:t>
      </w:r>
    </w:p>
    <w:p>
      <w:pPr>
        <w:spacing w:line="400" w:lineRule="exact"/>
        <w:jc w:val="left"/>
        <w:rPr>
          <w:rFonts w:ascii="仿宋_GB2312" w:hAnsi="仿宋_GB2312" w:eastAsia="仿宋_GB2312" w:cs="仿宋_GB2312"/>
          <w:b/>
          <w:bCs/>
          <w:sz w:val="24"/>
        </w:rPr>
      </w:pPr>
      <w:r>
        <w:rPr>
          <w:rFonts w:hint="eastAsia" w:ascii="仿宋_GB2312" w:hAnsi="仿宋_GB2312" w:eastAsia="仿宋_GB2312" w:cs="仿宋_GB2312"/>
          <w:b/>
          <w:bCs/>
          <w:sz w:val="24"/>
        </w:rPr>
        <w:t>11.考核细则</w:t>
      </w:r>
    </w:p>
    <w:bookmarkEnd w:id="55"/>
    <w:bookmarkEnd w:id="56"/>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该考核细则用于对泵站运行维护单位进行年度考核打分，总分100分。如考核得分低于80分则委托方将取消合同，不再续签合同。考核由城投公司人员以及综合行政执法局相关人员进行考核具体细则如下：</w:t>
      </w:r>
    </w:p>
    <w:p>
      <w:pPr>
        <w:spacing w:line="400" w:lineRule="exact"/>
        <w:ind w:firstLine="490" w:firstLineChars="200"/>
        <w:jc w:val="left"/>
        <w:rPr>
          <w:rFonts w:ascii="仿宋_GB2312" w:hAnsi="仿宋_GB2312" w:eastAsia="仿宋_GB2312" w:cs="仿宋_GB2312"/>
          <w:sz w:val="24"/>
        </w:rPr>
      </w:pPr>
    </w:p>
    <w:p>
      <w:pPr>
        <w:spacing w:line="400" w:lineRule="exact"/>
        <w:ind w:firstLine="420"/>
        <w:jc w:val="center"/>
        <w:rPr>
          <w:rFonts w:ascii="仿宋_GB2312" w:hAnsi="仿宋_GB2312" w:eastAsia="仿宋_GB2312" w:cs="仿宋_GB2312"/>
          <w:sz w:val="24"/>
        </w:rPr>
      </w:pPr>
      <w:r>
        <w:rPr>
          <w:rFonts w:hint="eastAsia" w:ascii="仿宋_GB2312" w:hAnsi="仿宋_GB2312" w:eastAsia="仿宋_GB2312" w:cs="仿宋_GB2312"/>
          <w:b/>
          <w:bCs/>
          <w:sz w:val="24"/>
        </w:rPr>
        <w:t>污水泵站运行维护单位年度考核评分标准</w:t>
      </w:r>
    </w:p>
    <w:tbl>
      <w:tblPr>
        <w:tblStyle w:val="22"/>
        <w:tblW w:w="945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112"/>
        <w:gridCol w:w="992"/>
        <w:gridCol w:w="43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4112" w:type="dxa"/>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考核内容</w:t>
            </w:r>
          </w:p>
        </w:tc>
        <w:tc>
          <w:tcPr>
            <w:tcW w:w="992" w:type="dxa"/>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分值</w:t>
            </w:r>
          </w:p>
        </w:tc>
        <w:tc>
          <w:tcPr>
            <w:tcW w:w="4347" w:type="dxa"/>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评分细则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2" w:hRule="atLeast"/>
          <w:jc w:val="center"/>
        </w:trPr>
        <w:tc>
          <w:tcPr>
            <w:tcW w:w="411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每日对全部泵站的巡查是否到位并做好巡查记录，做到泵站内部的卫生整洁、绿化良好。</w:t>
            </w:r>
          </w:p>
        </w:tc>
        <w:tc>
          <w:tcPr>
            <w:tcW w:w="992"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20分</w:t>
            </w:r>
          </w:p>
        </w:tc>
        <w:tc>
          <w:tcPr>
            <w:tcW w:w="43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城投公司以及综合行政执法局人员抽查时发现记录未及时以及卫生整洁差、杂草丛生等情况，通报一次扣0.5分。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9" w:hRule="atLeast"/>
          <w:jc w:val="center"/>
        </w:trPr>
        <w:tc>
          <w:tcPr>
            <w:tcW w:w="411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日常维护由于未清理漂浮物等渣质导致设备堵塞并出现污水溢流情况。</w:t>
            </w:r>
          </w:p>
        </w:tc>
        <w:tc>
          <w:tcPr>
            <w:tcW w:w="992"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10分</w:t>
            </w:r>
          </w:p>
        </w:tc>
        <w:tc>
          <w:tcPr>
            <w:tcW w:w="43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出现一次扣1分。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jc w:val="center"/>
        </w:trPr>
        <w:tc>
          <w:tcPr>
            <w:tcW w:w="411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设备出现故障未及时进行维修，未及时上报甲方导致污水溢流的情况。</w:t>
            </w:r>
          </w:p>
        </w:tc>
        <w:tc>
          <w:tcPr>
            <w:tcW w:w="992"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40分</w:t>
            </w:r>
          </w:p>
        </w:tc>
        <w:tc>
          <w:tcPr>
            <w:tcW w:w="43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此类情况出现一次扣分2分；运维的泵站污水溢流受到市、区相关部门通报，一次加扣1分，通报后未及时整改加扣2分。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jc w:val="center"/>
        </w:trPr>
        <w:tc>
          <w:tcPr>
            <w:tcW w:w="411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在日常运维过程中未按照规范进行安全施工的，以及发生安全事故。</w:t>
            </w:r>
          </w:p>
        </w:tc>
        <w:tc>
          <w:tcPr>
            <w:tcW w:w="992"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10分</w:t>
            </w:r>
          </w:p>
        </w:tc>
        <w:tc>
          <w:tcPr>
            <w:tcW w:w="43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未按照安全规范进行施工的一次扣0.5分；出现一般工伤扣2分；发生安全事故扣10分。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2" w:hRule="atLeast"/>
          <w:jc w:val="center"/>
        </w:trPr>
        <w:tc>
          <w:tcPr>
            <w:tcW w:w="411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经甲方同意进行抢险或大修方案后，乙方必须配合并按时间完成抢险任务，不得因费用未确定等借口推诿。</w:t>
            </w:r>
          </w:p>
        </w:tc>
        <w:tc>
          <w:tcPr>
            <w:tcW w:w="992"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20分</w:t>
            </w:r>
          </w:p>
        </w:tc>
        <w:tc>
          <w:tcPr>
            <w:tcW w:w="43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一次扣4分。</w:t>
            </w:r>
          </w:p>
        </w:tc>
      </w:tr>
    </w:tbl>
    <w:p>
      <w:pPr>
        <w:rPr>
          <w:rFonts w:ascii="仿宋_GB2312" w:hAnsi="仿宋_GB2312" w:eastAsia="仿宋_GB2312" w:cs="仿宋_GB2312"/>
          <w:sz w:val="36"/>
          <w:szCs w:val="36"/>
        </w:rPr>
      </w:pPr>
      <w:r>
        <w:rPr>
          <w:rFonts w:hint="eastAsia" w:ascii="仿宋_GB2312" w:hAnsi="仿宋_GB2312" w:eastAsia="仿宋_GB2312" w:cs="仿宋_GB2312"/>
          <w:sz w:val="36"/>
          <w:szCs w:val="36"/>
        </w:rPr>
        <w:br w:type="page"/>
      </w:r>
    </w:p>
    <w:p>
      <w:pPr>
        <w:pStyle w:val="6"/>
        <w:keepNext w:val="0"/>
        <w:keepLines w:val="0"/>
        <w:spacing w:before="0" w:after="0" w:line="360" w:lineRule="auto"/>
        <w:jc w:val="center"/>
        <w:rPr>
          <w:rFonts w:ascii="仿宋_GB2312" w:hAnsi="仿宋_GB2312" w:eastAsia="仿宋_GB2312" w:cs="仿宋_GB2312"/>
          <w:sz w:val="36"/>
          <w:szCs w:val="36"/>
        </w:rPr>
      </w:pPr>
      <w:bookmarkStart w:id="57" w:name="_Toc7369"/>
      <w:r>
        <w:rPr>
          <w:rFonts w:hint="eastAsia" w:ascii="仿宋_GB2312" w:hAnsi="仿宋_GB2312" w:eastAsia="仿宋_GB2312" w:cs="仿宋_GB2312"/>
          <w:sz w:val="36"/>
          <w:szCs w:val="36"/>
        </w:rPr>
        <w:t>第四章  询价回函</w:t>
      </w:r>
      <w:bookmarkEnd w:id="41"/>
      <w:bookmarkEnd w:id="42"/>
      <w:bookmarkEnd w:id="43"/>
      <w:bookmarkEnd w:id="44"/>
      <w:bookmarkEnd w:id="45"/>
      <w:bookmarkEnd w:id="46"/>
      <w:bookmarkEnd w:id="47"/>
      <w:bookmarkEnd w:id="48"/>
      <w:bookmarkEnd w:id="57"/>
    </w:p>
    <w:p>
      <w:pPr>
        <w:pStyle w:val="7"/>
        <w:keepNext w:val="0"/>
        <w:keepLines w:val="0"/>
        <w:jc w:val="center"/>
        <w:rPr>
          <w:rFonts w:ascii="仿宋_GB2312" w:hAnsi="仿宋_GB2312" w:eastAsia="仿宋_GB2312" w:cs="仿宋_GB2312"/>
          <w:sz w:val="24"/>
        </w:rPr>
      </w:pPr>
      <w:bookmarkStart w:id="58" w:name="_Toc519521601"/>
      <w:bookmarkStart w:id="59" w:name="_Toc519700249"/>
      <w:bookmarkStart w:id="60" w:name="_Toc519700342"/>
      <w:bookmarkStart w:id="61" w:name="_Toc510188191"/>
      <w:bookmarkStart w:id="62" w:name="_Toc16394"/>
      <w:bookmarkStart w:id="63" w:name="_Toc23901"/>
      <w:bookmarkStart w:id="64" w:name="_Toc8312"/>
      <w:bookmarkStart w:id="65" w:name="_Toc22472_WPSOffice_Level2"/>
      <w:bookmarkStart w:id="66" w:name="_Toc13173"/>
      <w:r>
        <w:rPr>
          <w:rFonts w:hint="eastAsia" w:ascii="仿宋_GB2312" w:hAnsi="仿宋_GB2312" w:eastAsia="仿宋_GB2312" w:cs="仿宋_GB2312"/>
          <w:sz w:val="36"/>
          <w:szCs w:val="36"/>
        </w:rPr>
        <w:t>一、报价函</w:t>
      </w:r>
      <w:bookmarkEnd w:id="58"/>
      <w:bookmarkEnd w:id="59"/>
      <w:bookmarkEnd w:id="60"/>
      <w:bookmarkEnd w:id="61"/>
      <w:bookmarkEnd w:id="62"/>
      <w:bookmarkEnd w:id="63"/>
      <w:bookmarkEnd w:id="64"/>
      <w:bookmarkEnd w:id="65"/>
      <w:bookmarkEnd w:id="66"/>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XXX（采购单位名称）：</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1.我方全面研究了“XXXXXX”项目</w:t>
      </w:r>
      <w:r>
        <w:rPr>
          <w:rFonts w:hint="eastAsia" w:ascii="仿宋_GB2312" w:hAnsi="仿宋_GB2312" w:eastAsia="仿宋_GB2312" w:cs="仿宋_GB2312"/>
          <w:bCs/>
          <w:sz w:val="24"/>
        </w:rPr>
        <w:t>询价</w:t>
      </w:r>
      <w:r>
        <w:rPr>
          <w:rFonts w:hint="eastAsia" w:ascii="仿宋_GB2312" w:hAnsi="仿宋_GB2312" w:eastAsia="仿宋_GB2312" w:cs="仿宋_GB2312"/>
          <w:sz w:val="24"/>
        </w:rPr>
        <w:t>通知书（项目编号：XXXX），决定参加贵单位组织的本项目询价采购。</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2.我方自愿按照</w:t>
      </w:r>
      <w:r>
        <w:rPr>
          <w:rFonts w:hint="eastAsia" w:ascii="仿宋_GB2312" w:hAnsi="仿宋_GB2312" w:eastAsia="仿宋_GB2312" w:cs="仿宋_GB2312"/>
          <w:bCs/>
          <w:sz w:val="24"/>
        </w:rPr>
        <w:t>询价</w:t>
      </w:r>
      <w:r>
        <w:rPr>
          <w:rFonts w:hint="eastAsia" w:ascii="仿宋_GB2312" w:hAnsi="仿宋_GB2312" w:eastAsia="仿宋_GB2312" w:cs="仿宋_GB2312"/>
          <w:sz w:val="24"/>
        </w:rPr>
        <w:t>通知书规定的各项要求向采购人提供所需货物/服务。</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3.一旦我方成交，我方将严格履行采购合同规定的责任和义务。</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4.我方同意本</w:t>
      </w:r>
      <w:r>
        <w:rPr>
          <w:rFonts w:hint="eastAsia" w:ascii="仿宋_GB2312" w:hAnsi="仿宋_GB2312" w:eastAsia="仿宋_GB2312" w:cs="仿宋_GB2312"/>
          <w:bCs/>
          <w:sz w:val="24"/>
        </w:rPr>
        <w:t>询价</w:t>
      </w:r>
      <w:r>
        <w:rPr>
          <w:rFonts w:hint="eastAsia" w:ascii="仿宋_GB2312" w:hAnsi="仿宋_GB2312" w:eastAsia="仿宋_GB2312" w:cs="仿宋_GB2312"/>
          <w:sz w:val="24"/>
        </w:rPr>
        <w:t>通知书依据《四川省政府采购当事人诚信管理办法》（川财采〔2015〕33号文件）对我方可能存在的失信行为进行惩戒。</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5.我方为本项目提交的响应文件正本一份、副本一份，用于询价报价。</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6.我方愿意提供贵单位可能另外要求的，与询价报价有关的文件资料，并保证我方已提供和将要提供的文件资料是真实、准确的。</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7.服务期限：运维服务期为3年，合同一年一签。</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8.本次询价，我方报价为固定费用下浮（百分率）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，非固定费用下浮（百分率）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，报价有效期为询价通知书规定的起算之日起90天。</w:t>
      </w:r>
    </w:p>
    <w:p>
      <w:pPr>
        <w:spacing w:line="400" w:lineRule="exact"/>
        <w:ind w:firstLine="490" w:firstLineChars="200"/>
        <w:jc w:val="left"/>
        <w:rPr>
          <w:rFonts w:ascii="仿宋_GB2312" w:hAnsi="仿宋_GB2312" w:eastAsia="仿宋_GB2312" w:cs="仿宋_GB2312"/>
          <w:sz w:val="24"/>
        </w:rPr>
      </w:pPr>
    </w:p>
    <w:p>
      <w:pPr>
        <w:adjustRightInd w:val="0"/>
        <w:spacing w:line="400" w:lineRule="exact"/>
        <w:ind w:firstLine="490" w:firstLineChars="200"/>
        <w:jc w:val="left"/>
        <w:rPr>
          <w:rFonts w:ascii="仿宋_GB2312" w:hAnsi="仿宋_GB2312" w:eastAsia="仿宋_GB2312" w:cs="仿宋_GB2312"/>
          <w:sz w:val="24"/>
        </w:rPr>
      </w:pPr>
    </w:p>
    <w:p>
      <w:pPr>
        <w:adjustRightInd w:val="0"/>
        <w:spacing w:line="400" w:lineRule="exact"/>
        <w:ind w:firstLine="490" w:firstLineChars="200"/>
        <w:jc w:val="left"/>
        <w:rPr>
          <w:rFonts w:ascii="仿宋_GB2312" w:hAnsi="仿宋_GB2312" w:eastAsia="仿宋_GB2312" w:cs="仿宋_GB2312"/>
          <w:sz w:val="24"/>
        </w:rPr>
      </w:pPr>
    </w:p>
    <w:p>
      <w:pPr>
        <w:adjustRightInd w:val="0"/>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供应商名称：XXX（盖单位公章）</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法定代表人或授权代表（签字或盖章）：XXX</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通讯地址：XXX</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邮政编码：XXX</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联系电话：XXX</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传    真：XXX</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日    期：XXX年XXX月XXX日</w:t>
      </w: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bookmarkStart w:id="67" w:name="_Toc28301_WPSOffice_Level2"/>
      <w:bookmarkStart w:id="68" w:name="_Toc7420"/>
      <w:bookmarkStart w:id="69" w:name="_Toc5906"/>
      <w:bookmarkStart w:id="70" w:name="_Toc519521602"/>
      <w:bookmarkStart w:id="71" w:name="_Toc20231"/>
      <w:bookmarkStart w:id="72" w:name="_Toc519700250"/>
      <w:bookmarkStart w:id="73" w:name="_Toc519700343"/>
      <w:r>
        <w:rPr>
          <w:rFonts w:hint="eastAsia" w:ascii="仿宋_GB2312" w:hAnsi="仿宋_GB2312" w:eastAsia="仿宋_GB2312" w:cs="仿宋_GB2312"/>
          <w:sz w:val="36"/>
          <w:szCs w:val="36"/>
        </w:rPr>
        <w:br w:type="page"/>
      </w:r>
    </w:p>
    <w:p>
      <w:pPr>
        <w:pStyle w:val="7"/>
        <w:keepNext w:val="0"/>
        <w:keepLines w:val="0"/>
        <w:jc w:val="center"/>
        <w:rPr>
          <w:rFonts w:ascii="仿宋_GB2312" w:hAnsi="仿宋_GB2312" w:eastAsia="仿宋_GB2312" w:cs="仿宋_GB2312"/>
          <w:sz w:val="36"/>
          <w:szCs w:val="36"/>
        </w:rPr>
      </w:pPr>
      <w:bookmarkStart w:id="74" w:name="_Toc24663"/>
      <w:r>
        <w:rPr>
          <w:rFonts w:hint="eastAsia" w:ascii="仿宋_GB2312" w:hAnsi="仿宋_GB2312" w:eastAsia="仿宋_GB2312" w:cs="仿宋_GB2312"/>
          <w:sz w:val="36"/>
          <w:szCs w:val="36"/>
        </w:rPr>
        <w:t>二、报价表</w:t>
      </w:r>
      <w:bookmarkEnd w:id="67"/>
      <w:bookmarkEnd w:id="68"/>
      <w:bookmarkEnd w:id="69"/>
      <w:bookmarkEnd w:id="70"/>
      <w:bookmarkEnd w:id="71"/>
      <w:bookmarkEnd w:id="72"/>
      <w:bookmarkEnd w:id="73"/>
      <w:bookmarkEnd w:id="74"/>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2927"/>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322" w:type="dxa"/>
            <w:vAlign w:val="center"/>
          </w:tcPr>
          <w:p>
            <w:pPr>
              <w:spacing w:after="120"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3323" w:type="dxa"/>
            <w:vAlign w:val="center"/>
          </w:tcPr>
          <w:p>
            <w:pPr>
              <w:spacing w:after="120"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下浮率（%）</w:t>
            </w:r>
          </w:p>
        </w:tc>
        <w:tc>
          <w:tcPr>
            <w:tcW w:w="3323" w:type="dxa"/>
            <w:vAlign w:val="center"/>
          </w:tcPr>
          <w:p>
            <w:pPr>
              <w:spacing w:after="120"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322" w:type="dxa"/>
            <w:vAlign w:val="center"/>
          </w:tcPr>
          <w:p>
            <w:pPr>
              <w:spacing w:after="120"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固定费用</w:t>
            </w:r>
          </w:p>
        </w:tc>
        <w:tc>
          <w:tcPr>
            <w:tcW w:w="3323" w:type="dxa"/>
            <w:vAlign w:val="center"/>
          </w:tcPr>
          <w:p>
            <w:pPr>
              <w:spacing w:after="120" w:line="600" w:lineRule="exact"/>
              <w:jc w:val="center"/>
              <w:rPr>
                <w:rFonts w:ascii="仿宋_GB2312" w:hAnsi="仿宋_GB2312" w:eastAsia="仿宋_GB2312" w:cs="仿宋_GB2312"/>
                <w:sz w:val="24"/>
              </w:rPr>
            </w:pPr>
          </w:p>
        </w:tc>
        <w:tc>
          <w:tcPr>
            <w:tcW w:w="3323" w:type="dxa"/>
            <w:vAlign w:val="center"/>
          </w:tcPr>
          <w:p>
            <w:pPr>
              <w:spacing w:after="120" w:line="6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3322" w:type="dxa"/>
            <w:vAlign w:val="center"/>
          </w:tcPr>
          <w:p>
            <w:pPr>
              <w:spacing w:after="120"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非固定费用</w:t>
            </w:r>
          </w:p>
        </w:tc>
        <w:tc>
          <w:tcPr>
            <w:tcW w:w="3323" w:type="dxa"/>
            <w:vAlign w:val="center"/>
          </w:tcPr>
          <w:p>
            <w:pPr>
              <w:spacing w:after="120" w:line="600" w:lineRule="exact"/>
              <w:jc w:val="center"/>
              <w:rPr>
                <w:rFonts w:ascii="仿宋_GB2312" w:hAnsi="仿宋_GB2312" w:eastAsia="仿宋_GB2312" w:cs="仿宋_GB2312"/>
                <w:sz w:val="24"/>
              </w:rPr>
            </w:pPr>
          </w:p>
        </w:tc>
        <w:tc>
          <w:tcPr>
            <w:tcW w:w="3323" w:type="dxa"/>
            <w:vAlign w:val="center"/>
          </w:tcPr>
          <w:p>
            <w:pPr>
              <w:spacing w:after="120" w:line="600" w:lineRule="exact"/>
              <w:jc w:val="center"/>
              <w:rPr>
                <w:rFonts w:ascii="仿宋_GB2312" w:hAnsi="仿宋_GB2312" w:eastAsia="仿宋_GB2312" w:cs="仿宋_GB2312"/>
                <w:sz w:val="24"/>
              </w:rPr>
            </w:pPr>
          </w:p>
        </w:tc>
      </w:tr>
    </w:tbl>
    <w:p>
      <w:pPr>
        <w:rPr>
          <w:rFonts w:ascii="仿宋_GB2312" w:hAnsi="仿宋_GB2312" w:eastAsia="仿宋_GB2312" w:cs="仿宋_GB2312"/>
          <w:sz w:val="24"/>
        </w:rPr>
      </w:pPr>
    </w:p>
    <w:p>
      <w:pPr>
        <w:pStyle w:val="18"/>
        <w:shd w:val="clear" w:color="auto" w:fill="FFFFFF"/>
        <w:spacing w:before="94" w:after="94" w:line="360" w:lineRule="auto"/>
        <w:rPr>
          <w:bCs/>
        </w:rPr>
      </w:pPr>
      <w:r>
        <w:rPr>
          <w:rFonts w:hint="eastAsia" w:cs="Times New Roman"/>
          <w:bCs/>
        </w:rPr>
        <w:t>注：</w:t>
      </w:r>
      <w:r>
        <w:rPr>
          <w:rFonts w:hint="eastAsia"/>
          <w:bCs/>
        </w:rPr>
        <w:t>1.所有报价均用人民币表示，所报价格包干，包括但不限于材料费、</w:t>
      </w:r>
      <w:r>
        <w:rPr>
          <w:rFonts w:hint="eastAsia"/>
        </w:rPr>
        <w:t>人工费、运行维护费、简易设备维修费、保险费、税金</w:t>
      </w:r>
      <w:r>
        <w:rPr>
          <w:rFonts w:hint="eastAsia" w:ascii="宋体"/>
          <w:color w:val="000000"/>
        </w:rPr>
        <w:t>以及</w:t>
      </w:r>
      <w:r>
        <w:rPr>
          <w:rFonts w:hint="eastAsia"/>
          <w:color w:val="000000"/>
        </w:rPr>
        <w:t>谈判</w:t>
      </w:r>
      <w:r>
        <w:rPr>
          <w:rFonts w:hint="eastAsia" w:ascii="宋体"/>
          <w:color w:val="000000"/>
        </w:rPr>
        <w:t>文件中规定的其他费用，如发现有缺、漏、少项等者，均认为申请人也综合考虑报价中</w:t>
      </w:r>
      <w:r>
        <w:rPr>
          <w:rFonts w:hint="eastAsia"/>
          <w:color w:val="000000"/>
        </w:rPr>
        <w:t>。</w:t>
      </w:r>
    </w:p>
    <w:p>
      <w:pPr>
        <w:pStyle w:val="18"/>
        <w:shd w:val="clear" w:color="auto" w:fill="FFFFFF"/>
        <w:spacing w:before="94" w:after="94" w:line="360" w:lineRule="auto"/>
        <w:ind w:firstLine="490" w:firstLineChars="200"/>
        <w:rPr>
          <w:bCs/>
        </w:rPr>
      </w:pPr>
      <w:r>
        <w:rPr>
          <w:rFonts w:hint="eastAsia"/>
          <w:bCs/>
        </w:rPr>
        <w:t>2.每个污水泵站的运维价格=每个泵站最高限价*（1-下浮率）。</w:t>
      </w:r>
    </w:p>
    <w:p>
      <w:pPr>
        <w:pStyle w:val="18"/>
        <w:shd w:val="clear" w:color="auto" w:fill="FFFFFF"/>
        <w:spacing w:before="94" w:after="94" w:line="360" w:lineRule="auto"/>
        <w:ind w:firstLine="490" w:firstLineChars="200"/>
        <w:rPr>
          <w:rFonts w:hint="eastAsia" w:eastAsia="宋体"/>
          <w:bCs/>
          <w:lang w:eastAsia="zh-CN"/>
        </w:rPr>
      </w:pPr>
      <w:r>
        <w:rPr>
          <w:rFonts w:hint="eastAsia"/>
          <w:bCs/>
        </w:rPr>
        <w:t>3.</w:t>
      </w:r>
      <w:r>
        <w:rPr>
          <w:rFonts w:hint="eastAsia" w:ascii="仿宋_GB2312" w:hAnsi="仿宋_GB2312" w:eastAsia="仿宋_GB2312" w:cs="仿宋_GB2312"/>
          <w:sz w:val="24"/>
        </w:rPr>
        <w:t>固定费用</w:t>
      </w:r>
      <w:r>
        <w:rPr>
          <w:rFonts w:hint="eastAsia" w:ascii="仿宋_GB2312" w:hAnsi="仿宋_GB2312" w:eastAsia="仿宋_GB2312" w:cs="仿宋_GB2312"/>
          <w:sz w:val="24"/>
          <w:lang w:val="en-US" w:eastAsia="zh-CN"/>
        </w:rPr>
        <w:t>和</w:t>
      </w:r>
      <w:r>
        <w:rPr>
          <w:rFonts w:hint="eastAsia" w:ascii="仿宋_GB2312" w:hAnsi="仿宋_GB2312" w:eastAsia="仿宋_GB2312" w:cs="仿宋_GB2312"/>
          <w:sz w:val="24"/>
        </w:rPr>
        <w:t>非固定费用</w:t>
      </w:r>
      <w:r>
        <w:rPr>
          <w:rFonts w:hint="eastAsia"/>
          <w:bCs/>
          <w:lang w:val="en-US" w:eastAsia="zh-CN"/>
        </w:rPr>
        <w:t>必须进行下浮率报价，</w:t>
      </w:r>
      <w:r>
        <w:rPr>
          <w:rFonts w:hint="eastAsia"/>
          <w:bCs/>
        </w:rPr>
        <w:t>小数点保留</w:t>
      </w:r>
      <w:r>
        <w:rPr>
          <w:rFonts w:hint="eastAsia"/>
          <w:bCs/>
          <w:lang w:val="en-US" w:eastAsia="zh-CN"/>
        </w:rPr>
        <w:t>2</w:t>
      </w:r>
      <w:r>
        <w:rPr>
          <w:rFonts w:hint="eastAsia"/>
          <w:bCs/>
        </w:rPr>
        <w:t>位</w:t>
      </w:r>
      <w:r>
        <w:rPr>
          <w:rFonts w:hint="eastAsia"/>
          <w:bCs/>
          <w:lang w:eastAsia="zh-CN"/>
        </w:rPr>
        <w:t>。</w:t>
      </w:r>
      <w:bookmarkStart w:id="139" w:name="_GoBack"/>
      <w:bookmarkEnd w:id="139"/>
    </w:p>
    <w:p>
      <w:pPr>
        <w:spacing w:line="360" w:lineRule="auto"/>
        <w:ind w:firstLine="484" w:firstLineChars="198"/>
        <w:rPr>
          <w:rFonts w:ascii="仿宋_GB2312" w:hAnsi="仿宋_GB2312" w:eastAsia="仿宋_GB2312" w:cs="仿宋_GB2312"/>
          <w:sz w:val="24"/>
        </w:rPr>
      </w:pPr>
    </w:p>
    <w:p>
      <w:pPr>
        <w:adjustRightInd w:val="0"/>
        <w:spacing w:line="400" w:lineRule="exact"/>
        <w:ind w:firstLine="612" w:firstLineChars="250"/>
        <w:jc w:val="left"/>
        <w:rPr>
          <w:rFonts w:ascii="仿宋_GB2312" w:hAnsi="仿宋_GB2312" w:eastAsia="仿宋_GB2312" w:cs="仿宋_GB2312"/>
          <w:sz w:val="24"/>
        </w:rPr>
      </w:pPr>
      <w:r>
        <w:rPr>
          <w:rFonts w:hint="eastAsia" w:ascii="仿宋_GB2312" w:hAnsi="仿宋_GB2312" w:eastAsia="仿宋_GB2312" w:cs="仿宋_GB2312"/>
          <w:sz w:val="24"/>
        </w:rPr>
        <w:t>供应商名称：XXX（盖单位公章）</w:t>
      </w:r>
    </w:p>
    <w:p>
      <w:pPr>
        <w:ind w:firstLine="628" w:firstLineChars="257"/>
        <w:rPr>
          <w:rFonts w:ascii="仿宋_GB2312" w:hAnsi="仿宋_GB2312" w:eastAsia="仿宋_GB2312" w:cs="仿宋_GB2312"/>
          <w:sz w:val="24"/>
        </w:rPr>
      </w:pPr>
      <w:r>
        <w:rPr>
          <w:rFonts w:hint="eastAsia" w:ascii="仿宋_GB2312" w:hAnsi="仿宋_GB2312" w:eastAsia="仿宋_GB2312" w:cs="仿宋_GB2312"/>
          <w:sz w:val="24"/>
        </w:rPr>
        <w:t>法定代表人或授权代表（签字或盖章）：XXX</w:t>
      </w:r>
    </w:p>
    <w:p>
      <w:pPr>
        <w:ind w:firstLine="628" w:firstLineChars="257"/>
        <w:rPr>
          <w:rFonts w:ascii="仿宋_GB2312" w:hAnsi="仿宋_GB2312" w:eastAsia="仿宋_GB2312" w:cs="仿宋_GB2312"/>
          <w:sz w:val="24"/>
        </w:rPr>
        <w:sectPr>
          <w:footerReference r:id="rId8" w:type="first"/>
          <w:footerReference r:id="rId7" w:type="default"/>
          <w:pgSz w:w="11849" w:h="16781"/>
          <w:pgMar w:top="1134" w:right="1701" w:bottom="1134" w:left="1701" w:header="851" w:footer="992" w:gutter="0"/>
          <w:cols w:space="0" w:num="1"/>
          <w:titlePg/>
          <w:docGrid w:type="linesAndChars" w:linePitch="323" w:charSpace="1228"/>
        </w:sectPr>
      </w:pPr>
      <w:r>
        <w:rPr>
          <w:rFonts w:hint="eastAsia" w:ascii="仿宋_GB2312" w:hAnsi="仿宋_GB2312" w:eastAsia="仿宋_GB2312" w:cs="仿宋_GB2312"/>
          <w:sz w:val="24"/>
        </w:rPr>
        <w:t>日      期：XXX年XXX月XXX</w:t>
      </w:r>
    </w:p>
    <w:p>
      <w:pPr>
        <w:pStyle w:val="7"/>
        <w:keepNext w:val="0"/>
        <w:keepLines w:val="0"/>
        <w:jc w:val="center"/>
        <w:rPr>
          <w:rFonts w:ascii="仿宋_GB2312" w:hAnsi="仿宋_GB2312" w:eastAsia="仿宋_GB2312" w:cs="仿宋_GB2312"/>
          <w:sz w:val="36"/>
          <w:szCs w:val="36"/>
        </w:rPr>
      </w:pPr>
      <w:bookmarkStart w:id="75" w:name="_Toc519521598"/>
      <w:bookmarkStart w:id="76" w:name="_Toc2873"/>
      <w:bookmarkStart w:id="77" w:name="_Toc6514"/>
      <w:bookmarkStart w:id="78" w:name="_Toc519700339"/>
      <w:bookmarkStart w:id="79" w:name="_Toc510188188"/>
      <w:bookmarkStart w:id="80" w:name="_Toc23887"/>
      <w:bookmarkStart w:id="81" w:name="_Toc519700246"/>
      <w:bookmarkStart w:id="82" w:name="_Toc16552_WPSOffice_Level2"/>
      <w:bookmarkStart w:id="83" w:name="_Toc3247"/>
      <w:r>
        <w:rPr>
          <w:rFonts w:hint="eastAsia" w:ascii="仿宋_GB2312" w:hAnsi="仿宋_GB2312" w:eastAsia="仿宋_GB2312" w:cs="仿宋_GB2312"/>
          <w:sz w:val="36"/>
          <w:szCs w:val="36"/>
        </w:rPr>
        <w:t>三、法定代表人授权书</w:t>
      </w:r>
      <w:bookmarkEnd w:id="75"/>
      <w:bookmarkEnd w:id="76"/>
      <w:bookmarkEnd w:id="77"/>
      <w:bookmarkEnd w:id="78"/>
      <w:bookmarkEnd w:id="79"/>
      <w:bookmarkEnd w:id="80"/>
      <w:bookmarkEnd w:id="81"/>
      <w:bookmarkEnd w:id="82"/>
      <w:bookmarkEnd w:id="83"/>
    </w:p>
    <w:p>
      <w:pPr>
        <w:jc w:val="center"/>
        <w:rPr>
          <w:rFonts w:ascii="仿宋_GB2312" w:hAnsi="仿宋_GB2312" w:eastAsia="仿宋_GB2312" w:cs="仿宋_GB2312"/>
          <w:b/>
          <w:sz w:val="44"/>
        </w:rPr>
      </w:pP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XXX（采购单位名称）：</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本授权声明：XXX（单位名称）,XXX（法定代表人姓名、职务）授权XXX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（被授权人姓名、职务）为我方参加XXX项目（采购编号：XXX）询价采购活动的合法代表，以我方名义全权处理该项目有关询价、报价、签订合同以及执行合同等一切事宜。</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特此声明。</w:t>
      </w: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供应商名称：XXX（盖单位公章）</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法定代表人（签字或盖章）：XXX</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职    务：XXX</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被授权人签字：XXX</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职    务：XXX</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期：XXX年XXX月XXX日</w:t>
      </w: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360" w:lineRule="auto"/>
        <w:rPr>
          <w:rFonts w:ascii="仿宋_GB2312" w:hAnsi="仿宋_GB2312" w:eastAsia="仿宋_GB2312" w:cs="仿宋_GB2312"/>
        </w:rPr>
      </w:pPr>
      <w:bookmarkStart w:id="84" w:name="_Toc20091"/>
      <w:r>
        <w:rPr>
          <w:rFonts w:hint="eastAsia" w:ascii="仿宋_GB2312" w:hAnsi="仿宋_GB2312" w:eastAsia="仿宋_GB2312" w:cs="仿宋_GB2312"/>
          <w:sz w:val="24"/>
        </w:rPr>
        <w:t>说明：1.如法定代表人参加询价的，响应文件中不需提供法定代表人授权委托书，但必须提供法定代表人身份证复印件。</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2.如授权代表参加询价的，响应文件中必须提供法定代表人授权书，法定代表人和授权代表的身份证复印件。</w:t>
      </w:r>
      <w:bookmarkEnd w:id="84"/>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rPr>
          <w:rFonts w:ascii="仿宋_GB2312" w:hAnsi="仿宋_GB2312" w:eastAsia="仿宋_GB2312" w:cs="仿宋_GB2312"/>
          <w:sz w:val="36"/>
          <w:szCs w:val="36"/>
        </w:rPr>
      </w:pPr>
      <w:bookmarkStart w:id="85" w:name="_Toc519700340"/>
      <w:bookmarkStart w:id="86" w:name="_Toc2791"/>
      <w:bookmarkStart w:id="87" w:name="_Toc20122_WPSOffice_Level2"/>
      <w:bookmarkStart w:id="88" w:name="_Toc743"/>
      <w:bookmarkStart w:id="89" w:name="_Toc510188189"/>
      <w:bookmarkStart w:id="90" w:name="_Toc10873"/>
      <w:bookmarkStart w:id="91" w:name="_Toc519700247"/>
      <w:bookmarkStart w:id="92" w:name="_Toc519521599"/>
      <w:r>
        <w:rPr>
          <w:rFonts w:hint="eastAsia" w:ascii="仿宋_GB2312" w:hAnsi="仿宋_GB2312" w:eastAsia="仿宋_GB2312" w:cs="仿宋_GB2312"/>
          <w:sz w:val="36"/>
          <w:szCs w:val="36"/>
        </w:rPr>
        <w:br w:type="page"/>
      </w:r>
    </w:p>
    <w:p>
      <w:pPr>
        <w:pStyle w:val="7"/>
        <w:keepNext w:val="0"/>
        <w:keepLines w:val="0"/>
        <w:jc w:val="center"/>
        <w:rPr>
          <w:rFonts w:ascii="仿宋_GB2312" w:hAnsi="仿宋_GB2312" w:eastAsia="仿宋_GB2312" w:cs="仿宋_GB2312"/>
          <w:sz w:val="36"/>
          <w:szCs w:val="36"/>
        </w:rPr>
      </w:pPr>
      <w:bookmarkStart w:id="93" w:name="_Toc7579"/>
      <w:r>
        <w:rPr>
          <w:rFonts w:hint="eastAsia" w:ascii="仿宋_GB2312" w:hAnsi="仿宋_GB2312" w:eastAsia="仿宋_GB2312" w:cs="仿宋_GB2312"/>
          <w:sz w:val="36"/>
          <w:szCs w:val="36"/>
        </w:rPr>
        <w:t>四、供应商基本情况表</w:t>
      </w:r>
      <w:bookmarkEnd w:id="85"/>
      <w:bookmarkEnd w:id="86"/>
      <w:bookmarkEnd w:id="87"/>
      <w:bookmarkEnd w:id="88"/>
      <w:bookmarkEnd w:id="89"/>
      <w:bookmarkEnd w:id="90"/>
      <w:bookmarkEnd w:id="91"/>
      <w:bookmarkEnd w:id="92"/>
      <w:bookmarkEnd w:id="93"/>
    </w:p>
    <w:p>
      <w:pPr>
        <w:jc w:val="center"/>
        <w:rPr>
          <w:rFonts w:ascii="仿宋_GB2312" w:hAnsi="仿宋_GB2312" w:eastAsia="仿宋_GB2312" w:cs="仿宋_GB2312"/>
          <w:b/>
          <w:bCs/>
          <w:sz w:val="32"/>
          <w:szCs w:val="32"/>
        </w:rPr>
      </w:pPr>
    </w:p>
    <w:tbl>
      <w:tblPr>
        <w:tblStyle w:val="2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供应商名称</w:t>
            </w:r>
          </w:p>
        </w:tc>
        <w:tc>
          <w:tcPr>
            <w:tcW w:w="7560" w:type="dxa"/>
            <w:gridSpan w:val="11"/>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注册地址</w:t>
            </w:r>
          </w:p>
        </w:tc>
        <w:tc>
          <w:tcPr>
            <w:tcW w:w="4680" w:type="dxa"/>
            <w:gridSpan w:val="6"/>
            <w:shd w:val="clear" w:color="auto" w:fill="auto"/>
            <w:vAlign w:val="center"/>
          </w:tcPr>
          <w:p>
            <w:pPr>
              <w:jc w:val="center"/>
              <w:rPr>
                <w:rFonts w:ascii="仿宋_GB2312" w:hAnsi="仿宋_GB2312" w:eastAsia="仿宋_GB2312" w:cs="仿宋_GB2312"/>
                <w:bCs/>
                <w:szCs w:val="21"/>
              </w:rPr>
            </w:pPr>
          </w:p>
        </w:tc>
        <w:tc>
          <w:tcPr>
            <w:tcW w:w="126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邮政编码</w:t>
            </w:r>
          </w:p>
        </w:tc>
        <w:tc>
          <w:tcPr>
            <w:tcW w:w="1620" w:type="dxa"/>
            <w:gridSpan w:val="2"/>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联系方式</w:t>
            </w:r>
          </w:p>
        </w:tc>
        <w:tc>
          <w:tcPr>
            <w:tcW w:w="1080" w:type="dxa"/>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联系人</w:t>
            </w:r>
          </w:p>
        </w:tc>
        <w:tc>
          <w:tcPr>
            <w:tcW w:w="3600" w:type="dxa"/>
            <w:gridSpan w:val="5"/>
            <w:shd w:val="clear" w:color="auto" w:fill="auto"/>
            <w:vAlign w:val="center"/>
          </w:tcPr>
          <w:p>
            <w:pPr>
              <w:jc w:val="center"/>
              <w:rPr>
                <w:rFonts w:ascii="仿宋_GB2312" w:hAnsi="仿宋_GB2312" w:eastAsia="仿宋_GB2312" w:cs="仿宋_GB2312"/>
                <w:bCs/>
                <w:szCs w:val="21"/>
              </w:rPr>
            </w:pPr>
          </w:p>
        </w:tc>
        <w:tc>
          <w:tcPr>
            <w:tcW w:w="126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联系电话</w:t>
            </w:r>
          </w:p>
        </w:tc>
        <w:tc>
          <w:tcPr>
            <w:tcW w:w="1620" w:type="dxa"/>
            <w:gridSpan w:val="2"/>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仿宋_GB2312" w:hAnsi="仿宋_GB2312" w:eastAsia="仿宋_GB2312" w:cs="仿宋_GB2312"/>
                <w:bCs/>
                <w:szCs w:val="21"/>
              </w:rPr>
            </w:pPr>
          </w:p>
        </w:tc>
        <w:tc>
          <w:tcPr>
            <w:tcW w:w="1080" w:type="dxa"/>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传真</w:t>
            </w:r>
          </w:p>
        </w:tc>
        <w:tc>
          <w:tcPr>
            <w:tcW w:w="3600" w:type="dxa"/>
            <w:gridSpan w:val="5"/>
            <w:shd w:val="clear" w:color="auto" w:fill="auto"/>
            <w:vAlign w:val="center"/>
          </w:tcPr>
          <w:p>
            <w:pPr>
              <w:jc w:val="center"/>
              <w:rPr>
                <w:rFonts w:ascii="仿宋_GB2312" w:hAnsi="仿宋_GB2312" w:eastAsia="仿宋_GB2312" w:cs="仿宋_GB2312"/>
                <w:bCs/>
                <w:szCs w:val="21"/>
              </w:rPr>
            </w:pPr>
          </w:p>
        </w:tc>
        <w:tc>
          <w:tcPr>
            <w:tcW w:w="126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网址</w:t>
            </w:r>
          </w:p>
        </w:tc>
        <w:tc>
          <w:tcPr>
            <w:tcW w:w="1620" w:type="dxa"/>
            <w:gridSpan w:val="2"/>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组织结构</w:t>
            </w:r>
          </w:p>
        </w:tc>
        <w:tc>
          <w:tcPr>
            <w:tcW w:w="7560" w:type="dxa"/>
            <w:gridSpan w:val="11"/>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法定代表人</w:t>
            </w:r>
          </w:p>
        </w:tc>
        <w:tc>
          <w:tcPr>
            <w:tcW w:w="1260" w:type="dxa"/>
            <w:gridSpan w:val="2"/>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姓名</w:t>
            </w:r>
          </w:p>
        </w:tc>
        <w:tc>
          <w:tcPr>
            <w:tcW w:w="1260" w:type="dxa"/>
            <w:shd w:val="clear" w:color="auto" w:fill="auto"/>
            <w:vAlign w:val="center"/>
          </w:tcPr>
          <w:p>
            <w:pPr>
              <w:jc w:val="center"/>
              <w:rPr>
                <w:rFonts w:ascii="仿宋_GB2312" w:hAnsi="仿宋_GB2312" w:eastAsia="仿宋_GB2312" w:cs="仿宋_GB2312"/>
                <w:bCs/>
                <w:szCs w:val="21"/>
              </w:rPr>
            </w:pPr>
          </w:p>
        </w:tc>
        <w:tc>
          <w:tcPr>
            <w:tcW w:w="1260" w:type="dxa"/>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技术职称</w:t>
            </w:r>
          </w:p>
        </w:tc>
        <w:tc>
          <w:tcPr>
            <w:tcW w:w="1260" w:type="dxa"/>
            <w:gridSpan w:val="3"/>
            <w:shd w:val="clear" w:color="auto" w:fill="auto"/>
            <w:vAlign w:val="center"/>
          </w:tcPr>
          <w:p>
            <w:pPr>
              <w:jc w:val="center"/>
              <w:rPr>
                <w:rFonts w:ascii="仿宋_GB2312" w:hAnsi="仿宋_GB2312" w:eastAsia="仿宋_GB2312" w:cs="仿宋_GB2312"/>
                <w:bCs/>
                <w:szCs w:val="21"/>
              </w:rPr>
            </w:pPr>
          </w:p>
        </w:tc>
        <w:tc>
          <w:tcPr>
            <w:tcW w:w="126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联系电话</w:t>
            </w:r>
          </w:p>
        </w:tc>
        <w:tc>
          <w:tcPr>
            <w:tcW w:w="1260" w:type="dxa"/>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技术负责人</w:t>
            </w:r>
          </w:p>
        </w:tc>
        <w:tc>
          <w:tcPr>
            <w:tcW w:w="1260" w:type="dxa"/>
            <w:gridSpan w:val="2"/>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姓名</w:t>
            </w:r>
          </w:p>
        </w:tc>
        <w:tc>
          <w:tcPr>
            <w:tcW w:w="1260" w:type="dxa"/>
            <w:shd w:val="clear" w:color="auto" w:fill="auto"/>
            <w:vAlign w:val="center"/>
          </w:tcPr>
          <w:p>
            <w:pPr>
              <w:jc w:val="center"/>
              <w:rPr>
                <w:rFonts w:ascii="仿宋_GB2312" w:hAnsi="仿宋_GB2312" w:eastAsia="仿宋_GB2312" w:cs="仿宋_GB2312"/>
                <w:bCs/>
                <w:szCs w:val="21"/>
              </w:rPr>
            </w:pPr>
          </w:p>
        </w:tc>
        <w:tc>
          <w:tcPr>
            <w:tcW w:w="1260" w:type="dxa"/>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技术职称</w:t>
            </w:r>
          </w:p>
        </w:tc>
        <w:tc>
          <w:tcPr>
            <w:tcW w:w="1260" w:type="dxa"/>
            <w:gridSpan w:val="3"/>
            <w:shd w:val="clear" w:color="auto" w:fill="auto"/>
            <w:vAlign w:val="center"/>
          </w:tcPr>
          <w:p>
            <w:pPr>
              <w:jc w:val="center"/>
              <w:rPr>
                <w:rFonts w:ascii="仿宋_GB2312" w:hAnsi="仿宋_GB2312" w:eastAsia="仿宋_GB2312" w:cs="仿宋_GB2312"/>
                <w:bCs/>
                <w:szCs w:val="21"/>
              </w:rPr>
            </w:pPr>
          </w:p>
        </w:tc>
        <w:tc>
          <w:tcPr>
            <w:tcW w:w="126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联系电话</w:t>
            </w:r>
          </w:p>
        </w:tc>
        <w:tc>
          <w:tcPr>
            <w:tcW w:w="1260" w:type="dxa"/>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成立时间</w:t>
            </w:r>
          </w:p>
        </w:tc>
        <w:tc>
          <w:tcPr>
            <w:tcW w:w="2520" w:type="dxa"/>
            <w:gridSpan w:val="3"/>
            <w:vAlign w:val="center"/>
          </w:tcPr>
          <w:p>
            <w:pPr>
              <w:jc w:val="center"/>
              <w:rPr>
                <w:rFonts w:ascii="仿宋_GB2312" w:hAnsi="仿宋_GB2312" w:eastAsia="仿宋_GB2312" w:cs="仿宋_GB2312"/>
                <w:bCs/>
                <w:szCs w:val="21"/>
              </w:rPr>
            </w:pPr>
          </w:p>
        </w:tc>
        <w:tc>
          <w:tcPr>
            <w:tcW w:w="5040" w:type="dxa"/>
            <w:gridSpan w:val="8"/>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企业资质等级</w:t>
            </w:r>
          </w:p>
        </w:tc>
        <w:tc>
          <w:tcPr>
            <w:tcW w:w="2520" w:type="dxa"/>
            <w:gridSpan w:val="3"/>
            <w:shd w:val="clear" w:color="auto" w:fill="auto"/>
            <w:vAlign w:val="center"/>
          </w:tcPr>
          <w:p>
            <w:pPr>
              <w:jc w:val="center"/>
              <w:rPr>
                <w:rFonts w:ascii="仿宋_GB2312" w:hAnsi="仿宋_GB2312" w:eastAsia="仿宋_GB2312" w:cs="仿宋_GB2312"/>
                <w:bCs/>
                <w:szCs w:val="21"/>
              </w:rPr>
            </w:pPr>
          </w:p>
        </w:tc>
        <w:tc>
          <w:tcPr>
            <w:tcW w:w="1680" w:type="dxa"/>
            <w:gridSpan w:val="2"/>
            <w:vMerge w:val="restart"/>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其中</w:t>
            </w:r>
          </w:p>
        </w:tc>
        <w:tc>
          <w:tcPr>
            <w:tcW w:w="168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项目经理</w:t>
            </w:r>
          </w:p>
        </w:tc>
        <w:tc>
          <w:tcPr>
            <w:tcW w:w="1680" w:type="dxa"/>
            <w:gridSpan w:val="3"/>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营业执照</w:t>
            </w:r>
            <w:r>
              <w:rPr>
                <w:rFonts w:hint="eastAsia" w:ascii="仿宋_GB2312" w:hAnsi="仿宋_GB2312" w:eastAsia="仿宋_GB2312" w:cs="仿宋_GB2312"/>
              </w:rPr>
              <w:t>号</w:t>
            </w:r>
          </w:p>
        </w:tc>
        <w:tc>
          <w:tcPr>
            <w:tcW w:w="2520" w:type="dxa"/>
            <w:gridSpan w:val="3"/>
            <w:shd w:val="clear" w:color="auto" w:fill="auto"/>
            <w:vAlign w:val="center"/>
          </w:tcPr>
          <w:p>
            <w:pPr>
              <w:jc w:val="center"/>
              <w:rPr>
                <w:rFonts w:ascii="仿宋_GB2312" w:hAnsi="仿宋_GB2312" w:eastAsia="仿宋_GB2312" w:cs="仿宋_GB2312"/>
                <w:bCs/>
                <w:szCs w:val="21"/>
              </w:rPr>
            </w:pPr>
          </w:p>
        </w:tc>
        <w:tc>
          <w:tcPr>
            <w:tcW w:w="1680" w:type="dxa"/>
            <w:gridSpan w:val="2"/>
            <w:vMerge w:val="continue"/>
            <w:shd w:val="clear" w:color="auto" w:fill="auto"/>
            <w:vAlign w:val="center"/>
          </w:tcPr>
          <w:p>
            <w:pPr>
              <w:jc w:val="center"/>
              <w:rPr>
                <w:rFonts w:ascii="仿宋_GB2312" w:hAnsi="仿宋_GB2312" w:eastAsia="仿宋_GB2312" w:cs="仿宋_GB2312"/>
                <w:bCs/>
                <w:szCs w:val="21"/>
              </w:rPr>
            </w:pPr>
          </w:p>
        </w:tc>
        <w:tc>
          <w:tcPr>
            <w:tcW w:w="168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高级职称人员</w:t>
            </w:r>
          </w:p>
        </w:tc>
        <w:tc>
          <w:tcPr>
            <w:tcW w:w="1680" w:type="dxa"/>
            <w:gridSpan w:val="3"/>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注册资金</w:t>
            </w:r>
          </w:p>
        </w:tc>
        <w:tc>
          <w:tcPr>
            <w:tcW w:w="2520" w:type="dxa"/>
            <w:gridSpan w:val="3"/>
            <w:shd w:val="clear" w:color="auto" w:fill="auto"/>
            <w:vAlign w:val="center"/>
          </w:tcPr>
          <w:p>
            <w:pPr>
              <w:jc w:val="center"/>
              <w:rPr>
                <w:rFonts w:ascii="仿宋_GB2312" w:hAnsi="仿宋_GB2312" w:eastAsia="仿宋_GB2312" w:cs="仿宋_GB2312"/>
                <w:bCs/>
                <w:szCs w:val="21"/>
              </w:rPr>
            </w:pPr>
          </w:p>
        </w:tc>
        <w:tc>
          <w:tcPr>
            <w:tcW w:w="1680" w:type="dxa"/>
            <w:gridSpan w:val="2"/>
            <w:vMerge w:val="continue"/>
            <w:shd w:val="clear" w:color="auto" w:fill="auto"/>
            <w:vAlign w:val="center"/>
          </w:tcPr>
          <w:p>
            <w:pPr>
              <w:jc w:val="center"/>
              <w:rPr>
                <w:rFonts w:ascii="仿宋_GB2312" w:hAnsi="仿宋_GB2312" w:eastAsia="仿宋_GB2312" w:cs="仿宋_GB2312"/>
                <w:bCs/>
                <w:szCs w:val="21"/>
              </w:rPr>
            </w:pPr>
          </w:p>
        </w:tc>
        <w:tc>
          <w:tcPr>
            <w:tcW w:w="168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中级职称人员</w:t>
            </w:r>
          </w:p>
        </w:tc>
        <w:tc>
          <w:tcPr>
            <w:tcW w:w="1680" w:type="dxa"/>
            <w:gridSpan w:val="3"/>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开户银行</w:t>
            </w:r>
          </w:p>
        </w:tc>
        <w:tc>
          <w:tcPr>
            <w:tcW w:w="2520" w:type="dxa"/>
            <w:gridSpan w:val="3"/>
            <w:shd w:val="clear" w:color="auto" w:fill="auto"/>
            <w:vAlign w:val="center"/>
          </w:tcPr>
          <w:p>
            <w:pPr>
              <w:jc w:val="center"/>
              <w:rPr>
                <w:rFonts w:ascii="仿宋_GB2312" w:hAnsi="仿宋_GB2312" w:eastAsia="仿宋_GB2312" w:cs="仿宋_GB2312"/>
                <w:bCs/>
                <w:szCs w:val="21"/>
              </w:rPr>
            </w:pPr>
          </w:p>
        </w:tc>
        <w:tc>
          <w:tcPr>
            <w:tcW w:w="1680" w:type="dxa"/>
            <w:gridSpan w:val="2"/>
            <w:vMerge w:val="continue"/>
            <w:shd w:val="clear" w:color="auto" w:fill="auto"/>
            <w:vAlign w:val="center"/>
          </w:tcPr>
          <w:p>
            <w:pPr>
              <w:jc w:val="center"/>
              <w:rPr>
                <w:rFonts w:ascii="仿宋_GB2312" w:hAnsi="仿宋_GB2312" w:eastAsia="仿宋_GB2312" w:cs="仿宋_GB2312"/>
                <w:bCs/>
                <w:szCs w:val="21"/>
              </w:rPr>
            </w:pPr>
          </w:p>
        </w:tc>
        <w:tc>
          <w:tcPr>
            <w:tcW w:w="168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初级职称人员</w:t>
            </w:r>
          </w:p>
        </w:tc>
        <w:tc>
          <w:tcPr>
            <w:tcW w:w="1680" w:type="dxa"/>
            <w:gridSpan w:val="3"/>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账号</w:t>
            </w:r>
          </w:p>
        </w:tc>
        <w:tc>
          <w:tcPr>
            <w:tcW w:w="2520" w:type="dxa"/>
            <w:gridSpan w:val="3"/>
            <w:shd w:val="clear" w:color="auto" w:fill="auto"/>
            <w:vAlign w:val="center"/>
          </w:tcPr>
          <w:p>
            <w:pPr>
              <w:jc w:val="center"/>
              <w:rPr>
                <w:rFonts w:ascii="仿宋_GB2312" w:hAnsi="仿宋_GB2312" w:eastAsia="仿宋_GB2312" w:cs="仿宋_GB2312"/>
                <w:bCs/>
                <w:szCs w:val="21"/>
              </w:rPr>
            </w:pPr>
          </w:p>
        </w:tc>
        <w:tc>
          <w:tcPr>
            <w:tcW w:w="1680" w:type="dxa"/>
            <w:gridSpan w:val="2"/>
            <w:vMerge w:val="continue"/>
            <w:shd w:val="clear" w:color="auto" w:fill="auto"/>
            <w:vAlign w:val="center"/>
          </w:tcPr>
          <w:p>
            <w:pPr>
              <w:jc w:val="center"/>
              <w:rPr>
                <w:rFonts w:ascii="仿宋_GB2312" w:hAnsi="仿宋_GB2312" w:eastAsia="仿宋_GB2312" w:cs="仿宋_GB2312"/>
                <w:bCs/>
                <w:szCs w:val="21"/>
              </w:rPr>
            </w:pPr>
          </w:p>
        </w:tc>
        <w:tc>
          <w:tcPr>
            <w:tcW w:w="168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技工</w:t>
            </w:r>
          </w:p>
        </w:tc>
        <w:tc>
          <w:tcPr>
            <w:tcW w:w="1680" w:type="dxa"/>
            <w:gridSpan w:val="3"/>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经营范围</w:t>
            </w:r>
          </w:p>
        </w:tc>
        <w:tc>
          <w:tcPr>
            <w:tcW w:w="7560" w:type="dxa"/>
            <w:gridSpan w:val="11"/>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备注</w:t>
            </w:r>
          </w:p>
        </w:tc>
        <w:tc>
          <w:tcPr>
            <w:tcW w:w="7560" w:type="dxa"/>
            <w:gridSpan w:val="11"/>
            <w:vAlign w:val="center"/>
          </w:tcPr>
          <w:p>
            <w:pPr>
              <w:jc w:val="center"/>
              <w:rPr>
                <w:rFonts w:ascii="仿宋_GB2312" w:hAnsi="仿宋_GB2312" w:eastAsia="仿宋_GB2312" w:cs="仿宋_GB2312"/>
                <w:bCs/>
                <w:szCs w:val="21"/>
              </w:rPr>
            </w:pPr>
          </w:p>
        </w:tc>
      </w:tr>
    </w:tbl>
    <w:p>
      <w:pPr>
        <w:adjustRightInd w:val="0"/>
        <w:spacing w:line="400" w:lineRule="exact"/>
        <w:jc w:val="left"/>
        <w:rPr>
          <w:rFonts w:ascii="仿宋_GB2312" w:hAnsi="仿宋_GB2312" w:eastAsia="仿宋_GB2312" w:cs="仿宋_GB2312"/>
          <w:sz w:val="24"/>
        </w:rPr>
      </w:pPr>
    </w:p>
    <w:p>
      <w:pPr>
        <w:adjustRightInd w:val="0"/>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供应商名称：XXX（盖单位公章）</w:t>
      </w:r>
    </w:p>
    <w:p>
      <w:pPr>
        <w:adjustRightInd w:val="0"/>
        <w:spacing w:line="40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法定代表人或授权代表（签字或盖章）：XXX</w:t>
      </w:r>
    </w:p>
    <w:p>
      <w:pPr>
        <w:adjustRightInd w:val="0"/>
        <w:spacing w:line="40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日  期：XXX年XXX月XXX日</w:t>
      </w:r>
    </w:p>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p>
      <w:pPr>
        <w:pStyle w:val="7"/>
        <w:keepNext w:val="0"/>
        <w:keepLines w:val="0"/>
        <w:jc w:val="center"/>
        <w:rPr>
          <w:rFonts w:ascii="仿宋_GB2312" w:hAnsi="仿宋_GB2312" w:eastAsia="仿宋_GB2312" w:cs="仿宋_GB2312"/>
          <w:sz w:val="36"/>
          <w:szCs w:val="36"/>
        </w:rPr>
      </w:pPr>
      <w:bookmarkStart w:id="94" w:name="_Toc1505"/>
      <w:bookmarkStart w:id="95" w:name="_Toc25405"/>
      <w:bookmarkStart w:id="96" w:name="_Toc519610625"/>
      <w:bookmarkStart w:id="97" w:name="_Toc23599"/>
      <w:r>
        <w:rPr>
          <w:rFonts w:hint="eastAsia" w:ascii="仿宋_GB2312" w:hAnsi="仿宋_GB2312" w:eastAsia="仿宋_GB2312" w:cs="仿宋_GB2312"/>
          <w:sz w:val="36"/>
          <w:szCs w:val="36"/>
        </w:rPr>
        <w:t>五、法律证明文件</w:t>
      </w:r>
      <w:bookmarkEnd w:id="94"/>
      <w:bookmarkEnd w:id="95"/>
      <w:bookmarkEnd w:id="96"/>
      <w:bookmarkEnd w:id="97"/>
    </w:p>
    <w:p>
      <w:pPr>
        <w:adjustRightInd w:val="0"/>
        <w:spacing w:line="400" w:lineRule="exact"/>
        <w:ind w:firstLine="566" w:firstLineChars="236"/>
        <w:jc w:val="left"/>
        <w:rPr>
          <w:rFonts w:ascii="仿宋_GB2312" w:hAnsi="仿宋_GB2312" w:eastAsia="仿宋_GB2312" w:cs="仿宋_GB2312"/>
          <w:sz w:val="24"/>
        </w:rPr>
      </w:pPr>
      <w:r>
        <w:rPr>
          <w:rFonts w:hint="eastAsia" w:ascii="仿宋_GB2312" w:hAnsi="仿宋_GB2312" w:eastAsia="仿宋_GB2312" w:cs="仿宋_GB2312"/>
          <w:sz w:val="24"/>
        </w:rPr>
        <w:t>1.供应商需提供有效期内的营业执照副本、机构代码证副本和税务登记证副本复印件或工商行政管理局核发加载统一社会信用代码的营业执照副本复印件（加盖公章）；</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2.询价保证金转账凭证（复印件加盖公章）；</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    3.提供不低于1个污水泵站或污水处理厂运营维护的类似业绩</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合同</w:t>
      </w:r>
      <w:r>
        <w:rPr>
          <w:rFonts w:hint="eastAsia" w:ascii="仿宋_GB2312" w:hAnsi="仿宋_GB2312" w:eastAsia="仿宋_GB2312" w:cs="仿宋_GB2312"/>
          <w:sz w:val="24"/>
        </w:rPr>
        <w:t>复印件加盖公章</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p>
    <w:p>
      <w:pPr>
        <w:jc w:val="center"/>
        <w:rPr>
          <w:rFonts w:ascii="仿宋_GB2312" w:hAnsi="仿宋_GB2312" w:eastAsia="仿宋_GB2312" w:cs="仿宋_GB2312"/>
          <w:b/>
          <w:sz w:val="32"/>
          <w:szCs w:val="32"/>
        </w:rPr>
      </w:pPr>
    </w:p>
    <w:p>
      <w:pPr>
        <w:pStyle w:val="2"/>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rPr>
          <w:rFonts w:ascii="仿宋_GB2312" w:hAnsi="仿宋_GB2312" w:eastAsia="仿宋_GB2312" w:cs="仿宋_GB2312"/>
          <w:b/>
          <w:sz w:val="32"/>
          <w:szCs w:val="32"/>
        </w:rPr>
      </w:pPr>
    </w:p>
    <w:p>
      <w:pPr>
        <w:rPr>
          <w:rFonts w:ascii="仿宋_GB2312" w:hAnsi="仿宋_GB2312" w:eastAsia="仿宋_GB2312" w:cs="仿宋_GB2312"/>
          <w:sz w:val="36"/>
          <w:szCs w:val="36"/>
        </w:rPr>
      </w:pPr>
      <w:bookmarkStart w:id="98" w:name="_Toc32597"/>
      <w:bookmarkStart w:id="99" w:name="_Toc8718_WPSOffice_Level2"/>
      <w:bookmarkStart w:id="100" w:name="_Toc19360"/>
      <w:bookmarkStart w:id="101" w:name="_Toc519521600"/>
      <w:bookmarkStart w:id="102" w:name="_Toc510188190"/>
      <w:bookmarkStart w:id="103" w:name="_Toc519700341"/>
      <w:bookmarkStart w:id="104" w:name="_Toc25132"/>
      <w:bookmarkStart w:id="105" w:name="_Toc519700248"/>
      <w:r>
        <w:rPr>
          <w:rFonts w:hint="eastAsia" w:ascii="仿宋_GB2312" w:hAnsi="仿宋_GB2312" w:eastAsia="仿宋_GB2312" w:cs="仿宋_GB2312"/>
          <w:sz w:val="36"/>
          <w:szCs w:val="36"/>
        </w:rPr>
        <w:br w:type="page"/>
      </w:r>
    </w:p>
    <w:p>
      <w:pPr>
        <w:pStyle w:val="7"/>
        <w:keepNext w:val="0"/>
        <w:keepLines w:val="0"/>
        <w:jc w:val="center"/>
        <w:rPr>
          <w:rFonts w:ascii="仿宋_GB2312" w:hAnsi="仿宋_GB2312" w:eastAsia="仿宋_GB2312" w:cs="仿宋_GB2312"/>
          <w:sz w:val="36"/>
          <w:szCs w:val="36"/>
        </w:rPr>
      </w:pPr>
      <w:bookmarkStart w:id="106" w:name="_Toc29404"/>
      <w:r>
        <w:rPr>
          <w:rFonts w:hint="eastAsia" w:ascii="仿宋_GB2312" w:hAnsi="仿宋_GB2312" w:eastAsia="仿宋_GB2312" w:cs="仿宋_GB2312"/>
          <w:sz w:val="36"/>
          <w:szCs w:val="36"/>
        </w:rPr>
        <w:t>六、承诺函</w:t>
      </w:r>
      <w:bookmarkEnd w:id="98"/>
      <w:bookmarkEnd w:id="99"/>
      <w:bookmarkEnd w:id="100"/>
      <w:bookmarkEnd w:id="101"/>
      <w:bookmarkEnd w:id="102"/>
      <w:bookmarkEnd w:id="103"/>
      <w:bookmarkEnd w:id="104"/>
      <w:bookmarkEnd w:id="105"/>
      <w:bookmarkEnd w:id="106"/>
    </w:p>
    <w:p>
      <w:pPr>
        <w:spacing w:line="400" w:lineRule="exact"/>
        <w:ind w:firstLine="562" w:firstLineChars="200"/>
        <w:jc w:val="center"/>
        <w:rPr>
          <w:rFonts w:ascii="仿宋_GB2312" w:hAnsi="仿宋_GB2312" w:eastAsia="仿宋_GB2312" w:cs="仿宋_GB2312"/>
          <w:b/>
          <w:sz w:val="28"/>
          <w:szCs w:val="28"/>
        </w:rPr>
      </w:pP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XXX（采购单位名称）：</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我公司作为本次询价项目的供应商，根据询价通知书要求，现郑重承诺如下：</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一、具备《中华人民共和国政府采购法》第二十二条第一款和本项目规定的条件：</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（一）具有独立承担民事责任的能力；</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（二）具有良好的商业信誉和健全的财务会计制度；</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（三）具有履行合同所必需的设备和专业技术能力；</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（四）有依法缴纳税收和社会保障资金的良好记录；</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（五）参加政府采购活动前三年内，在经营活动中没有重大违法记录；</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（六）法律、行政法规规定的其他条件；</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（七）根据采购项目提出的特殊条件：</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7.1提供不少于1个污水泵站或污水处理厂运营维护的业绩。</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三、在参加本次采购活动中，不存在与单位负责人为同一人或者存在直接控股、管理关系的其他供应商参与同一合同项下的政府采购活动的行为。</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四、在参加本次采购活动中，不存在和其他供应商在同一合同项下的采购项目中，同时委托同一个自然人、同一家庭的人员、同一单位的人员作为代理人的行为。</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五、如果有《四川省政府采购当事人诚信管理办法》（川财采[2015]33号）规定的记入诚信档案的失信行为，将在响应文件中全面如实反映。</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六、响应文件中提供的能够给予我公司带来优惠、好处的任何资料和技术、服务、商务等响应承诺情况都是真实的、有效的、合法的。</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本公司对上述承诺的内容事项真实性负责。如经查实上述承诺的内容事项存在虚假，我公司愿意接受以提供虚假材料谋取成交的法律责任。</w:t>
      </w:r>
    </w:p>
    <w:p>
      <w:pPr>
        <w:spacing w:line="320" w:lineRule="exact"/>
        <w:rPr>
          <w:rFonts w:ascii="仿宋_GB2312" w:hAnsi="仿宋_GB2312" w:eastAsia="仿宋_GB2312" w:cs="仿宋_GB2312"/>
          <w:sz w:val="24"/>
        </w:rPr>
      </w:pP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法定代表人签字或者加盖个人私章：XXXX</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授权代表签字：XXXX</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供应商名称：XXXX（盖章）</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期：XXX年XXX月XXX日</w:t>
      </w:r>
    </w:p>
    <w:p>
      <w:pPr>
        <w:rPr>
          <w:rFonts w:ascii="仿宋_GB2312" w:hAnsi="仿宋_GB2312" w:eastAsia="仿宋_GB2312" w:cs="仿宋_GB2312"/>
        </w:rPr>
      </w:pPr>
      <w:r>
        <w:rPr>
          <w:rFonts w:hint="eastAsia" w:ascii="仿宋_GB2312" w:hAnsi="仿宋_GB2312" w:eastAsia="仿宋_GB2312" w:cs="仿宋_GB2312"/>
          <w:sz w:val="36"/>
          <w:szCs w:val="36"/>
        </w:rPr>
        <w:br w:type="page"/>
      </w:r>
    </w:p>
    <w:p>
      <w:pPr>
        <w:rPr>
          <w:rFonts w:ascii="仿宋_GB2312" w:hAnsi="仿宋_GB2312" w:eastAsia="仿宋_GB2312" w:cs="仿宋_GB2312"/>
        </w:rPr>
        <w:sectPr>
          <w:headerReference r:id="rId10" w:type="first"/>
          <w:footerReference r:id="rId12" w:type="first"/>
          <w:headerReference r:id="rId9" w:type="default"/>
          <w:footerReference r:id="rId11" w:type="default"/>
          <w:pgSz w:w="11849" w:h="16781"/>
          <w:pgMar w:top="1440" w:right="1803" w:bottom="1440" w:left="1803" w:header="851" w:footer="992" w:gutter="0"/>
          <w:cols w:space="720" w:num="1"/>
          <w:titlePg/>
          <w:docGrid w:type="lines" w:linePitch="317" w:charSpace="0"/>
        </w:sectPr>
      </w:pPr>
    </w:p>
    <w:p>
      <w:pPr>
        <w:pStyle w:val="7"/>
        <w:jc w:val="center"/>
        <w:rPr>
          <w:rFonts w:ascii="仿宋_GB2312" w:hAnsi="仿宋_GB2312" w:eastAsia="仿宋_GB2312" w:cs="仿宋_GB2312"/>
          <w:sz w:val="36"/>
          <w:szCs w:val="36"/>
        </w:rPr>
      </w:pPr>
      <w:bookmarkStart w:id="107" w:name="_Toc32395"/>
      <w:bookmarkStart w:id="108" w:name="_Toc20027"/>
      <w:bookmarkStart w:id="109" w:name="_Toc1092"/>
      <w:bookmarkStart w:id="110" w:name="_Toc7801"/>
      <w:bookmarkStart w:id="111" w:name="_Toc13958"/>
      <w:bookmarkStart w:id="112" w:name="_Toc29843"/>
      <w:bookmarkStart w:id="113" w:name="_Toc15817"/>
      <w:bookmarkStart w:id="114" w:name="_Toc18590"/>
      <w:bookmarkStart w:id="115" w:name="_Toc5105"/>
      <w:r>
        <w:rPr>
          <w:rFonts w:hint="eastAsia" w:ascii="仿宋_GB2312" w:hAnsi="仿宋_GB2312" w:eastAsia="仿宋_GB2312" w:cs="仿宋_GB2312"/>
          <w:sz w:val="36"/>
          <w:szCs w:val="36"/>
        </w:rPr>
        <w:t>七、保证金退还申请书</w:t>
      </w:r>
      <w:bookmarkEnd w:id="107"/>
      <w:bookmarkEnd w:id="108"/>
      <w:bookmarkEnd w:id="109"/>
    </w:p>
    <w:p>
      <w:pPr>
        <w:adjustRightInd w:val="0"/>
        <w:spacing w:line="360" w:lineRule="auto"/>
        <w:jc w:val="left"/>
        <w:rPr>
          <w:rFonts w:ascii="仿宋_GB2312" w:hAnsi="仿宋_GB2312" w:eastAsia="仿宋_GB2312" w:cs="仿宋_GB2312"/>
          <w:sz w:val="24"/>
        </w:rPr>
      </w:pPr>
    </w:p>
    <w:p>
      <w:pPr>
        <w:adjustRightIn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（采购人）</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    我公司参加了贵单位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（项目名称/项目编号）的竞价，同时按询价文件的规定交纳了人民币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（小写）            （大写）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的询价保证金。现询价工作已经结束，按照询价文件的规定，特向贵单位申请退还本项目的询价保证金。</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开户名称：                            </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银行账号：                            </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开户行：                              </w:t>
      </w:r>
    </w:p>
    <w:p>
      <w:pPr>
        <w:adjustRightInd w:val="0"/>
        <w:spacing w:line="360" w:lineRule="auto"/>
        <w:ind w:firstLine="490" w:firstLineChars="200"/>
        <w:jc w:val="left"/>
        <w:rPr>
          <w:rFonts w:ascii="仿宋_GB2312" w:hAnsi="仿宋_GB2312" w:eastAsia="仿宋_GB2312" w:cs="仿宋_GB2312"/>
          <w:sz w:val="24"/>
        </w:rPr>
      </w:pP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如果提供的账号信息有误或因账户信息变更未及时通知，一切后果均由本单位自行负责。</w:t>
      </w:r>
    </w:p>
    <w:p>
      <w:pPr>
        <w:adjustRightInd w:val="0"/>
        <w:spacing w:line="360" w:lineRule="auto"/>
        <w:ind w:firstLine="490" w:firstLineChars="200"/>
        <w:jc w:val="left"/>
        <w:rPr>
          <w:rFonts w:ascii="仿宋_GB2312" w:hAnsi="仿宋_GB2312" w:eastAsia="仿宋_GB2312" w:cs="仿宋_GB2312"/>
          <w:sz w:val="24"/>
        </w:rPr>
      </w:pPr>
    </w:p>
    <w:p>
      <w:pPr>
        <w:adjustRightInd w:val="0"/>
        <w:spacing w:line="360" w:lineRule="auto"/>
        <w:ind w:firstLine="490" w:firstLineChars="200"/>
        <w:jc w:val="left"/>
        <w:rPr>
          <w:rFonts w:ascii="仿宋_GB2312" w:hAnsi="仿宋_GB2312" w:eastAsia="仿宋_GB2312" w:cs="仿宋_GB2312"/>
          <w:sz w:val="24"/>
        </w:rPr>
      </w:pP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供应商（盖单位章）：</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联系人：</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联系电话：</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日期：      年   月   日</w:t>
      </w: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spacing w:before="0" w:beforeAutospacing="0" w:after="0"/>
        <w:rPr>
          <w:rFonts w:ascii="仿宋_GB2312" w:hAnsi="仿宋_GB2312" w:eastAsia="仿宋_GB2312" w:cs="仿宋_GB2312"/>
        </w:rPr>
      </w:pPr>
      <w:r>
        <w:rPr>
          <w:rFonts w:hint="eastAsia" w:ascii="仿宋_GB2312" w:hAnsi="仿宋_GB2312" w:eastAsia="仿宋_GB2312" w:cs="仿宋_GB2312"/>
        </w:rPr>
        <w:t>注：1、如采购人要求递交询价保证金的，本申请书用于供应商申请退还询价保证金。</w:t>
      </w:r>
    </w:p>
    <w:p>
      <w:pPr>
        <w:pStyle w:val="2"/>
        <w:spacing w:before="0" w:beforeAutospacing="0" w:after="0"/>
        <w:ind w:firstLine="430" w:firstLineChars="200"/>
        <w:rPr>
          <w:rFonts w:ascii="仿宋_GB2312" w:hAnsi="仿宋_GB2312" w:eastAsia="仿宋_GB2312" w:cs="仿宋_GB2312"/>
        </w:rPr>
      </w:pPr>
      <w:r>
        <w:rPr>
          <w:rFonts w:hint="eastAsia" w:ascii="仿宋_GB2312" w:hAnsi="仿宋_GB2312" w:eastAsia="仿宋_GB2312" w:cs="仿宋_GB2312"/>
        </w:rPr>
        <w:t>2、此附表</w:t>
      </w:r>
      <w:r>
        <w:fldChar w:fldCharType="begin"/>
      </w:r>
      <w:r>
        <w:instrText xml:space="preserve"> HYPERLINK "mailto:由供应商填写申请书打印签字盖章扫描后发送至lzxingyang@163.com" </w:instrText>
      </w:r>
      <w:r>
        <w:fldChar w:fldCharType="separate"/>
      </w:r>
      <w:r>
        <w:rPr>
          <w:rFonts w:hint="eastAsia" w:ascii="仿宋_GB2312" w:hAnsi="仿宋_GB2312" w:eastAsia="仿宋_GB2312" w:cs="仿宋_GB2312"/>
        </w:rPr>
        <w:t>由供应商填写，打印签字盖章</w:t>
      </w:r>
      <w:r>
        <w:rPr>
          <w:rFonts w:hint="eastAsia" w:ascii="仿宋_GB2312" w:hAnsi="仿宋_GB2312" w:eastAsia="仿宋_GB2312" w:cs="仿宋_GB2312"/>
        </w:rPr>
        <w:fldChar w:fldCharType="end"/>
      </w:r>
      <w:r>
        <w:rPr>
          <w:rFonts w:hint="eastAsia" w:ascii="仿宋_GB2312" w:hAnsi="仿宋_GB2312" w:eastAsia="仿宋_GB2312" w:cs="仿宋_GB2312"/>
        </w:rPr>
        <w:t>作为响应文件的一部分，同响应文件单独递交。</w:t>
      </w:r>
    </w:p>
    <w:p>
      <w:pPr>
        <w:pStyle w:val="2"/>
        <w:spacing w:before="0" w:beforeAutospacing="0" w:after="0"/>
        <w:ind w:firstLine="434" w:firstLineChars="202"/>
        <w:rPr>
          <w:rFonts w:ascii="仿宋_GB2312" w:hAnsi="仿宋_GB2312" w:eastAsia="仿宋_GB2312" w:cs="仿宋_GB2312"/>
        </w:rPr>
      </w:pPr>
      <w:r>
        <w:rPr>
          <w:rFonts w:hint="eastAsia" w:ascii="仿宋_GB2312" w:hAnsi="仿宋_GB2312" w:eastAsia="仿宋_GB2312" w:cs="仿宋_GB2312"/>
        </w:rPr>
        <w:t>3、保证金退还时间：询价结果公示期后，采购人收到申请书后及询价保证金交款凭证才会办理退还询价保证金手续，否则不予办理。</w:t>
      </w:r>
    </w:p>
    <w:p>
      <w:pPr>
        <w:pStyle w:val="2"/>
        <w:spacing w:before="0" w:beforeAutospacing="0" w:after="0"/>
        <w:ind w:firstLine="434" w:firstLineChars="202"/>
        <w:rPr>
          <w:rFonts w:ascii="仿宋_GB2312" w:hAnsi="仿宋_GB2312" w:eastAsia="仿宋_GB2312" w:cs="仿宋_GB2312"/>
          <w:szCs w:val="24"/>
        </w:rPr>
      </w:pPr>
      <w:r>
        <w:rPr>
          <w:rFonts w:hint="eastAsia" w:ascii="仿宋_GB2312" w:hAnsi="仿宋_GB2312" w:eastAsia="仿宋_GB2312" w:cs="仿宋_GB2312"/>
          <w:szCs w:val="24"/>
        </w:rPr>
        <w:t>4、联系电话：0830-6522205 张女士</w:t>
      </w:r>
    </w:p>
    <w:p>
      <w:pPr>
        <w:pStyle w:val="7"/>
        <w:keepNext w:val="0"/>
        <w:spacing w:before="120" w:after="120" w:line="360" w:lineRule="auto"/>
        <w:jc w:val="center"/>
        <w:rPr>
          <w:rFonts w:ascii="仿宋_GB2312" w:hAnsi="仿宋_GB2312" w:eastAsia="仿宋_GB2312" w:cs="仿宋_GB2312"/>
          <w:sz w:val="36"/>
        </w:rPr>
      </w:pPr>
      <w:r>
        <w:rPr>
          <w:rFonts w:hint="eastAsia" w:ascii="仿宋_GB2312" w:hAnsi="仿宋_GB2312" w:eastAsia="仿宋_GB2312" w:cs="仿宋_GB2312"/>
          <w:sz w:val="36"/>
          <w:szCs w:val="36"/>
        </w:rPr>
        <w:br w:type="page"/>
      </w:r>
      <w:bookmarkEnd w:id="110"/>
      <w:bookmarkEnd w:id="111"/>
      <w:bookmarkEnd w:id="112"/>
      <w:bookmarkEnd w:id="113"/>
      <w:bookmarkEnd w:id="114"/>
      <w:bookmarkEnd w:id="115"/>
      <w:bookmarkStart w:id="116" w:name="_Toc55231131"/>
      <w:bookmarkStart w:id="117" w:name="_Toc7577"/>
      <w:bookmarkStart w:id="118" w:name="_Toc10675"/>
      <w:r>
        <w:rPr>
          <w:rStyle w:val="32"/>
          <w:rFonts w:hint="eastAsia" w:ascii="仿宋_GB2312" w:hAnsi="仿宋_GB2312" w:eastAsia="仿宋_GB2312" w:cs="仿宋_GB2312"/>
          <w:b/>
          <w:bCs/>
        </w:rPr>
        <w:t>八、竞标人廉洁自律承诺书</w:t>
      </w:r>
      <w:bookmarkEnd w:id="116"/>
      <w:bookmarkEnd w:id="117"/>
      <w:bookmarkEnd w:id="118"/>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为了有效遏制不公平竞争和违法违规违纪问题的发生，确保竞标工作的公平、公正、公开，根据国家有关法律法规和廉政建设的规定，本竞标人郑重承诺，严格遵守下列行为准则：</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一、严格执行《招标投标法》《采购实施条例》《反不正当竞争法》等有关法律法规规章政策的规定。</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二、按照贵单位采购文件规定的方式进行竞标，不隐瞒本单位资质情况，投标资质符合规定，保证不以其他人名义竞标或者以其他方式弄虚作假，骗取中选或成交。</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四、自觉遵守开评标（审）现场工作纪律，不私下接触评审专家，不干扰正常的开评标（审）秩序。</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六、我方自愿将本承诺书作为竞标文件的附件，具有同等的法律效力。</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440" w:lineRule="exact"/>
        <w:rPr>
          <w:rFonts w:ascii="仿宋_GB2312" w:hAnsi="仿宋_GB2312" w:eastAsia="仿宋_GB2312" w:cs="仿宋_GB2312"/>
          <w:sz w:val="24"/>
        </w:rPr>
      </w:pP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投标人：（公章）：</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法定代表人或授权委托人（签字）：</w:t>
      </w:r>
      <w:bookmarkStart w:id="119" w:name="_Toc12371"/>
    </w:p>
    <w:p>
      <w:pPr>
        <w:spacing w:line="440" w:lineRule="exact"/>
        <w:rPr>
          <w:rFonts w:ascii="仿宋_GB2312" w:hAnsi="仿宋_GB2312" w:eastAsia="仿宋_GB2312" w:cs="仿宋_GB2312"/>
          <w:sz w:val="36"/>
          <w:szCs w:val="36"/>
        </w:rPr>
      </w:pPr>
      <w:r>
        <w:rPr>
          <w:rFonts w:hint="eastAsia" w:ascii="仿宋_GB2312" w:hAnsi="仿宋_GB2312" w:eastAsia="仿宋_GB2312" w:cs="仿宋_GB2312"/>
          <w:sz w:val="24"/>
        </w:rPr>
        <w:t>年  月  日</w:t>
      </w:r>
      <w:bookmarkEnd w:id="119"/>
    </w:p>
    <w:p>
      <w:pPr>
        <w:rPr>
          <w:rStyle w:val="31"/>
          <w:rFonts w:ascii="仿宋_GB2312" w:hAnsi="仿宋_GB2312" w:eastAsia="仿宋_GB2312" w:cs="仿宋_GB2312"/>
          <w:sz w:val="36"/>
          <w:szCs w:val="36"/>
        </w:rPr>
      </w:pPr>
      <w:bookmarkStart w:id="120" w:name="_Toc25149"/>
      <w:r>
        <w:rPr>
          <w:rStyle w:val="31"/>
          <w:rFonts w:hint="eastAsia" w:ascii="仿宋_GB2312" w:hAnsi="仿宋_GB2312" w:eastAsia="仿宋_GB2312" w:cs="仿宋_GB2312"/>
          <w:sz w:val="36"/>
          <w:szCs w:val="36"/>
        </w:rPr>
        <w:br w:type="page"/>
      </w:r>
    </w:p>
    <w:p>
      <w:pPr>
        <w:spacing w:line="560" w:lineRule="exact"/>
        <w:jc w:val="center"/>
        <w:outlineLvl w:val="0"/>
        <w:rPr>
          <w:rFonts w:ascii="仿宋_GB2312" w:hAnsi="仿宋_GB2312" w:eastAsia="仿宋_GB2312" w:cs="仿宋_GB2312"/>
          <w:b/>
          <w:sz w:val="36"/>
        </w:rPr>
      </w:pPr>
      <w:bookmarkStart w:id="121" w:name="_Toc24224"/>
      <w:r>
        <w:rPr>
          <w:rStyle w:val="31"/>
          <w:rFonts w:hint="eastAsia" w:ascii="仿宋_GB2312" w:hAnsi="仿宋_GB2312" w:eastAsia="仿宋_GB2312" w:cs="仿宋_GB2312"/>
          <w:sz w:val="36"/>
          <w:szCs w:val="36"/>
        </w:rPr>
        <w:t xml:space="preserve">第五章  </w:t>
      </w:r>
      <w:bookmarkStart w:id="122" w:name="_Toc519610628"/>
      <w:r>
        <w:rPr>
          <w:rStyle w:val="31"/>
          <w:rFonts w:hint="eastAsia" w:ascii="仿宋_GB2312" w:hAnsi="仿宋_GB2312" w:eastAsia="仿宋_GB2312" w:cs="仿宋_GB2312"/>
          <w:sz w:val="36"/>
          <w:szCs w:val="36"/>
        </w:rPr>
        <w:t>采购合同（草案</w:t>
      </w:r>
      <w:bookmarkEnd w:id="122"/>
      <w:r>
        <w:rPr>
          <w:rStyle w:val="31"/>
          <w:rFonts w:hint="eastAsia" w:ascii="仿宋_GB2312" w:hAnsi="仿宋_GB2312" w:eastAsia="仿宋_GB2312" w:cs="仿宋_GB2312"/>
          <w:sz w:val="36"/>
          <w:szCs w:val="36"/>
        </w:rPr>
        <w:t>）</w:t>
      </w:r>
      <w:bookmarkEnd w:id="120"/>
      <w:bookmarkEnd w:id="121"/>
    </w:p>
    <w:p>
      <w:pPr>
        <w:spacing w:line="560" w:lineRule="exact"/>
        <w:rPr>
          <w:rFonts w:ascii="仿宋_GB2312" w:hAnsi="仿宋_GB2312" w:eastAsia="仿宋_GB2312" w:cs="仿宋_GB2312"/>
        </w:rPr>
      </w:pPr>
      <w:r>
        <w:rPr>
          <w:rFonts w:hint="eastAsia" w:ascii="仿宋_GB2312" w:hAnsi="仿宋_GB2312" w:eastAsia="仿宋_GB2312" w:cs="仿宋_GB2312"/>
          <w:sz w:val="28"/>
        </w:rPr>
        <w:t>合同编号：</w:t>
      </w: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b/>
          <w:bCs/>
          <w:sz w:val="48"/>
        </w:rPr>
      </w:pPr>
    </w:p>
    <w:p>
      <w:pPr>
        <w:tabs>
          <w:tab w:val="left" w:pos="825"/>
        </w:tabs>
        <w:spacing w:line="560" w:lineRule="exact"/>
        <w:jc w:val="center"/>
        <w:rPr>
          <w:rFonts w:ascii="仿宋_GB2312" w:hAnsi="仿宋_GB2312" w:eastAsia="仿宋_GB2312" w:cs="仿宋_GB2312"/>
          <w:sz w:val="36"/>
          <w:szCs w:val="36"/>
        </w:rPr>
      </w:pPr>
      <w:r>
        <w:rPr>
          <w:rFonts w:hint="eastAsia" w:ascii="仿宋_GB2312" w:hAnsi="仿宋_GB2312" w:eastAsia="仿宋_GB2312" w:cs="仿宋_GB2312"/>
          <w:b/>
          <w:bCs/>
          <w:sz w:val="36"/>
          <w:szCs w:val="36"/>
        </w:rPr>
        <w:t>江阳区主城区雨污分流、江阳区老城区排水防涝建设提升项目新建泵站污水运行维护服务采购合同</w:t>
      </w:r>
    </w:p>
    <w:p>
      <w:pPr>
        <w:tabs>
          <w:tab w:val="left" w:pos="825"/>
        </w:tabs>
        <w:spacing w:line="560" w:lineRule="exact"/>
        <w:rPr>
          <w:rFonts w:ascii="仿宋_GB2312" w:hAnsi="仿宋_GB2312" w:eastAsia="仿宋_GB2312" w:cs="仿宋_GB2312"/>
        </w:rPr>
      </w:pPr>
    </w:p>
    <w:p>
      <w:pPr>
        <w:tabs>
          <w:tab w:val="left" w:pos="825"/>
        </w:tabs>
        <w:spacing w:line="560" w:lineRule="exact"/>
        <w:rPr>
          <w:rFonts w:ascii="仿宋_GB2312" w:hAnsi="仿宋_GB2312" w:eastAsia="仿宋_GB2312" w:cs="仿宋_GB2312"/>
        </w:rPr>
      </w:pPr>
    </w:p>
    <w:p>
      <w:pPr>
        <w:tabs>
          <w:tab w:val="left" w:pos="825"/>
        </w:tabs>
        <w:spacing w:line="560" w:lineRule="exact"/>
        <w:rPr>
          <w:rFonts w:ascii="仿宋_GB2312" w:hAnsi="仿宋_GB2312" w:eastAsia="仿宋_GB2312" w:cs="仿宋_GB2312"/>
        </w:rPr>
      </w:pPr>
    </w:p>
    <w:p>
      <w:pPr>
        <w:ind w:left="2282" w:hanging="2275" w:hangingChars="700"/>
        <w:jc w:val="left"/>
        <w:rPr>
          <w:rFonts w:ascii="仿宋_GB2312" w:hAnsi="仿宋_GB2312" w:eastAsia="仿宋_GB2312" w:cs="仿宋_GB2312"/>
          <w:sz w:val="32"/>
          <w:szCs w:val="32"/>
        </w:rPr>
      </w:pPr>
    </w:p>
    <w:p>
      <w:pPr>
        <w:tabs>
          <w:tab w:val="left" w:pos="825"/>
        </w:tabs>
        <w:spacing w:line="560" w:lineRule="exact"/>
        <w:ind w:left="2288" w:hanging="2280" w:hangingChars="8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项 目  名 称 ： </w:t>
      </w:r>
      <w:r>
        <w:rPr>
          <w:rFonts w:hint="eastAsia" w:ascii="仿宋_GB2312" w:hAnsi="仿宋_GB2312" w:eastAsia="仿宋_GB2312" w:cs="仿宋_GB2312"/>
          <w:sz w:val="28"/>
          <w:szCs w:val="28"/>
          <w:u w:val="single"/>
        </w:rPr>
        <w:t>江阳区主城区雨污分流、江阳区老城区排水防涝建设提升项目新建泵站污水运行维护服务采购</w:t>
      </w:r>
    </w:p>
    <w:p>
      <w:pPr>
        <w:tabs>
          <w:tab w:val="left" w:pos="825"/>
        </w:tabs>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采购方（甲方）：</w:t>
      </w:r>
      <w:r>
        <w:rPr>
          <w:rFonts w:hint="eastAsia" w:ascii="仿宋_GB2312" w:hAnsi="仿宋_GB2312" w:eastAsia="仿宋_GB2312" w:cs="仿宋_GB2312"/>
          <w:sz w:val="28"/>
          <w:szCs w:val="28"/>
          <w:u w:val="single"/>
        </w:rPr>
        <w:t xml:space="preserve">泸州市江阳区城投建设开发投资有限公司      </w:t>
      </w:r>
    </w:p>
    <w:p>
      <w:pPr>
        <w:tabs>
          <w:tab w:val="left" w:pos="825"/>
        </w:tabs>
        <w:spacing w:line="560" w:lineRule="exact"/>
        <w:rPr>
          <w:rFonts w:ascii="仿宋_GB2312" w:hAnsi="仿宋_GB2312" w:eastAsia="仿宋_GB2312" w:cs="仿宋_GB2312"/>
          <w:b/>
          <w:sz w:val="28"/>
          <w:szCs w:val="28"/>
        </w:rPr>
      </w:pPr>
      <w:r>
        <w:rPr>
          <w:rFonts w:hint="eastAsia" w:ascii="仿宋_GB2312" w:hAnsi="仿宋_GB2312" w:eastAsia="仿宋_GB2312" w:cs="仿宋_GB2312"/>
          <w:sz w:val="28"/>
          <w:szCs w:val="28"/>
        </w:rPr>
        <w:t>供货方（乙方）：</w:t>
      </w:r>
      <w:r>
        <w:rPr>
          <w:rFonts w:hint="eastAsia" w:ascii="仿宋_GB2312" w:hAnsi="仿宋_GB2312" w:eastAsia="仿宋_GB2312" w:cs="仿宋_GB2312"/>
          <w:sz w:val="28"/>
          <w:szCs w:val="28"/>
          <w:u w:val="single"/>
        </w:rPr>
        <w:t xml:space="preserve">                              </w:t>
      </w:r>
    </w:p>
    <w:p>
      <w:pPr>
        <w:spacing w:line="560" w:lineRule="exact"/>
        <w:rPr>
          <w:rFonts w:ascii="仿宋_GB2312" w:hAnsi="仿宋_GB2312" w:eastAsia="仿宋_GB2312" w:cs="仿宋_GB2312"/>
          <w:b/>
          <w:sz w:val="32"/>
        </w:rPr>
      </w:pPr>
    </w:p>
    <w:p>
      <w:pPr>
        <w:spacing w:line="560" w:lineRule="exact"/>
        <w:rPr>
          <w:rFonts w:ascii="仿宋_GB2312" w:hAnsi="仿宋_GB2312" w:eastAsia="仿宋_GB2312" w:cs="仿宋_GB2312"/>
          <w:b/>
          <w:sz w:val="32"/>
        </w:rPr>
      </w:pPr>
    </w:p>
    <w:p>
      <w:pPr>
        <w:spacing w:line="560" w:lineRule="exact"/>
        <w:ind w:firstLine="1950" w:firstLineChars="600"/>
        <w:rPr>
          <w:rFonts w:ascii="仿宋_GB2312" w:hAnsi="仿宋_GB2312" w:eastAsia="仿宋_GB2312" w:cs="仿宋_GB2312"/>
          <w:sz w:val="32"/>
          <w:u w:val="single"/>
        </w:rPr>
      </w:pPr>
      <w:r>
        <w:rPr>
          <w:rFonts w:hint="eastAsia" w:ascii="仿宋_GB2312" w:hAnsi="仿宋_GB2312" w:eastAsia="仿宋_GB2312" w:cs="仿宋_GB2312"/>
          <w:sz w:val="32"/>
        </w:rPr>
        <w:t xml:space="preserve">签 订 地 点： 泸州市江阳区  </w:t>
      </w:r>
    </w:p>
    <w:p>
      <w:pPr>
        <w:pStyle w:val="2"/>
        <w:ind w:firstLine="1950" w:firstLineChars="600"/>
        <w:rPr>
          <w:rFonts w:ascii="仿宋_GB2312" w:hAnsi="仿宋_GB2312" w:eastAsia="仿宋_GB2312" w:cs="仿宋_GB2312"/>
        </w:rPr>
        <w:sectPr>
          <w:pgSz w:w="11849" w:h="16781"/>
          <w:pgMar w:top="1134" w:right="1701" w:bottom="1134" w:left="1701" w:header="851" w:footer="992" w:gutter="0"/>
          <w:cols w:space="0" w:num="1"/>
          <w:titlePg/>
          <w:docGrid w:type="linesAndChars" w:linePitch="323" w:charSpace="1228"/>
        </w:sectPr>
      </w:pPr>
      <w:r>
        <w:rPr>
          <w:rFonts w:hint="eastAsia" w:ascii="仿宋_GB2312" w:hAnsi="仿宋_GB2312" w:eastAsia="仿宋_GB2312" w:cs="仿宋_GB2312"/>
          <w:sz w:val="32"/>
        </w:rPr>
        <w:t>签 订 日 期：</w:t>
      </w:r>
    </w:p>
    <w:p>
      <w:pPr>
        <w:jc w:val="center"/>
        <w:rPr>
          <w:rFonts w:ascii="仿宋_GB2312" w:hAnsi="仿宋_GB2312" w:eastAsia="仿宋_GB2312" w:cs="仿宋_GB2312"/>
        </w:rPr>
      </w:pPr>
      <w:bookmarkStart w:id="123" w:name="_Toc519700347"/>
      <w:bookmarkStart w:id="124" w:name="_Toc14819"/>
      <w:bookmarkStart w:id="125" w:name="_Toc28552"/>
      <w:bookmarkStart w:id="126" w:name="_Toc22717"/>
      <w:bookmarkStart w:id="127" w:name="_Toc21978"/>
      <w:bookmarkStart w:id="128" w:name="_Toc519700254"/>
      <w:bookmarkStart w:id="129" w:name="_Toc23145"/>
      <w:r>
        <w:rPr>
          <w:rFonts w:hint="eastAsia" w:ascii="仿宋_GB2312" w:hAnsi="仿宋_GB2312" w:eastAsia="仿宋_GB2312" w:cs="仿宋_GB2312"/>
          <w:b/>
          <w:bCs/>
          <w:sz w:val="32"/>
          <w:szCs w:val="32"/>
        </w:rPr>
        <w:t>江阳区主城区雨污分流、江阳区老城区排水防涝建设提升项目新建泵站污水运行维护服务采购合同</w:t>
      </w:r>
      <w:bookmarkEnd w:id="123"/>
      <w:bookmarkEnd w:id="124"/>
      <w:bookmarkEnd w:id="125"/>
      <w:bookmarkEnd w:id="126"/>
      <w:bookmarkEnd w:id="127"/>
      <w:bookmarkEnd w:id="128"/>
      <w:bookmarkEnd w:id="129"/>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 xml:space="preserve">采购方（甲方）：泸州市江阳区城投建设开发投资有限公司                       </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 xml:space="preserve">供货方（乙方）：                                        </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根据《中华人民共和国民法典》及江阳区主城区雨污分流、江阳区老城区排水防涝建设提升项目新建泵站污水运行维护服务采购（项目编号：     号）的《询价文件》及《成交通知书》，甲、乙双方同意签订本合同。详细技术说明及其他有关合同项目的特定信息由合同附件予以说明，合同附件及本项目的《询价文件》《成交通知书》等均为本合同不可分割的部分，解释顺序为：本合同书、询价文件、询价回函及其附件、标准规范及有关技术文件、构成本合同的其他文件及协议。双方同意共同遵守如下条款：  </w:t>
      </w:r>
    </w:p>
    <w:p>
      <w:pPr>
        <w:pStyle w:val="19"/>
        <w:shd w:val="clear" w:color="auto" w:fill="FFFFFF"/>
        <w:spacing w:before="0" w:beforeAutospacing="0" w:after="0" w:afterAutospacing="0" w:line="440" w:lineRule="exact"/>
        <w:rPr>
          <w:rFonts w:ascii="仿宋_GB2312" w:hAnsi="仿宋_GB2312" w:eastAsia="仿宋_GB2312" w:cs="仿宋_GB2312"/>
          <w:b/>
          <w:bCs/>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b/>
          <w:bCs/>
          <w:sz w:val="24"/>
          <w:szCs w:val="24"/>
        </w:rPr>
        <w:t>　一、总则</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1.1甲方授权乙方在本协议规定的授权范围内执行相关事宜。</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1.2乙方应本着诚实信用的原则认真履行本协议的各项义务，保证污水提升泵站正常、稳定、达标、高效运作，并保证其工作符合相关法律、法规。乙方不承担因不可抗拒的自然灾害给甲方造成的损失和有关的损害赔偿责任。</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1.3乙方应在执行本协议中凭借专业知识和各种经验做好本职工作，切实维护甲方的合法权益;甲方应根据其自身的经济实力和条件做好相关工作，并积极配合乙方的协调工作，且须遵守相关的法律、法规。甲乙双方应密切配合，以确保本协议的顺利执行，保证污水提升泵站的正常、稳定、达标、高效运作。</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1.4甲乙双方同意行使或履行其各自在本合同项下的权利和义务。</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二、服务期限</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年  月  日—年  月  日。</w:t>
      </w:r>
    </w:p>
    <w:p>
      <w:pPr>
        <w:pStyle w:val="2"/>
        <w:spacing w:before="0" w:beforeAutospacing="0" w:after="0" w:line="440" w:lineRule="exact"/>
        <w:ind w:firstLine="49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三、履行地点</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江阳区雨污分流改造工程新建的21个泵站。</w:t>
      </w:r>
    </w:p>
    <w:p>
      <w:pPr>
        <w:pStyle w:val="2"/>
        <w:spacing w:before="0" w:beforeAutospacing="0" w:after="0" w:line="440" w:lineRule="exact"/>
        <w:ind w:firstLine="49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四、服务内容</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sz w:val="24"/>
        </w:rPr>
        <w:t>甲方将污水提升泵站设施设备及管网的日常运行管理委托乙方负责，主要包括为泵站配置合格的操作、维修人员，提供设备维修和设备保养等。</w:t>
      </w:r>
    </w:p>
    <w:p>
      <w:pPr>
        <w:spacing w:line="440" w:lineRule="exact"/>
        <w:ind w:firstLine="490"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五、运行管理要求</w:t>
      </w:r>
    </w:p>
    <w:p>
      <w:pPr>
        <w:pStyle w:val="2"/>
        <w:numPr>
          <w:ilvl w:val="255"/>
          <w:numId w:val="0"/>
        </w:numPr>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（一）总体要求</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1.泵站运行和管理需要满足泵站内配套设备的操作手册的要求；</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2.泵站日常运行一般采用液位自动控制，特殊情况转为手动控制和远程控制；</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3.污水和合流泵站配套粉碎格栅一般采用24小时连续运行；</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4.有人值守泵站相关管理制度上墙公示；</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5.确保水泵、阀门、管道、集水池、进行检测井等泵站实施完好和正常使用；</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6.根据泵站使用情况，开展泵站清淤工作；</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7.设置有限空间作业警示标志，有限空间作业需要符合相关规定；</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8.泵站内部做到卫生整洁、绿化良好。</w:t>
      </w:r>
    </w:p>
    <w:p>
      <w:pPr>
        <w:pStyle w:val="2"/>
        <w:spacing w:before="0" w:beforeAutospacing="0" w:after="0" w:line="440" w:lineRule="exact"/>
        <w:ind w:firstLine="49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（二）泵站维护事项</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1.每月不定时进行水泵、格栅、阀门、控制柜等主要设备和泵站整体外观检查；</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2.泵站根据进水水质的实质情况，定期进行提升和清理；</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3.定期更换润滑油和更换易损件；</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4.定期检查相间电阻平衡性、绝缘电阻值；</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5.定期进行被用品件的更换；</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6.每1年或特殊要求时，停泵进行大修；</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7.水泵经维修后，其流量不应低于设计流量的90%；其机组效率不应低于原机组效率的90%。泵站机组的完好率应达到90%以上；</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8.机电设备、管配件每年应进行一次除锈、油漆等处理。泵站及附属设施经常进行清洁保养，如出现损坏，立即修复，每隔年刷新一次。</w:t>
      </w:r>
    </w:p>
    <w:p>
      <w:pPr>
        <w:pStyle w:val="2"/>
        <w:spacing w:before="0" w:beforeAutospacing="0" w:after="0" w:line="440" w:lineRule="exact"/>
        <w:ind w:firstLine="49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（三）泵站及配套管网的日常巡视</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在日常运行中需要对泵站进行以下的巡视及检查；</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1.水泵的运行电流、电压是否正常；</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2.水泵的运行的噪声及振动是否正常；</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3.泵站的出水量是否正常；</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4.泵站内的液位控制是否正常；</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5.提篮格栅和垂直机械格栅内的垃圾是否达到一定的数量，否则要吊起进行清理；</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6.泵站液面上是否漂浮着大量的漂浮物，否则要进行清理；</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7.定期紧固检查控制柜、中转电箱内的电缆接线端子，如发现存在发热变色的情况则进行处理；</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8.做好日常台账工作。</w:t>
      </w:r>
    </w:p>
    <w:p>
      <w:pPr>
        <w:tabs>
          <w:tab w:val="left" w:pos="540"/>
        </w:tabs>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bCs/>
          <w:sz w:val="24"/>
        </w:rPr>
        <w:t>四、运行维护管理费用及支付方法：</w:t>
      </w:r>
    </w:p>
    <w:p>
      <w:pPr>
        <w:pStyle w:val="18"/>
        <w:spacing w:line="440" w:lineRule="exact"/>
        <w:ind w:firstLine="490" w:firstLineChars="200"/>
        <w:rPr>
          <w:rFonts w:ascii="仿宋_GB2312" w:hAnsi="仿宋_GB2312" w:eastAsia="仿宋_GB2312" w:cs="仿宋_GB2312"/>
        </w:rPr>
      </w:pPr>
      <w:r>
        <w:rPr>
          <w:rFonts w:hint="eastAsia" w:ascii="仿宋_GB2312" w:hAnsi="仿宋_GB2312" w:eastAsia="仿宋_GB2312" w:cs="仿宋_GB2312"/>
        </w:rPr>
        <w:t>1.合同签订前乙方应将合同暂定总价的5%人民币：           元（大写：           元）汇入甲方指定的银行帐户作为履约保证金，期间不计算利息。</w:t>
      </w:r>
    </w:p>
    <w:p>
      <w:pPr>
        <w:pStyle w:val="18"/>
        <w:spacing w:line="440" w:lineRule="exact"/>
        <w:ind w:firstLine="490" w:firstLineChars="200"/>
        <w:rPr>
          <w:rFonts w:ascii="仿宋_GB2312" w:hAnsi="仿宋_GB2312" w:eastAsia="仿宋_GB2312" w:cs="仿宋_GB2312"/>
        </w:rPr>
      </w:pPr>
      <w:r>
        <w:rPr>
          <w:rFonts w:hint="eastAsia" w:ascii="仿宋_GB2312" w:hAnsi="仿宋_GB2312" w:eastAsia="仿宋_GB2312" w:cs="仿宋_GB2312"/>
        </w:rPr>
        <w:t>2.在合同执行过程中如发生扣除履约保证金，扣除后乙方必须在下月补充交纳足额的履约金，合同方能继续有效，否则甲方将终止合同。</w:t>
      </w:r>
    </w:p>
    <w:p>
      <w:pPr>
        <w:pStyle w:val="18"/>
        <w:spacing w:line="440" w:lineRule="exact"/>
        <w:ind w:firstLine="490" w:firstLineChars="200"/>
        <w:rPr>
          <w:rFonts w:ascii="仿宋_GB2312" w:hAnsi="仿宋_GB2312" w:eastAsia="仿宋_GB2312" w:cs="仿宋_GB2312"/>
        </w:rPr>
      </w:pPr>
      <w:r>
        <w:rPr>
          <w:rFonts w:hint="eastAsia" w:ascii="仿宋_GB2312" w:hAnsi="仿宋_GB2312" w:eastAsia="仿宋_GB2312" w:cs="仿宋_GB2312"/>
        </w:rPr>
        <w:t>3.成交通知书发放3日内，乙方未将履约保证金全额汇入甲方指定的银行帐户上的，甲方有权终止合作。</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4.本合同终止后7日内，甲方将履约保证金全额无息汇入乙方指定的银行帐户上。</w:t>
      </w:r>
    </w:p>
    <w:p>
      <w:pPr>
        <w:tabs>
          <w:tab w:val="left" w:pos="0"/>
        </w:tabs>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5.本合同运行维护管理费用包括固定费用和非固定费用，固定费用共计人民币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元/年。包括但不限于材料费、人工费、运行维护费、简易设备维修费、保险费、税金（  %）等，工作内容包括但不限于定点巡查、机油更换、定期检查相间电阻平衡性、绝缘电阻值、小型系统故障处理、场地卫生绿化维护、故障判断等工艺操作的人工、必要的工器具等；每周应不低于2次的频率对构筑物内的浮渣进行排除清理、集中收纳处理；保证委托范围设备设施正常运行；包括但不限于如发现有缺、漏、少项等，均认为申请人也综合考虑报价中。非固定费用下浮率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，包括但不限于材料费、人工费、维修费、保险费、税金（  %）等，工作范围包括但不限于应急抢险、汛期大量清理、上级督查检查、第三方不当行为影响等发生的运维所需工程量，内容包括定期或汛期不定期对泵站进行清淤、耗损件的更换（如叶轮、密封圈、电子控制设备、轴承、机封等）、定期对设备进行大修、定期除锈喷漆处理等。</w:t>
      </w:r>
    </w:p>
    <w:p>
      <w:pPr>
        <w:tabs>
          <w:tab w:val="left" w:pos="0"/>
        </w:tabs>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6.固定运行维护管理费支付方式，采取乙方垫付，即本合同生效之日起，乙方管理一个季度后，十五个工作日内甲方凭乙方提供的有效增值税发票一次性支付一个季度运行维护费，以后每季度后的十五个工作日内付清上季度的运行维护用。</w:t>
      </w:r>
    </w:p>
    <w:p>
      <w:pPr>
        <w:tabs>
          <w:tab w:val="left" w:pos="0"/>
        </w:tabs>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7.非固定费用的结算和支付：如产生必须的应急或大修类的运维，经甲方审批同意后，由乙方报送维护工程量清单并经甲方审核完成后进行施工，施工完成验收合格并结算完成后十五个工作日内甲方凭乙方提供的有效增值税发票一次性支付结算费用。</w:t>
      </w:r>
    </w:p>
    <w:p>
      <w:pPr>
        <w:pStyle w:val="19"/>
        <w:shd w:val="clear" w:color="auto" w:fill="FFFFFF"/>
        <w:spacing w:before="0" w:beforeAutospacing="0" w:after="0" w:afterAutospacing="0" w:line="440" w:lineRule="exact"/>
        <w:ind w:firstLine="49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五、双方的权利和义务</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1.甲方的权利：</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1.1甲方监督、指导管理好污水提升泵站设施、设备及其他资产，监督乙方依法经营、履行合同。</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1.2甲方对乙方违反本合同要求的行为，有权进行核查，由甲方或政府有关部门以书面形式通知乙方并在规定期限内限期整改，同时甲方有权要求乙方赔偿甲方因此而受到的全部直接经济损失。</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1.3甲方有权要求乙方做好准备，迎接上级领导或主管部门的检查、调研和业务指导。</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1.4甲方有权要求乙方以书面形式及时报告污水提升泵站运行管理情况。</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1.5甲方及其代表有权在任何时候进入污水提升泵站，按照相关规定对污水处理设施的运行维护进行检查，有权要求乙方提交与委托运行维护有关的报表、报告和资料。</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1.6甲方有权每月对乙方的运行维护情况进行考核，如年度考核达不到考核分值要求的，甲方有权下年度不在续约合同。</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2.甲方的义务：</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2.1甲方委托给乙方运行维护的资产条件完整，并按合同规定支付合同价款。</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2.2在乙方遵守合同的条件下，确保受托期内不被无故中止合同。</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2.3严格执行本合同所有约定。</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3.乙方的权利：</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3.1承接污水提升泵站运行维护任务，按时足额收取甲方支付的合同价款。</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3.2在保证正常运行质量的前提下，优化本项目的运行工艺及决定内部行政事务。</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4.乙方的义务：</w:t>
      </w:r>
    </w:p>
    <w:p>
      <w:pPr>
        <w:pStyle w:val="19"/>
        <w:shd w:val="clear" w:color="auto" w:fill="FFFFFF"/>
        <w:spacing w:before="0" w:beforeAutospacing="0" w:after="0" w:afterAutospacing="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4.1乙方泵站运营维护期间应遵守采购项目技术、服务及其他商务要求规定。</w:t>
      </w:r>
    </w:p>
    <w:p>
      <w:pPr>
        <w:pStyle w:val="19"/>
        <w:shd w:val="clear" w:color="auto" w:fill="FFFFFF"/>
        <w:spacing w:before="0" w:beforeAutospacing="0" w:after="0" w:afterAutospacing="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4.2组建高素质的运行管理团队和技术团队，并制定务实、高效的管理制度；</w:t>
      </w:r>
    </w:p>
    <w:p>
      <w:pPr>
        <w:pStyle w:val="19"/>
        <w:shd w:val="clear" w:color="auto" w:fill="FFFFFF"/>
        <w:spacing w:before="0" w:beforeAutospacing="0" w:after="0" w:afterAutospacing="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4.3乙方在泵站运营维护期间，应确保安全运行，设置安全标识并采取适当的安全措施，如发生安全事故，由乙方自行负责；</w:t>
      </w:r>
    </w:p>
    <w:p>
      <w:pPr>
        <w:pStyle w:val="19"/>
        <w:shd w:val="clear" w:color="auto" w:fill="FFFFFF"/>
        <w:spacing w:before="0" w:beforeAutospacing="0" w:after="0" w:afterAutospacing="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4.4乙方在运维服务期间，应爱护甲方设备设施，如造成损坏的，应按价赔偿，设备损坏期间造成的事故损失由乙方承担。</w:t>
      </w:r>
    </w:p>
    <w:p>
      <w:pPr>
        <w:pStyle w:val="19"/>
        <w:shd w:val="clear" w:color="auto" w:fill="FFFFFF"/>
        <w:spacing w:before="0" w:beforeAutospacing="0" w:after="0" w:afterAutospacing="0" w:line="44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4.5乙方泵站运维期间应尽力防止发生污水溢流现象，如有发生，乙方应立刻进行处理，查明溢流原因并制定有效的治理方案。</w:t>
      </w:r>
    </w:p>
    <w:p>
      <w:pPr>
        <w:pStyle w:val="19"/>
        <w:shd w:val="clear" w:color="auto" w:fill="FFFFFF"/>
        <w:spacing w:before="0" w:beforeAutospacing="0" w:after="0" w:afterAutospacing="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4.6 乙方应对提供的泵站维护人员资格、资质及工作经验的真实性负责。</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4.7保证本项目的正常稳定运行，未经甲方书面同意，不得擅自停止运行，因此造成的损失、损害应由乙方负责；</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4.8乙方设备大修需要停运，须提前5个工作日以书面形式(加盖公章)报甲方和主管部门同意后实施。因突发事件非正常停运时应立即用电话向甲方报告；</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4.9工作人员必须遵守污水提升泵站的各项规章制度，服从甲方管理人员检查和监督。并且要保护好站内的一切公共设施、消防设施及保持周边环境卫生，违者按甲方规定处罚；</w:t>
      </w:r>
    </w:p>
    <w:p>
      <w:pPr>
        <w:pStyle w:val="19"/>
        <w:shd w:val="clear" w:color="auto" w:fill="FFFFFF"/>
        <w:spacing w:before="0" w:beforeAutospacing="0" w:after="0" w:afterAutospacing="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4.10完成甲方临时安排的紧急或特殊方式；</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4.11严格执行本合同所有约定；</w:t>
      </w:r>
    </w:p>
    <w:p>
      <w:pPr>
        <w:pStyle w:val="19"/>
        <w:shd w:val="clear" w:color="auto" w:fill="FFFFFF"/>
        <w:spacing w:before="0" w:beforeAutospacing="0" w:after="0" w:afterAutospacing="0" w:line="440" w:lineRule="exact"/>
        <w:rPr>
          <w:rFonts w:ascii="仿宋_GB2312" w:hAnsi="仿宋_GB2312" w:eastAsia="仿宋_GB2312" w:cs="仿宋_GB2312"/>
          <w:kern w:val="2"/>
          <w:sz w:val="24"/>
          <w:szCs w:val="24"/>
        </w:rPr>
      </w:pPr>
      <w:r>
        <w:rPr>
          <w:rFonts w:hint="eastAsia" w:ascii="仿宋_GB2312" w:hAnsi="仿宋_GB2312" w:eastAsia="仿宋_GB2312" w:cs="仿宋_GB2312"/>
          <w:sz w:val="24"/>
          <w:szCs w:val="24"/>
        </w:rPr>
        <w:t>　　4.12甲方委托乙方的管理项目，不得将管理责任转托第三方。</w:t>
      </w:r>
    </w:p>
    <w:p>
      <w:pPr>
        <w:pStyle w:val="12"/>
        <w:spacing w:line="440" w:lineRule="exact"/>
        <w:ind w:firstLine="490" w:firstLineChars="200"/>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六、违约责任</w:t>
      </w:r>
    </w:p>
    <w:p>
      <w:pPr>
        <w:pStyle w:val="29"/>
        <w:spacing w:line="440" w:lineRule="exact"/>
        <w:ind w:firstLine="492"/>
        <w:rPr>
          <w:rFonts w:ascii="仿宋_GB2312" w:hAnsi="仿宋_GB2312" w:eastAsia="仿宋_GB2312" w:cs="仿宋_GB2312"/>
        </w:rPr>
      </w:pPr>
      <w:r>
        <w:rPr>
          <w:rFonts w:hint="eastAsia" w:ascii="仿宋_GB2312" w:hAnsi="仿宋_GB2312" w:eastAsia="仿宋_GB2312" w:cs="仿宋_GB2312"/>
        </w:rPr>
        <w:t>1.甲方违约责任</w:t>
      </w:r>
    </w:p>
    <w:p>
      <w:pPr>
        <w:pStyle w:val="29"/>
        <w:spacing w:line="440" w:lineRule="exact"/>
        <w:ind w:firstLine="492"/>
        <w:rPr>
          <w:rFonts w:ascii="仿宋_GB2312" w:hAnsi="仿宋_GB2312" w:eastAsia="仿宋_GB2312" w:cs="仿宋_GB2312"/>
        </w:rPr>
      </w:pPr>
      <w:r>
        <w:rPr>
          <w:rFonts w:hint="eastAsia" w:ascii="仿宋_GB2312" w:hAnsi="仿宋_GB2312" w:eastAsia="仿宋_GB2312" w:cs="仿宋_GB2312"/>
        </w:rPr>
        <w:t>1.1甲方逾期支付款项的，除应及时付足货款外，应向乙方偿付欠款总额万分之一/天的违约金；逾期付款超过20天的，乙方有权终止合同；</w:t>
      </w:r>
    </w:p>
    <w:p>
      <w:pPr>
        <w:tabs>
          <w:tab w:val="left" w:pos="0"/>
        </w:tabs>
        <w:spacing w:line="440" w:lineRule="exact"/>
        <w:ind w:left="420"/>
        <w:rPr>
          <w:rFonts w:ascii="仿宋_GB2312" w:hAnsi="仿宋_GB2312" w:eastAsia="仿宋_GB2312" w:cs="仿宋_GB2312"/>
          <w:sz w:val="24"/>
        </w:rPr>
      </w:pPr>
      <w:r>
        <w:rPr>
          <w:rFonts w:hint="eastAsia" w:ascii="仿宋_GB2312" w:hAnsi="仿宋_GB2312" w:eastAsia="仿宋_GB2312" w:cs="仿宋_GB2312"/>
          <w:sz w:val="24"/>
        </w:rPr>
        <w:t>1.2如果甲方付款或水、电供应不及时，所造成的损失由甲方承担。</w:t>
      </w:r>
    </w:p>
    <w:p>
      <w:pPr>
        <w:pStyle w:val="29"/>
        <w:spacing w:line="440" w:lineRule="exact"/>
        <w:ind w:firstLine="492"/>
        <w:rPr>
          <w:rFonts w:ascii="仿宋_GB2312" w:hAnsi="仿宋_GB2312" w:eastAsia="仿宋_GB2312" w:cs="仿宋_GB2312"/>
        </w:rPr>
      </w:pPr>
      <w:r>
        <w:rPr>
          <w:rFonts w:hint="eastAsia" w:ascii="仿宋_GB2312" w:hAnsi="仿宋_GB2312" w:eastAsia="仿宋_GB2312" w:cs="仿宋_GB2312"/>
        </w:rPr>
        <w:t>1.3甲方偿付的违约金不足以弥补乙方损失的，还应按乙方损失尚未弥补的部分，支付赔偿金给乙方。</w:t>
      </w:r>
    </w:p>
    <w:p>
      <w:pPr>
        <w:pStyle w:val="29"/>
        <w:spacing w:line="440" w:lineRule="exact"/>
        <w:ind w:firstLine="492"/>
        <w:rPr>
          <w:rFonts w:ascii="仿宋_GB2312" w:hAnsi="仿宋_GB2312" w:eastAsia="仿宋_GB2312" w:cs="仿宋_GB2312"/>
        </w:rPr>
      </w:pPr>
      <w:r>
        <w:rPr>
          <w:rFonts w:hint="eastAsia" w:ascii="仿宋_GB2312" w:hAnsi="仿宋_GB2312" w:eastAsia="仿宋_GB2312" w:cs="仿宋_GB2312"/>
        </w:rPr>
        <w:t>2.乙方违约责任</w:t>
      </w:r>
    </w:p>
    <w:p>
      <w:pPr>
        <w:tabs>
          <w:tab w:val="left" w:pos="0"/>
        </w:tabs>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2.1乙方运行维护期间，保证甲方的设备设施完好无损，正常运行。如因乙方原因造成损坏，必须在甲方规定的时间内彻底整改，费用由乙方负责。</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2.2甲方有权对乙方运行的所有污水提升泵站进行检查，如发现乙方污水提升泵站出现溢流现象，每发现一次，甲方将在乙方当季的运行维护管理费用中扣除5%作为乙方违约金或直接从乙方缴纳的履约保证金中扣除，并扣除相应的考核分。</w:t>
      </w:r>
    </w:p>
    <w:p>
      <w:pPr>
        <w:pStyle w:val="12"/>
        <w:spacing w:line="440" w:lineRule="exact"/>
        <w:ind w:firstLine="490" w:firstLineChars="200"/>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2.3乙方在合同履行过程中，发生违反本合同条款，造成甲方损失的，乙方应给予甲方经济损失等</w:t>
      </w:r>
      <w:r>
        <w:rPr>
          <w:rFonts w:hint="eastAsia" w:ascii="仿宋_GB2312" w:hAnsi="仿宋_GB2312" w:eastAsia="仿宋_GB2312" w:cs="仿宋_GB2312"/>
          <w:color w:val="000000"/>
          <w:sz w:val="24"/>
          <w:szCs w:val="24"/>
        </w:rPr>
        <w:t>同的赔偿，同时甲方有权解除合同；</w:t>
      </w:r>
    </w:p>
    <w:p>
      <w:pPr>
        <w:pStyle w:val="29"/>
        <w:spacing w:line="440" w:lineRule="exact"/>
        <w:ind w:firstLine="492"/>
        <w:rPr>
          <w:rFonts w:ascii="仿宋_GB2312" w:hAnsi="仿宋_GB2312" w:eastAsia="仿宋_GB2312" w:cs="仿宋_GB2312"/>
        </w:rPr>
      </w:pPr>
      <w:r>
        <w:rPr>
          <w:rFonts w:hint="eastAsia" w:ascii="仿宋_GB2312" w:hAnsi="仿宋_GB2312" w:eastAsia="仿宋_GB2312" w:cs="仿宋_GB2312"/>
        </w:rPr>
        <w:t>2.4乙方偿付的违约金不足以弥补甲方损失的，还应按甲方损失尚未弥补的部分，支付赔偿金给甲方。</w:t>
      </w:r>
    </w:p>
    <w:p>
      <w:pPr>
        <w:pStyle w:val="29"/>
        <w:spacing w:line="440" w:lineRule="exact"/>
        <w:ind w:firstLine="492"/>
        <w:rPr>
          <w:rFonts w:ascii="仿宋_GB2312" w:hAnsi="仿宋_GB2312" w:eastAsia="仿宋_GB2312" w:cs="仿宋_GB2312"/>
        </w:rPr>
      </w:pPr>
      <w:r>
        <w:rPr>
          <w:rFonts w:hint="eastAsia" w:ascii="仿宋_GB2312" w:hAnsi="仿宋_GB2312" w:eastAsia="仿宋_GB2312" w:cs="仿宋_GB2312"/>
        </w:rPr>
        <w:t>2.5考核分低于80分者，甲方将有权解除合同。</w:t>
      </w:r>
    </w:p>
    <w:p>
      <w:pPr>
        <w:pStyle w:val="12"/>
        <w:spacing w:line="440" w:lineRule="exact"/>
        <w:ind w:firstLine="479" w:firstLineChars="196"/>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七、合同解除</w:t>
      </w:r>
    </w:p>
    <w:p>
      <w:pPr>
        <w:pStyle w:val="12"/>
        <w:spacing w:line="440" w:lineRule="exact"/>
        <w:ind w:firstLine="49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合同签订之日起未经对方同意双方不得任意解除合同，如需解除的，解除方应提前一个月通知对方，并向另一方支付固定运营费用20%的金额作为赔偿金。</w:t>
      </w:r>
    </w:p>
    <w:p>
      <w:pPr>
        <w:pStyle w:val="12"/>
        <w:spacing w:line="440" w:lineRule="exact"/>
        <w:ind w:firstLine="479" w:firstLineChars="196"/>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八、不可抗力</w:t>
      </w:r>
    </w:p>
    <w:p>
      <w:pPr>
        <w:pStyle w:val="12"/>
        <w:spacing w:line="440" w:lineRule="exact"/>
        <w:ind w:firstLine="49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双方或任何一方因不可抗力不能履行或不能完全履行协议时，双方不承担责任。但遇不可抗力一方应在不可抗力发生后24小时内时以书面方式向对方通报情况说明，并取得相关单位出具的证明，否则，应赔偿由此给对方造成的损失。</w:t>
      </w:r>
    </w:p>
    <w:p>
      <w:pPr>
        <w:pStyle w:val="12"/>
        <w:spacing w:line="440" w:lineRule="exact"/>
        <w:ind w:firstLine="479" w:firstLineChars="196"/>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九、通知</w:t>
      </w:r>
    </w:p>
    <w:p>
      <w:pPr>
        <w:pStyle w:val="12"/>
        <w:spacing w:line="440" w:lineRule="exact"/>
        <w:ind w:firstLine="479" w:firstLineChars="196"/>
        <w:rPr>
          <w:rFonts w:ascii="仿宋_GB2312" w:hAnsi="仿宋_GB2312" w:eastAsia="仿宋_GB2312" w:cs="仿宋_GB2312"/>
          <w:kern w:val="0"/>
          <w:sz w:val="24"/>
          <w:szCs w:val="24"/>
        </w:rPr>
      </w:pPr>
      <w:r>
        <w:rPr>
          <w:rFonts w:hint="eastAsia" w:ascii="仿宋_GB2312" w:hAnsi="仿宋_GB2312" w:eastAsia="仿宋_GB2312" w:cs="仿宋_GB2312"/>
          <w:bCs/>
          <w:color w:val="000000"/>
          <w:sz w:val="24"/>
          <w:szCs w:val="24"/>
        </w:rPr>
        <w:t>1.任何一方向对</w:t>
      </w:r>
      <w:r>
        <w:rPr>
          <w:rFonts w:hint="eastAsia" w:ascii="仿宋_GB2312" w:hAnsi="仿宋_GB2312" w:eastAsia="仿宋_GB2312" w:cs="仿宋_GB2312"/>
          <w:kern w:val="0"/>
          <w:sz w:val="24"/>
          <w:szCs w:val="24"/>
        </w:rPr>
        <w:t>方发出的通知或其他往来文件（以下简称“往来文件”），应按照本条款记载的另一方的联系方式，用特快、挂号信、传真、电子邮件或专人送达方式发出，并在下述条件下送达生效：</w:t>
      </w:r>
    </w:p>
    <w:p>
      <w:pPr>
        <w:pStyle w:val="12"/>
        <w:spacing w:line="440" w:lineRule="exact"/>
        <w:ind w:firstLine="49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1.1以特快专递或挂号信方式发出的，以收件人签收日为送达日；收件人未签收的，以寄出日后的第五个工作日视为送达；</w:t>
      </w:r>
    </w:p>
    <w:p>
      <w:pPr>
        <w:pStyle w:val="12"/>
        <w:spacing w:line="440" w:lineRule="exact"/>
        <w:ind w:firstLine="49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1.2以传真或电子邮件方式发出的，以发出方收到传真或电子邮件发出确认回执时视为送达；</w:t>
      </w:r>
    </w:p>
    <w:p>
      <w:pPr>
        <w:pStyle w:val="12"/>
        <w:spacing w:line="440" w:lineRule="exact"/>
        <w:ind w:firstLine="49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1.3如对方不在的，由对方公司职工签收，若对方拒绝签收的，由两名送达工作人员签字见证，留置送达。                                                      </w:t>
      </w:r>
    </w:p>
    <w:p>
      <w:pPr>
        <w:pStyle w:val="12"/>
        <w:spacing w:line="440" w:lineRule="exact"/>
        <w:ind w:firstLine="49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同时采用上述几种方式的，以其中最快到达对方的为准。</w:t>
      </w:r>
    </w:p>
    <w:p>
      <w:pPr>
        <w:pStyle w:val="12"/>
        <w:spacing w:line="440" w:lineRule="exact"/>
        <w:ind w:firstLine="49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2.本条款项下的联系方式发生变更，变更方应及时书面通知另一方。另一方在收到有关变更前的联系方式所发出的往来文件视为有效。</w:t>
      </w:r>
    </w:p>
    <w:p>
      <w:pPr>
        <w:pStyle w:val="12"/>
        <w:spacing w:line="440" w:lineRule="exact"/>
        <w:ind w:firstLine="49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3.本合同所载地址也是司法机关司法文书送达地址。</w:t>
      </w:r>
    </w:p>
    <w:p>
      <w:pPr>
        <w:pStyle w:val="12"/>
        <w:spacing w:line="440" w:lineRule="exact"/>
        <w:ind w:firstLine="479" w:firstLineChars="196"/>
        <w:rPr>
          <w:rFonts w:ascii="仿宋_GB2312" w:hAnsi="仿宋_GB2312" w:eastAsia="仿宋_GB2312" w:cs="仿宋_GB2312"/>
          <w:b/>
          <w:sz w:val="24"/>
          <w:szCs w:val="24"/>
        </w:rPr>
      </w:pPr>
      <w:r>
        <w:rPr>
          <w:rFonts w:hint="eastAsia" w:ascii="仿宋_GB2312" w:hAnsi="仿宋_GB2312" w:eastAsia="仿宋_GB2312" w:cs="仿宋_GB2312"/>
          <w:b/>
          <w:sz w:val="24"/>
          <w:szCs w:val="24"/>
        </w:rPr>
        <w:t>十、</w:t>
      </w:r>
      <w:bookmarkStart w:id="130" w:name="_Toc217446114"/>
      <w:r>
        <w:rPr>
          <w:rFonts w:hint="eastAsia" w:ascii="仿宋_GB2312" w:hAnsi="仿宋_GB2312" w:eastAsia="仿宋_GB2312" w:cs="仿宋_GB2312"/>
          <w:b/>
          <w:sz w:val="24"/>
          <w:szCs w:val="24"/>
        </w:rPr>
        <w:t>争议解决办法</w:t>
      </w:r>
      <w:bookmarkEnd w:id="130"/>
    </w:p>
    <w:p>
      <w:pPr>
        <w:pStyle w:val="12"/>
        <w:adjustRightInd w:val="0"/>
        <w:snapToGrid w:val="0"/>
        <w:spacing w:line="440" w:lineRule="exact"/>
        <w:ind w:firstLine="490" w:firstLineChars="200"/>
        <w:rPr>
          <w:rFonts w:ascii="仿宋_GB2312" w:hAnsi="仿宋_GB2312" w:eastAsia="仿宋_GB2312" w:cs="仿宋_GB2312"/>
          <w:b/>
          <w:sz w:val="24"/>
          <w:szCs w:val="24"/>
        </w:rPr>
      </w:pPr>
      <w:r>
        <w:rPr>
          <w:rFonts w:hint="eastAsia" w:ascii="仿宋_GB2312" w:hAnsi="仿宋_GB2312" w:eastAsia="仿宋_GB2312" w:cs="仿宋_GB2312"/>
          <w:sz w:val="24"/>
          <w:szCs w:val="24"/>
        </w:rPr>
        <w:t>1.因服务的质量问题发生争议，由具有法定资格条件的质量技术监督（检测）机构进行质量鉴定。服务符合标准的，鉴定费由甲方承担；服务不符合质量标准的，鉴定费由乙方承担。</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合同履行期间,若双方发生争议，双方本着友好合作的态度，对合同履行过程中发生的违约行为进行及时的协商解决或由有关部门调解解决，如不能协商解决可向合同中甲方的所在地有管辖权的法院（泸州市江阳区人民法院）通过法律诉讼解决。因一方违约，守约方通过司法途径实现债权而产生的诉讼有关费用，包括但不限于律师费、诉讼费、公告费等费用均由违约方承担。</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3.除专用条款另有约定外，组成合同的文件及优先解释顺序如下：</w:t>
      </w:r>
    </w:p>
    <w:p>
      <w:pPr>
        <w:pStyle w:val="12"/>
        <w:spacing w:line="440" w:lineRule="exact"/>
        <w:ind w:left="490" w:leftChars="228"/>
        <w:rPr>
          <w:rFonts w:ascii="仿宋_GB2312" w:hAnsi="仿宋_GB2312" w:eastAsia="仿宋_GB2312" w:cs="仿宋_GB2312"/>
          <w:sz w:val="24"/>
          <w:szCs w:val="24"/>
        </w:rPr>
      </w:pPr>
      <w:r>
        <w:rPr>
          <w:rFonts w:hint="eastAsia" w:ascii="仿宋_GB2312" w:hAnsi="仿宋_GB2312" w:eastAsia="仿宋_GB2312" w:cs="仿宋_GB2312"/>
          <w:sz w:val="24"/>
          <w:szCs w:val="24"/>
        </w:rPr>
        <w:t>（1）本合同协议书</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（2）成交通知书</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（3）响应文件及其附件</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（4）询价文件及其附件</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（5）本合同专用条款（如有）</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（6）本合同通用条款（如有）</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（7）标准、规范及有关技术文件</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合同履行中，甲乙双方有关工程的洽商、变更等书面协议或文件视为本合同的组成部分。</w:t>
      </w:r>
    </w:p>
    <w:p>
      <w:pPr>
        <w:pStyle w:val="12"/>
        <w:spacing w:line="440" w:lineRule="exact"/>
        <w:ind w:firstLine="490"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十一、其他</w:t>
      </w:r>
    </w:p>
    <w:p>
      <w:pPr>
        <w:pStyle w:val="29"/>
        <w:spacing w:line="440" w:lineRule="exact"/>
        <w:ind w:firstLine="492"/>
        <w:rPr>
          <w:rFonts w:ascii="仿宋_GB2312" w:hAnsi="仿宋_GB2312" w:eastAsia="仿宋_GB2312" w:cs="仿宋_GB2312"/>
          <w:bCs/>
        </w:rPr>
      </w:pPr>
      <w:bookmarkStart w:id="131" w:name="_Toc178152366"/>
      <w:bookmarkStart w:id="132" w:name="_Toc281393551"/>
      <w:bookmarkStart w:id="133" w:name="_Toc180307736"/>
      <w:bookmarkStart w:id="134" w:name="_Toc178139775"/>
      <w:bookmarkStart w:id="135" w:name="_Toc169145850"/>
      <w:bookmarkStart w:id="136" w:name="_Toc240425258"/>
      <w:bookmarkStart w:id="137" w:name="_Toc139876658"/>
      <w:bookmarkStart w:id="138" w:name="_Toc214363408"/>
      <w:r>
        <w:rPr>
          <w:rFonts w:hint="eastAsia" w:ascii="仿宋_GB2312" w:hAnsi="仿宋_GB2312" w:eastAsia="仿宋_GB2312" w:cs="仿宋_GB2312"/>
          <w:bCs/>
        </w:rPr>
        <w:t>1.本合同在乙方向甲方支付履约保证金、双方法定代表人或授权委托人签字、盖公章之日起生效。</w:t>
      </w:r>
      <w:r>
        <w:rPr>
          <w:rFonts w:hint="eastAsia" w:ascii="仿宋_GB2312" w:hAnsi="仿宋_GB2312" w:eastAsia="仿宋_GB2312" w:cs="仿宋_GB2312"/>
        </w:rPr>
        <w:t>合同期满在新合同未签订之前，经双方协商后本合同顺延生效三个月，在其约定的合同期限内继续有效。</w:t>
      </w:r>
    </w:p>
    <w:p>
      <w:pPr>
        <w:pStyle w:val="29"/>
        <w:spacing w:line="440" w:lineRule="exact"/>
        <w:ind w:firstLine="492"/>
        <w:rPr>
          <w:rFonts w:ascii="仿宋_GB2312" w:hAnsi="仿宋_GB2312" w:eastAsia="仿宋_GB2312" w:cs="仿宋_GB2312"/>
          <w:bCs/>
        </w:rPr>
      </w:pPr>
      <w:r>
        <w:rPr>
          <w:rFonts w:hint="eastAsia" w:ascii="仿宋_GB2312" w:hAnsi="仿宋_GB2312" w:eastAsia="仿宋_GB2312" w:cs="仿宋_GB2312"/>
          <w:bCs/>
        </w:rPr>
        <w:t>2.本合同一式</w:t>
      </w:r>
      <w:r>
        <w:rPr>
          <w:rFonts w:hint="eastAsia" w:ascii="仿宋_GB2312" w:hAnsi="仿宋_GB2312" w:eastAsia="仿宋_GB2312" w:cs="仿宋_GB2312"/>
          <w:bCs/>
          <w:lang w:val="en-US" w:eastAsia="zh-CN"/>
        </w:rPr>
        <w:t>陆</w:t>
      </w:r>
      <w:r>
        <w:rPr>
          <w:rFonts w:hint="eastAsia" w:ascii="仿宋_GB2312" w:hAnsi="仿宋_GB2312" w:eastAsia="仿宋_GB2312" w:cs="仿宋_GB2312"/>
          <w:bCs/>
        </w:rPr>
        <w:t>份，甲方</w:t>
      </w:r>
      <w:r>
        <w:rPr>
          <w:rFonts w:hint="eastAsia" w:ascii="仿宋_GB2312" w:hAnsi="仿宋_GB2312" w:eastAsia="仿宋_GB2312" w:cs="仿宋_GB2312"/>
          <w:bCs/>
          <w:lang w:val="en-US" w:eastAsia="zh-CN"/>
        </w:rPr>
        <w:t>执肆份</w:t>
      </w:r>
      <w:r>
        <w:rPr>
          <w:rFonts w:hint="eastAsia" w:ascii="仿宋_GB2312" w:hAnsi="仿宋_GB2312" w:eastAsia="仿宋_GB2312" w:cs="仿宋_GB2312"/>
          <w:bCs/>
        </w:rPr>
        <w:t>、乙方执</w:t>
      </w:r>
      <w:r>
        <w:rPr>
          <w:rFonts w:hint="eastAsia" w:ascii="仿宋_GB2312" w:hAnsi="仿宋_GB2312" w:eastAsia="仿宋_GB2312" w:cs="仿宋_GB2312"/>
          <w:bCs/>
          <w:lang w:val="en-US" w:eastAsia="zh-CN"/>
        </w:rPr>
        <w:t>两</w:t>
      </w:r>
      <w:r>
        <w:rPr>
          <w:rFonts w:hint="eastAsia" w:ascii="仿宋_GB2312" w:hAnsi="仿宋_GB2312" w:eastAsia="仿宋_GB2312" w:cs="仿宋_GB2312"/>
          <w:bCs/>
        </w:rPr>
        <w:t>份，具有同等效力。</w:t>
      </w:r>
    </w:p>
    <w:p>
      <w:pPr>
        <w:pStyle w:val="12"/>
        <w:spacing w:line="440" w:lineRule="exact"/>
        <w:ind w:firstLine="490" w:firstLineChars="200"/>
        <w:rPr>
          <w:rFonts w:ascii="仿宋_GB2312" w:hAnsi="仿宋_GB2312" w:eastAsia="仿宋_GB2312" w:cs="仿宋_GB2312"/>
          <w:bCs/>
          <w:sz w:val="24"/>
          <w:szCs w:val="24"/>
        </w:rPr>
      </w:pPr>
      <w:r>
        <w:rPr>
          <w:rFonts w:hint="eastAsia" w:ascii="仿宋_GB2312" w:hAnsi="仿宋_GB2312" w:eastAsia="仿宋_GB2312" w:cs="仿宋_GB2312"/>
          <w:bCs/>
          <w:kern w:val="0"/>
          <w:sz w:val="24"/>
          <w:szCs w:val="24"/>
        </w:rPr>
        <w:t>3.</w:t>
      </w:r>
      <w:r>
        <w:rPr>
          <w:rFonts w:hint="eastAsia" w:ascii="仿宋_GB2312" w:hAnsi="仿宋_GB2312" w:eastAsia="仿宋_GB2312" w:cs="仿宋_GB2312"/>
          <w:sz w:val="24"/>
          <w:szCs w:val="24"/>
        </w:rPr>
        <w:t>对于本合同的未尽事宜，需进行修改、补充或完善的，甲乙双方必须就所修改的内容签订书面的合同补充协议，作为本合同的补充，补充协议与本合同具有同等法律效力。</w:t>
      </w:r>
      <w:bookmarkEnd w:id="131"/>
      <w:bookmarkEnd w:id="132"/>
      <w:bookmarkEnd w:id="133"/>
      <w:bookmarkEnd w:id="134"/>
      <w:bookmarkEnd w:id="135"/>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附：《污水泵站运行维护单位年度考核评分标准》</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（以下无正文）</w:t>
      </w:r>
    </w:p>
    <w:p>
      <w:pPr>
        <w:rPr>
          <w:sz w:val="24"/>
        </w:rPr>
      </w:pPr>
      <w:r>
        <w:rPr>
          <w:rFonts w:hint="eastAsia"/>
          <w:sz w:val="24"/>
        </w:rPr>
        <w:br w:type="page"/>
      </w:r>
    </w:p>
    <w:p>
      <w:pPr>
        <w:spacing w:line="400" w:lineRule="exact"/>
        <w:ind w:firstLine="490" w:firstLineChars="200"/>
        <w:rPr>
          <w:sz w:val="24"/>
        </w:rPr>
      </w:pPr>
      <w:r>
        <w:rPr>
          <w:rFonts w:hint="eastAsia"/>
          <w:sz w:val="24"/>
        </w:rPr>
        <w:t>（签章页）</w:t>
      </w:r>
    </w:p>
    <w:p>
      <w:pPr>
        <w:spacing w:line="400" w:lineRule="exact"/>
        <w:ind w:firstLine="490" w:firstLineChars="200"/>
        <w:rPr>
          <w:sz w:val="24"/>
        </w:rPr>
      </w:pPr>
    </w:p>
    <w:p>
      <w:pPr>
        <w:spacing w:line="520" w:lineRule="exact"/>
        <w:ind w:firstLine="490" w:firstLineChars="200"/>
        <w:rPr>
          <w:sz w:val="24"/>
        </w:rPr>
      </w:pPr>
      <w:r>
        <w:rPr>
          <w:rFonts w:hint="eastAsia"/>
          <w:sz w:val="24"/>
        </w:rPr>
        <w:t xml:space="preserve">甲方： </w:t>
      </w:r>
      <w:r>
        <w:rPr>
          <w:sz w:val="24"/>
        </w:rPr>
        <w:t xml:space="preserve">      </w:t>
      </w:r>
      <w:r>
        <w:rPr>
          <w:rFonts w:hint="eastAsia"/>
          <w:sz w:val="24"/>
        </w:rPr>
        <w:t xml:space="preserve">  （盖章）   </w:t>
      </w:r>
      <w:r>
        <w:rPr>
          <w:rFonts w:hint="eastAsia"/>
          <w:sz w:val="24"/>
        </w:rPr>
        <w:tab/>
      </w:r>
      <w:r>
        <w:rPr>
          <w:rFonts w:hint="eastAsia"/>
          <w:sz w:val="24"/>
        </w:rPr>
        <w:tab/>
      </w:r>
      <w:r>
        <w:rPr>
          <w:rFonts w:hint="eastAsia"/>
          <w:sz w:val="24"/>
        </w:rPr>
        <w:tab/>
      </w:r>
      <w:r>
        <w:rPr>
          <w:sz w:val="24"/>
        </w:rPr>
        <w:t xml:space="preserve">     </w:t>
      </w:r>
      <w:r>
        <w:rPr>
          <w:rFonts w:hint="eastAsia"/>
          <w:sz w:val="24"/>
        </w:rPr>
        <w:t xml:space="preserve">乙方：   </w:t>
      </w:r>
      <w:r>
        <w:rPr>
          <w:sz w:val="24"/>
        </w:rPr>
        <w:t xml:space="preserve">         </w:t>
      </w:r>
      <w:r>
        <w:rPr>
          <w:rFonts w:hint="eastAsia"/>
          <w:sz w:val="24"/>
        </w:rPr>
        <w:t>（盖章）</w:t>
      </w:r>
    </w:p>
    <w:p>
      <w:pPr>
        <w:pStyle w:val="29"/>
        <w:spacing w:line="520" w:lineRule="exact"/>
        <w:ind w:firstLine="492"/>
        <w:rPr>
          <w:bCs/>
        </w:rPr>
      </w:pPr>
      <w:r>
        <w:rPr>
          <w:rFonts w:hint="eastAsia"/>
          <w:bCs/>
        </w:rPr>
        <w:t xml:space="preserve">法定代表人（签字）：                </w:t>
      </w:r>
      <w:r>
        <w:rPr>
          <w:bCs/>
        </w:rPr>
        <w:t xml:space="preserve">   </w:t>
      </w:r>
      <w:r>
        <w:rPr>
          <w:rFonts w:hint="eastAsia"/>
          <w:bCs/>
        </w:rPr>
        <w:t xml:space="preserve">法定代表人（签字）： </w:t>
      </w:r>
    </w:p>
    <w:p>
      <w:pPr>
        <w:pStyle w:val="29"/>
        <w:spacing w:line="520" w:lineRule="exact"/>
        <w:ind w:firstLine="492"/>
        <w:rPr>
          <w:bCs/>
        </w:rPr>
      </w:pPr>
      <w:r>
        <w:rPr>
          <w:rFonts w:hint="eastAsia"/>
          <w:bCs/>
        </w:rPr>
        <w:t xml:space="preserve">或授权代表人（签字）：              </w:t>
      </w:r>
      <w:r>
        <w:rPr>
          <w:bCs/>
        </w:rPr>
        <w:t xml:space="preserve">   </w:t>
      </w:r>
      <w:r>
        <w:rPr>
          <w:rFonts w:hint="eastAsia"/>
          <w:bCs/>
        </w:rPr>
        <w:t>或授权代表人（签字）</w:t>
      </w:r>
      <w:bookmarkEnd w:id="136"/>
      <w:bookmarkEnd w:id="137"/>
      <w:bookmarkEnd w:id="138"/>
      <w:r>
        <w:rPr>
          <w:rFonts w:hint="eastAsia"/>
          <w:bCs/>
        </w:rPr>
        <w:t>：</w:t>
      </w:r>
    </w:p>
    <w:p>
      <w:pPr>
        <w:pStyle w:val="29"/>
        <w:spacing w:line="520" w:lineRule="exact"/>
        <w:ind w:firstLine="492"/>
      </w:pPr>
      <w:r>
        <w:rPr>
          <w:rFonts w:hint="eastAsia"/>
          <w:bCs/>
        </w:rPr>
        <w:t>联系人：</w:t>
      </w:r>
      <w:r>
        <w:rPr>
          <w:bCs/>
        </w:rPr>
        <w:tab/>
      </w:r>
      <w:r>
        <w:rPr>
          <w:rFonts w:hint="eastAsia"/>
          <w:bCs/>
        </w:rPr>
        <w:t xml:space="preserve">                          </w:t>
      </w:r>
      <w:r>
        <w:rPr>
          <w:bCs/>
        </w:rPr>
        <w:t xml:space="preserve">   </w:t>
      </w:r>
      <w:r>
        <w:rPr>
          <w:rFonts w:hint="eastAsia"/>
          <w:bCs/>
        </w:rPr>
        <w:t>联系人：</w:t>
      </w:r>
    </w:p>
    <w:p>
      <w:pPr>
        <w:spacing w:line="520" w:lineRule="exact"/>
        <w:ind w:firstLine="490" w:firstLineChars="200"/>
        <w:rPr>
          <w:sz w:val="24"/>
        </w:rPr>
      </w:pPr>
      <w:r>
        <w:rPr>
          <w:rFonts w:hint="eastAsia"/>
          <w:sz w:val="24"/>
        </w:rPr>
        <w:t xml:space="preserve">联系地址：                      </w:t>
      </w:r>
      <w:r>
        <w:rPr>
          <w:sz w:val="24"/>
        </w:rPr>
        <w:t xml:space="preserve"> </w:t>
      </w:r>
      <w:r>
        <w:rPr>
          <w:rFonts w:hint="eastAsia"/>
          <w:sz w:val="24"/>
        </w:rPr>
        <w:t xml:space="preserve">   </w:t>
      </w:r>
      <w:r>
        <w:rPr>
          <w:sz w:val="24"/>
        </w:rPr>
        <w:t xml:space="preserve">   </w:t>
      </w:r>
      <w:r>
        <w:rPr>
          <w:rFonts w:hint="eastAsia"/>
          <w:sz w:val="24"/>
        </w:rPr>
        <w:t>联系地址：</w:t>
      </w:r>
    </w:p>
    <w:p>
      <w:pPr>
        <w:spacing w:line="520" w:lineRule="exact"/>
        <w:ind w:firstLine="490" w:firstLineChars="200"/>
        <w:rPr>
          <w:sz w:val="24"/>
        </w:rPr>
      </w:pPr>
      <w:r>
        <w:rPr>
          <w:rFonts w:hint="eastAsia"/>
          <w:sz w:val="24"/>
        </w:rPr>
        <w:t xml:space="preserve">开户银行：                     </w:t>
      </w:r>
      <w:r>
        <w:rPr>
          <w:sz w:val="24"/>
        </w:rPr>
        <w:t xml:space="preserve"> </w:t>
      </w:r>
      <w:r>
        <w:rPr>
          <w:rFonts w:hint="eastAsia"/>
          <w:sz w:val="24"/>
        </w:rPr>
        <w:t xml:space="preserve">    </w:t>
      </w:r>
      <w:r>
        <w:rPr>
          <w:sz w:val="24"/>
        </w:rPr>
        <w:t xml:space="preserve">   </w:t>
      </w:r>
      <w:r>
        <w:rPr>
          <w:rFonts w:hint="eastAsia"/>
          <w:sz w:val="24"/>
        </w:rPr>
        <w:t>开户银行：</w:t>
      </w:r>
    </w:p>
    <w:p>
      <w:pPr>
        <w:spacing w:line="520" w:lineRule="exact"/>
        <w:ind w:firstLine="490" w:firstLineChars="200"/>
        <w:rPr>
          <w:sz w:val="24"/>
        </w:rPr>
      </w:pPr>
      <w:r>
        <w:rPr>
          <w:rFonts w:hint="eastAsia"/>
          <w:sz w:val="24"/>
        </w:rPr>
        <w:t xml:space="preserve">账 </w:t>
      </w:r>
      <w:r>
        <w:rPr>
          <w:sz w:val="24"/>
        </w:rPr>
        <w:t xml:space="preserve">   </w:t>
      </w:r>
      <w:r>
        <w:rPr>
          <w:rFonts w:hint="eastAsia"/>
          <w:sz w:val="24"/>
        </w:rPr>
        <w:t xml:space="preserve">号：                        </w:t>
      </w:r>
      <w:r>
        <w:rPr>
          <w:sz w:val="24"/>
        </w:rPr>
        <w:t xml:space="preserve"> </w:t>
      </w:r>
      <w:r>
        <w:rPr>
          <w:rFonts w:hint="eastAsia"/>
          <w:sz w:val="24"/>
        </w:rPr>
        <w:t xml:space="preserve"> </w:t>
      </w:r>
      <w:r>
        <w:rPr>
          <w:sz w:val="24"/>
        </w:rPr>
        <w:t xml:space="preserve">   </w:t>
      </w:r>
      <w:r>
        <w:rPr>
          <w:rFonts w:hint="eastAsia"/>
          <w:sz w:val="24"/>
        </w:rPr>
        <w:t xml:space="preserve">账 </w:t>
      </w:r>
      <w:r>
        <w:rPr>
          <w:sz w:val="24"/>
        </w:rPr>
        <w:t xml:space="preserve">   </w:t>
      </w:r>
      <w:r>
        <w:rPr>
          <w:rFonts w:hint="eastAsia"/>
          <w:sz w:val="24"/>
        </w:rPr>
        <w:t>号：</w:t>
      </w:r>
    </w:p>
    <w:p>
      <w:pPr>
        <w:spacing w:line="520" w:lineRule="exact"/>
        <w:ind w:firstLine="490" w:firstLineChars="200"/>
        <w:rPr>
          <w:sz w:val="24"/>
        </w:rPr>
      </w:pPr>
      <w:r>
        <w:rPr>
          <w:rFonts w:hint="eastAsia"/>
          <w:sz w:val="24"/>
        </w:rPr>
        <w:t xml:space="preserve">电    话：                         </w:t>
      </w:r>
      <w:r>
        <w:rPr>
          <w:sz w:val="24"/>
        </w:rPr>
        <w:t xml:space="preserve">    </w:t>
      </w:r>
      <w:r>
        <w:rPr>
          <w:rFonts w:hint="eastAsia"/>
          <w:sz w:val="24"/>
        </w:rPr>
        <w:t>电    话：</w:t>
      </w:r>
    </w:p>
    <w:p>
      <w:pPr>
        <w:spacing w:line="520" w:lineRule="exact"/>
        <w:ind w:firstLine="490" w:firstLineChars="200"/>
        <w:rPr>
          <w:sz w:val="24"/>
        </w:rPr>
      </w:pPr>
      <w:r>
        <w:rPr>
          <w:rFonts w:hint="eastAsia"/>
          <w:sz w:val="24"/>
        </w:rPr>
        <w:t xml:space="preserve">传    真：                         </w:t>
      </w:r>
      <w:r>
        <w:rPr>
          <w:sz w:val="24"/>
        </w:rPr>
        <w:t xml:space="preserve">    </w:t>
      </w:r>
      <w:r>
        <w:rPr>
          <w:rFonts w:hint="eastAsia"/>
          <w:sz w:val="24"/>
        </w:rPr>
        <w:t>传    真：</w:t>
      </w:r>
    </w:p>
    <w:p>
      <w:pPr>
        <w:pStyle w:val="29"/>
        <w:spacing w:line="520" w:lineRule="exact"/>
        <w:ind w:firstLine="492"/>
      </w:pPr>
      <w:r>
        <w:rPr>
          <w:rFonts w:hint="eastAsia"/>
        </w:rPr>
        <w:t xml:space="preserve">签约日期：2021年  月 </w:t>
      </w:r>
      <w:r>
        <w:t xml:space="preserve"> </w:t>
      </w:r>
      <w:r>
        <w:rPr>
          <w:rFonts w:hint="eastAsia"/>
        </w:rPr>
        <w:t xml:space="preserve">日 </w:t>
      </w:r>
      <w:r>
        <w:rPr>
          <w:rFonts w:hint="eastAsia"/>
        </w:rPr>
        <w:tab/>
      </w:r>
      <w:r>
        <w:rPr>
          <w:rFonts w:hint="eastAsia"/>
        </w:rPr>
        <w:tab/>
      </w:r>
      <w:r>
        <w:rPr>
          <w:rFonts w:hint="eastAsia"/>
        </w:rPr>
        <w:tab/>
      </w:r>
      <w:r>
        <w:t xml:space="preserve">     </w:t>
      </w:r>
      <w:r>
        <w:rPr>
          <w:rFonts w:hint="eastAsia"/>
        </w:rPr>
        <w:t xml:space="preserve">签约日期：2021年  月 </w:t>
      </w:r>
      <w:r>
        <w:t xml:space="preserve"> </w:t>
      </w:r>
      <w:r>
        <w:rPr>
          <w:rFonts w:hint="eastAsia"/>
        </w:rPr>
        <w:t>日</w:t>
      </w:r>
    </w:p>
    <w:p/>
    <w:p>
      <w:pPr>
        <w:rPr>
          <w:sz w:val="28"/>
          <w:szCs w:val="28"/>
        </w:rPr>
      </w:pPr>
      <w:r>
        <w:rPr>
          <w:rFonts w:hint="eastAsia"/>
          <w:sz w:val="28"/>
          <w:szCs w:val="28"/>
        </w:rPr>
        <w:br w:type="page"/>
      </w:r>
    </w:p>
    <w:p>
      <w:pPr>
        <w:tabs>
          <w:tab w:val="left" w:pos="1963"/>
        </w:tabs>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附录：</w:t>
      </w:r>
    </w:p>
    <w:p>
      <w:pPr>
        <w:pStyle w:val="2"/>
        <w:rPr>
          <w:rFonts w:ascii="仿宋_GB2312" w:hAnsi="仿宋_GB2312" w:eastAsia="仿宋_GB2312" w:cs="仿宋_GB2312"/>
        </w:rPr>
      </w:pPr>
    </w:p>
    <w:p>
      <w:pPr>
        <w:ind w:firstLine="420"/>
        <w:jc w:val="center"/>
        <w:rPr>
          <w:sz w:val="32"/>
          <w:szCs w:val="32"/>
        </w:rPr>
      </w:pPr>
      <w:r>
        <w:rPr>
          <w:rFonts w:hint="eastAsia" w:ascii="仿宋_GB2312" w:hAnsi="仿宋_GB2312" w:eastAsia="仿宋_GB2312" w:cs="仿宋_GB2312"/>
          <w:b/>
          <w:bCs/>
          <w:sz w:val="32"/>
          <w:szCs w:val="32"/>
        </w:rPr>
        <w:t>污水泵站运行维护单位年度考核评分标准</w:t>
      </w:r>
    </w:p>
    <w:tbl>
      <w:tblPr>
        <w:tblStyle w:val="22"/>
        <w:tblW w:w="98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047"/>
        <w:gridCol w:w="988"/>
        <w:gridCol w:w="48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4047" w:type="dxa"/>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考核内容</w:t>
            </w:r>
          </w:p>
        </w:tc>
        <w:tc>
          <w:tcPr>
            <w:tcW w:w="988" w:type="dxa"/>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分值</w:t>
            </w:r>
          </w:p>
        </w:tc>
        <w:tc>
          <w:tcPr>
            <w:tcW w:w="4852" w:type="dxa"/>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评分细则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2" w:hRule="atLeast"/>
          <w:jc w:val="center"/>
        </w:trPr>
        <w:tc>
          <w:tcPr>
            <w:tcW w:w="40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每日对全部泵站的巡查是否到位并做好巡查记录，做到泵站内部的卫生整洁、绿化良好。</w:t>
            </w:r>
          </w:p>
        </w:tc>
        <w:tc>
          <w:tcPr>
            <w:tcW w:w="98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20分</w:t>
            </w:r>
          </w:p>
        </w:tc>
        <w:tc>
          <w:tcPr>
            <w:tcW w:w="485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城投公司以及综合行政执法局人员抽查时发现记录未及时以及卫生整洁差、杂草丛生等情况，通报一次扣0.5分。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9" w:hRule="atLeast"/>
          <w:jc w:val="center"/>
        </w:trPr>
        <w:tc>
          <w:tcPr>
            <w:tcW w:w="40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日常维护由于未清理漂浮物等渣质导致设备堵塞并出现污水溢流情况。</w:t>
            </w:r>
          </w:p>
        </w:tc>
        <w:tc>
          <w:tcPr>
            <w:tcW w:w="98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10分</w:t>
            </w:r>
          </w:p>
        </w:tc>
        <w:tc>
          <w:tcPr>
            <w:tcW w:w="485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出现一次扣1分。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jc w:val="center"/>
        </w:trPr>
        <w:tc>
          <w:tcPr>
            <w:tcW w:w="40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设备出现故障未及时进行维修，未及时上报甲方导致污水溢流的情况。</w:t>
            </w:r>
          </w:p>
        </w:tc>
        <w:tc>
          <w:tcPr>
            <w:tcW w:w="98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40分</w:t>
            </w:r>
          </w:p>
        </w:tc>
        <w:tc>
          <w:tcPr>
            <w:tcW w:w="485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此类情况出现一次扣分2分；运维的泵站污水溢流受到市、区相关部门通报，一次加扣1分，通报后未及时整改加扣2分。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jc w:val="center"/>
        </w:trPr>
        <w:tc>
          <w:tcPr>
            <w:tcW w:w="40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在日常运维过程中未按照规范进行安全施工的，以及发生安全事故。</w:t>
            </w:r>
          </w:p>
        </w:tc>
        <w:tc>
          <w:tcPr>
            <w:tcW w:w="98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10分</w:t>
            </w:r>
          </w:p>
        </w:tc>
        <w:tc>
          <w:tcPr>
            <w:tcW w:w="485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未按照安全规范进行施工的一次扣0.5分；出现一般工伤扣2分；发生安全事故扣10分。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2" w:hRule="atLeast"/>
          <w:jc w:val="center"/>
        </w:trPr>
        <w:tc>
          <w:tcPr>
            <w:tcW w:w="40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经甲方同意进行抢险或大修方案后，乙方必须配合并按时间完成抢险任务，不得因费用未确定等借口推诿。</w:t>
            </w:r>
          </w:p>
        </w:tc>
        <w:tc>
          <w:tcPr>
            <w:tcW w:w="98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20分</w:t>
            </w:r>
          </w:p>
        </w:tc>
        <w:tc>
          <w:tcPr>
            <w:tcW w:w="485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一次扣4分。</w:t>
            </w:r>
          </w:p>
        </w:tc>
      </w:tr>
    </w:tbl>
    <w:p>
      <w:pPr>
        <w:spacing w:line="480" w:lineRule="exact"/>
        <w:rPr>
          <w:rFonts w:ascii="仿宋_GB2312" w:hAnsi="仿宋_GB2312" w:eastAsia="仿宋_GB2312" w:cs="仿宋_GB2312"/>
          <w:bCs/>
        </w:rPr>
      </w:pPr>
      <w:r>
        <w:rPr>
          <w:rFonts w:hint="eastAsia" w:ascii="仿宋_GB2312" w:hAnsi="仿宋_GB2312" w:eastAsia="仿宋_GB2312" w:cs="仿宋_GB2312"/>
          <w:bCs/>
        </w:rPr>
        <w:br w:type="page"/>
      </w: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6"/>
          <w:szCs w:val="36"/>
        </w:rPr>
        <w:t>采购廉洁协议书</w:t>
      </w:r>
    </w:p>
    <w:p>
      <w:pPr>
        <w:spacing w:line="580" w:lineRule="exact"/>
        <w:ind w:firstLine="610" w:firstLineChars="200"/>
        <w:rPr>
          <w:rFonts w:ascii="仿宋_GB2312" w:hAnsi="仿宋_GB2312" w:eastAsia="仿宋_GB2312" w:cs="仿宋_GB2312"/>
          <w:b/>
          <w:bCs/>
          <w:sz w:val="30"/>
          <w:szCs w:val="30"/>
        </w:rPr>
      </w:pPr>
    </w:p>
    <w:p>
      <w:pPr>
        <w:spacing w:line="580" w:lineRule="exac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甲方（买受单位）：泸州市江阳区城投建设开发投资有限公司</w:t>
      </w:r>
    </w:p>
    <w:p>
      <w:pPr>
        <w:spacing w:line="580" w:lineRule="exac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乙方（出卖单位）：</w:t>
      </w:r>
    </w:p>
    <w:p>
      <w:pPr>
        <w:spacing w:line="580" w:lineRule="exact"/>
        <w:ind w:firstLine="650" w:firstLineChars="200"/>
        <w:rPr>
          <w:rFonts w:ascii="仿宋_GB2312" w:hAnsi="仿宋_GB2312" w:eastAsia="仿宋_GB2312" w:cs="仿宋_GB2312"/>
          <w:sz w:val="32"/>
          <w:szCs w:val="32"/>
        </w:rPr>
      </w:pP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为加强物资采购中的廉洁建设，规范、约束甲乙双方的行为，防止出现违法，违纪等不廉洁的问题，保护双方合法权益，经双方同意在签订采购合同的同时，订立本协议书。</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一、甲方义务</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（一）不向乙方索要或接受乙方的礼金、有价证券、支付凭证和贵重礼品等。</w:t>
      </w:r>
    </w:p>
    <w:p>
      <w:pPr>
        <w:spacing w:line="440" w:lineRule="exact"/>
        <w:ind w:firstLine="466" w:firstLineChars="200"/>
        <w:rPr>
          <w:rFonts w:ascii="仿宋_GB2312" w:hAnsi="仿宋_GB2312" w:eastAsia="仿宋_GB2312" w:cs="仿宋_GB2312"/>
          <w:spacing w:val="-6"/>
          <w:sz w:val="24"/>
        </w:rPr>
      </w:pPr>
      <w:r>
        <w:rPr>
          <w:rFonts w:hint="eastAsia" w:ascii="仿宋_GB2312" w:hAnsi="仿宋_GB2312" w:eastAsia="仿宋_GB2312" w:cs="仿宋_GB2312"/>
          <w:spacing w:val="-6"/>
          <w:sz w:val="24"/>
        </w:rPr>
        <w:t>（二）不接受乙方提供的公款旅游和高消费健身、娱乐等活动。</w:t>
      </w:r>
    </w:p>
    <w:p>
      <w:pPr>
        <w:spacing w:line="440" w:lineRule="exact"/>
        <w:ind w:firstLine="466" w:firstLineChars="200"/>
        <w:rPr>
          <w:rFonts w:ascii="仿宋_GB2312" w:hAnsi="仿宋_GB2312" w:eastAsia="仿宋_GB2312" w:cs="仿宋_GB2312"/>
          <w:spacing w:val="-6"/>
          <w:sz w:val="24"/>
        </w:rPr>
      </w:pPr>
      <w:r>
        <w:rPr>
          <w:rFonts w:hint="eastAsia" w:ascii="仿宋_GB2312" w:hAnsi="仿宋_GB2312" w:eastAsia="仿宋_GB2312" w:cs="仿宋_GB2312"/>
          <w:spacing w:val="-6"/>
          <w:sz w:val="24"/>
        </w:rPr>
        <w:t>（三）不参加乙方组织的有可能影响公正执行的宴请等活动。</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（四）不要求乙方为自己亲友的经营活动提供便利条件。</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（五）不在乙方报销应由本单位或个人承担的费用。</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（六）不接受乙方无偿提供使用的劳务和交通工具、通讯工具、 高档办公设备等。</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（七）不接受乙方的任何奖金或其他经济利益。</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（八）不向乙方索取或接受乙方任何形式的贿赂。</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二、乙方义务</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（一）不给甲方或其他工作人员送礼金、有价证券、支付凭证和贵重礼品等。</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（二）不为甲方提供公款旅游或高消费健身、娱乐活动。</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（三）不利用宴请等活动影响甲方工作人员公正执行公务。</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（四）不为甲方亲友的营利活动提供便利条件。</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（五）不为甲方报销应由甲方单位或个人承担的费用。</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（六）不向甲方无偿提供劳务和交通工具、通讯工具、高档办公设备等。</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（七）不向甲方赠送任何奖金或其他经济利益。</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（八）不以任何形式向甲方行贿。</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三、违约责任</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（一）甲方及其工作人员违反本承诺的，按管理权限，依据有关规定给予党、政纪处分或组织处理；涉嫌犯罪的，移交司法机关追究刑事责任。</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二）乙方及其工作人员违反本协议的，按管理权限，依据有关规定给予党纪、政纪处分或组织处理；并按合同总金额的10%支付甲方违约金，违约金数额不足人民币伍万元的按伍万元计；甲方有权解除与乙方的所有业务合同，由此所造成的的一切经济损失概由乙方承担，同时甲方有权将乙方列入甲方廉政黑名单，永久排除在甲方业务范围之外。</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四、争议的解决</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本协议履行过程中发生的争议，双方均应积极配合、调查核实并诚信遵守，否则双方均可向泸州市江阳区人民法院诉讼解决。采取诉讼方式解决争议的，违约方还应承担由此给相对方所造成的一切经济损失，包括但不限于诉讼费、调查费、公告费、律师费等。</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五、其他约定：本协议由双方单位的纪检监察部门或法定代表人及委托代理人负责监督。</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六、本协议有效期为甲乙双方签署之日起至主业务合同履行完毕止。</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七、本协议双方签字盖章即生效，一式肆份，甲方执叁份，乙方执壹份。</w:t>
      </w:r>
    </w:p>
    <w:p>
      <w:pPr>
        <w:spacing w:line="440" w:lineRule="exact"/>
        <w:ind w:firstLine="490" w:firstLineChars="200"/>
        <w:rPr>
          <w:rFonts w:ascii="仿宋_GB2312" w:hAnsi="仿宋_GB2312" w:eastAsia="仿宋_GB2312" w:cs="仿宋_GB2312"/>
          <w:sz w:val="24"/>
        </w:rPr>
      </w:pPr>
    </w:p>
    <w:p>
      <w:pPr>
        <w:spacing w:line="440" w:lineRule="exact"/>
        <w:ind w:firstLine="490" w:firstLineChars="200"/>
        <w:rPr>
          <w:rFonts w:ascii="仿宋_GB2312" w:hAnsi="仿宋_GB2312" w:eastAsia="仿宋_GB2312" w:cs="仿宋_GB2312"/>
          <w:sz w:val="24"/>
        </w:rPr>
      </w:pP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甲方（公章）：                    乙方（公章）：</w:t>
      </w:r>
    </w:p>
    <w:p>
      <w:pPr>
        <w:spacing w:line="400" w:lineRule="exact"/>
        <w:ind w:firstLine="980" w:firstLineChars="400"/>
        <w:jc w:val="center"/>
        <w:rPr>
          <w:rFonts w:ascii="仿宋_GB2312" w:hAnsi="仿宋_GB2312" w:eastAsia="仿宋_GB2312" w:cs="仿宋_GB2312"/>
          <w:sz w:val="24"/>
        </w:rPr>
      </w:pP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法人或其委托人：                  法人或其委托人：</w:t>
      </w:r>
    </w:p>
    <w:p>
      <w:pPr>
        <w:pStyle w:val="3"/>
        <w:spacing w:line="400" w:lineRule="exact"/>
        <w:ind w:left="0" w:firstLine="860" w:firstLineChars="400"/>
        <w:rPr>
          <w:rFonts w:ascii="仿宋_GB2312" w:hAnsi="仿宋_GB2312" w:eastAsia="仿宋_GB2312" w:cs="仿宋_GB2312"/>
          <w:szCs w:val="21"/>
        </w:rPr>
      </w:pPr>
    </w:p>
    <w:p>
      <w:pPr>
        <w:rPr>
          <w:rFonts w:ascii="仿宋_GB2312" w:hAnsi="仿宋_GB2312" w:eastAsia="仿宋_GB2312" w:cs="仿宋_GB2312"/>
          <w:sz w:val="24"/>
        </w:rPr>
      </w:pPr>
      <w:r>
        <w:rPr>
          <w:rFonts w:hint="eastAsia" w:ascii="仿宋_GB2312" w:hAnsi="仿宋_GB2312" w:eastAsia="仿宋_GB2312" w:cs="仿宋_GB2312"/>
          <w:sz w:val="24"/>
        </w:rPr>
        <w:t>年  月  日                        年  月  日</w:t>
      </w:r>
    </w:p>
    <w:sectPr>
      <w:pgSz w:w="11849" w:h="16781"/>
      <w:pgMar w:top="1134" w:right="1701" w:bottom="1134" w:left="1701" w:header="851" w:footer="992" w:gutter="0"/>
      <w:cols w:space="0" w:num="1"/>
      <w:titlePg/>
      <w:docGrid w:type="linesAndChars" w:linePitch="323" w:charSpace="12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4"/>
                            </w:rPr>
                          </w:pPr>
                          <w:r>
                            <w:rPr>
                              <w:rStyle w:val="24"/>
                              <w:rFonts w:ascii="宋体" w:hAnsi="宋体"/>
                              <w:szCs w:val="21"/>
                            </w:rPr>
                            <w:fldChar w:fldCharType="begin"/>
                          </w:r>
                          <w:r>
                            <w:rPr>
                              <w:rStyle w:val="24"/>
                              <w:rFonts w:ascii="宋体" w:hAnsi="宋体"/>
                              <w:sz w:val="21"/>
                              <w:szCs w:val="21"/>
                            </w:rPr>
                            <w:instrText xml:space="preserve">PAGE  </w:instrText>
                          </w:r>
                          <w:r>
                            <w:rPr>
                              <w:rStyle w:val="24"/>
                              <w:rFonts w:ascii="宋体" w:hAnsi="宋体"/>
                              <w:szCs w:val="21"/>
                            </w:rPr>
                            <w:fldChar w:fldCharType="separate"/>
                          </w:r>
                          <w:r>
                            <w:rPr>
                              <w:rStyle w:val="24"/>
                              <w:rFonts w:ascii="宋体" w:hAnsi="宋体"/>
                              <w:sz w:val="21"/>
                              <w:szCs w:val="21"/>
                            </w:rPr>
                            <w:t>5</w:t>
                          </w:r>
                          <w:r>
                            <w:rPr>
                              <w:rStyle w:val="24"/>
                              <w:rFonts w:ascii="宋体" w:hAnsi="宋体"/>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jc w:val="center"/>
                      <w:rPr>
                        <w:rStyle w:val="24"/>
                      </w:rPr>
                    </w:pPr>
                    <w:r>
                      <w:rPr>
                        <w:rStyle w:val="24"/>
                        <w:rFonts w:ascii="宋体" w:hAnsi="宋体"/>
                        <w:szCs w:val="21"/>
                      </w:rPr>
                      <w:fldChar w:fldCharType="begin"/>
                    </w:r>
                    <w:r>
                      <w:rPr>
                        <w:rStyle w:val="24"/>
                        <w:rFonts w:ascii="宋体" w:hAnsi="宋体"/>
                        <w:sz w:val="21"/>
                        <w:szCs w:val="21"/>
                      </w:rPr>
                      <w:instrText xml:space="preserve">PAGE  </w:instrText>
                    </w:r>
                    <w:r>
                      <w:rPr>
                        <w:rStyle w:val="24"/>
                        <w:rFonts w:ascii="宋体" w:hAnsi="宋体"/>
                        <w:szCs w:val="21"/>
                      </w:rPr>
                      <w:fldChar w:fldCharType="separate"/>
                    </w:r>
                    <w:r>
                      <w:rPr>
                        <w:rStyle w:val="24"/>
                        <w:rFonts w:ascii="宋体" w:hAnsi="宋体"/>
                        <w:sz w:val="21"/>
                        <w:szCs w:val="21"/>
                      </w:rPr>
                      <w:t>5</w:t>
                    </w:r>
                    <w:r>
                      <w:rPr>
                        <w:rStyle w:val="24"/>
                        <w:rFonts w:ascii="宋体" w:hAnsi="宋体"/>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4"/>
                              <w:szCs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jc w:val="center"/>
                      <w:rPr>
                        <w:rStyle w:val="24"/>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4"/>
                            </w:rPr>
                          </w:pPr>
                          <w:r>
                            <w:rPr>
                              <w:rStyle w:val="24"/>
                              <w:rFonts w:ascii="宋体" w:hAnsi="宋体"/>
                              <w:szCs w:val="21"/>
                            </w:rPr>
                            <w:fldChar w:fldCharType="begin"/>
                          </w:r>
                          <w:r>
                            <w:rPr>
                              <w:rStyle w:val="24"/>
                              <w:rFonts w:ascii="宋体" w:hAnsi="宋体"/>
                              <w:sz w:val="21"/>
                              <w:szCs w:val="21"/>
                            </w:rPr>
                            <w:instrText xml:space="preserve">PAGE  </w:instrText>
                          </w:r>
                          <w:r>
                            <w:rPr>
                              <w:rStyle w:val="24"/>
                              <w:rFonts w:ascii="宋体" w:hAnsi="宋体"/>
                              <w:szCs w:val="21"/>
                            </w:rPr>
                            <w:fldChar w:fldCharType="separate"/>
                          </w:r>
                          <w:r>
                            <w:rPr>
                              <w:rStyle w:val="24"/>
                              <w:rFonts w:ascii="宋体" w:hAnsi="宋体"/>
                              <w:sz w:val="21"/>
                              <w:szCs w:val="21"/>
                            </w:rPr>
                            <w:t>13</w:t>
                          </w:r>
                          <w:r>
                            <w:rPr>
                              <w:rStyle w:val="24"/>
                              <w:rFonts w:ascii="宋体" w:hAnsi="宋体"/>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4"/>
                      <w:jc w:val="center"/>
                      <w:rPr>
                        <w:rStyle w:val="24"/>
                      </w:rPr>
                    </w:pPr>
                    <w:r>
                      <w:rPr>
                        <w:rStyle w:val="24"/>
                        <w:rFonts w:ascii="宋体" w:hAnsi="宋体"/>
                        <w:szCs w:val="21"/>
                      </w:rPr>
                      <w:fldChar w:fldCharType="begin"/>
                    </w:r>
                    <w:r>
                      <w:rPr>
                        <w:rStyle w:val="24"/>
                        <w:rFonts w:ascii="宋体" w:hAnsi="宋体"/>
                        <w:sz w:val="21"/>
                        <w:szCs w:val="21"/>
                      </w:rPr>
                      <w:instrText xml:space="preserve">PAGE  </w:instrText>
                    </w:r>
                    <w:r>
                      <w:rPr>
                        <w:rStyle w:val="24"/>
                        <w:rFonts w:ascii="宋体" w:hAnsi="宋体"/>
                        <w:szCs w:val="21"/>
                      </w:rPr>
                      <w:fldChar w:fldCharType="separate"/>
                    </w:r>
                    <w:r>
                      <w:rPr>
                        <w:rStyle w:val="24"/>
                        <w:rFonts w:ascii="宋体" w:hAnsi="宋体"/>
                        <w:sz w:val="21"/>
                        <w:szCs w:val="21"/>
                      </w:rPr>
                      <w:t>13</w:t>
                    </w:r>
                    <w:r>
                      <w:rPr>
                        <w:rStyle w:val="24"/>
                        <w:rFonts w:ascii="宋体" w:hAnsi="宋体"/>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4"/>
                              <w:szCs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4"/>
                      <w:jc w:val="center"/>
                      <w:rPr>
                        <w:rStyle w:val="24"/>
                        <w:szCs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465"/>
      </w:tabs>
      <w:spacing w:after="160"/>
      <w:rPr>
        <w:rFonts w:ascii="微软雅黑" w:hAnsi="微软雅黑" w:eastAsia="微软雅黑"/>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4"/>
                      <w:jc w:val="center"/>
                    </w:pP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000000" w:sz="0" w:space="0"/>
        <w:left w:val="none" w:color="000000" w:sz="0" w:space="0"/>
        <w:bottom w:val="none" w:color="auto" w:sz="0" w:space="0"/>
        <w:right w:val="none" w:color="000000" w:sz="0" w:space="0"/>
      </w:pBdr>
      <w:spacing w:after="1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HorizontalSpacing w:val="108"/>
  <w:drawingGridVerticalSpacing w:val="16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10DB8"/>
    <w:rsid w:val="00122ECA"/>
    <w:rsid w:val="001561D1"/>
    <w:rsid w:val="001B47C5"/>
    <w:rsid w:val="00216475"/>
    <w:rsid w:val="00266611"/>
    <w:rsid w:val="002E6079"/>
    <w:rsid w:val="003E3126"/>
    <w:rsid w:val="004226E4"/>
    <w:rsid w:val="00483189"/>
    <w:rsid w:val="004B3C1D"/>
    <w:rsid w:val="004F64A4"/>
    <w:rsid w:val="00574ADB"/>
    <w:rsid w:val="00582C1C"/>
    <w:rsid w:val="00587502"/>
    <w:rsid w:val="005E395F"/>
    <w:rsid w:val="005F691E"/>
    <w:rsid w:val="0063091E"/>
    <w:rsid w:val="00650DAE"/>
    <w:rsid w:val="007D40CA"/>
    <w:rsid w:val="008F559C"/>
    <w:rsid w:val="009478B4"/>
    <w:rsid w:val="00B11D08"/>
    <w:rsid w:val="00FE6AEC"/>
    <w:rsid w:val="0118697C"/>
    <w:rsid w:val="01342778"/>
    <w:rsid w:val="024B6481"/>
    <w:rsid w:val="030542B4"/>
    <w:rsid w:val="03532E5D"/>
    <w:rsid w:val="03AF2AC2"/>
    <w:rsid w:val="03E75A9E"/>
    <w:rsid w:val="03EA0962"/>
    <w:rsid w:val="04F41DB7"/>
    <w:rsid w:val="057472C3"/>
    <w:rsid w:val="06081C59"/>
    <w:rsid w:val="06622DD5"/>
    <w:rsid w:val="07042696"/>
    <w:rsid w:val="071C0A94"/>
    <w:rsid w:val="07A95F3A"/>
    <w:rsid w:val="07FC0D7B"/>
    <w:rsid w:val="08070131"/>
    <w:rsid w:val="081F1019"/>
    <w:rsid w:val="098B004C"/>
    <w:rsid w:val="0ADE4C0D"/>
    <w:rsid w:val="0B102437"/>
    <w:rsid w:val="0C9927BA"/>
    <w:rsid w:val="0CDF2412"/>
    <w:rsid w:val="0CDF7427"/>
    <w:rsid w:val="0CEE09C9"/>
    <w:rsid w:val="0D1F6E3D"/>
    <w:rsid w:val="0D6C18F0"/>
    <w:rsid w:val="0D6F6264"/>
    <w:rsid w:val="0E162D41"/>
    <w:rsid w:val="0E863C1E"/>
    <w:rsid w:val="0EFB210F"/>
    <w:rsid w:val="0F820A97"/>
    <w:rsid w:val="0FDD08EC"/>
    <w:rsid w:val="10472C87"/>
    <w:rsid w:val="113F03D1"/>
    <w:rsid w:val="11521CF1"/>
    <w:rsid w:val="11B93339"/>
    <w:rsid w:val="1213080F"/>
    <w:rsid w:val="125E186A"/>
    <w:rsid w:val="12B75A4F"/>
    <w:rsid w:val="142B1544"/>
    <w:rsid w:val="1430156C"/>
    <w:rsid w:val="156D2CB0"/>
    <w:rsid w:val="159C1401"/>
    <w:rsid w:val="15F05E12"/>
    <w:rsid w:val="15FC3E04"/>
    <w:rsid w:val="162F4EC1"/>
    <w:rsid w:val="16A01332"/>
    <w:rsid w:val="17233B46"/>
    <w:rsid w:val="172B6DB0"/>
    <w:rsid w:val="177551E8"/>
    <w:rsid w:val="177918E5"/>
    <w:rsid w:val="179179E8"/>
    <w:rsid w:val="17A076B3"/>
    <w:rsid w:val="18054474"/>
    <w:rsid w:val="184B234F"/>
    <w:rsid w:val="187816F0"/>
    <w:rsid w:val="18CB24D9"/>
    <w:rsid w:val="18E963C8"/>
    <w:rsid w:val="19390087"/>
    <w:rsid w:val="19BA1F39"/>
    <w:rsid w:val="1A305A3C"/>
    <w:rsid w:val="1A501417"/>
    <w:rsid w:val="1AE17D4A"/>
    <w:rsid w:val="1B1C2949"/>
    <w:rsid w:val="1B275539"/>
    <w:rsid w:val="1B5A0FD6"/>
    <w:rsid w:val="1C5A29EE"/>
    <w:rsid w:val="1CCD4320"/>
    <w:rsid w:val="1D152415"/>
    <w:rsid w:val="1D922E5B"/>
    <w:rsid w:val="1E120DFB"/>
    <w:rsid w:val="1E5C6CAB"/>
    <w:rsid w:val="1F0C0A33"/>
    <w:rsid w:val="1F162C59"/>
    <w:rsid w:val="1F8C0CE2"/>
    <w:rsid w:val="1F8C171C"/>
    <w:rsid w:val="20147CF0"/>
    <w:rsid w:val="22160B66"/>
    <w:rsid w:val="22514E25"/>
    <w:rsid w:val="23175EA0"/>
    <w:rsid w:val="232F131A"/>
    <w:rsid w:val="232F37FF"/>
    <w:rsid w:val="23683FF8"/>
    <w:rsid w:val="236D7EE6"/>
    <w:rsid w:val="257267AC"/>
    <w:rsid w:val="25A10FD5"/>
    <w:rsid w:val="25D25FC1"/>
    <w:rsid w:val="25DD0F38"/>
    <w:rsid w:val="265954AA"/>
    <w:rsid w:val="26C24C64"/>
    <w:rsid w:val="26DF2F04"/>
    <w:rsid w:val="27773E99"/>
    <w:rsid w:val="27E9559D"/>
    <w:rsid w:val="28F04F5F"/>
    <w:rsid w:val="290B0C50"/>
    <w:rsid w:val="29A365C4"/>
    <w:rsid w:val="2A0201B5"/>
    <w:rsid w:val="2A4D0F74"/>
    <w:rsid w:val="2A5E4E89"/>
    <w:rsid w:val="2AB10DB8"/>
    <w:rsid w:val="2AB77865"/>
    <w:rsid w:val="2AC16913"/>
    <w:rsid w:val="2AF11853"/>
    <w:rsid w:val="2B4A6CA7"/>
    <w:rsid w:val="2BC45A9E"/>
    <w:rsid w:val="2BEC64EB"/>
    <w:rsid w:val="2BEF1ADB"/>
    <w:rsid w:val="2BF93202"/>
    <w:rsid w:val="2CEE31C6"/>
    <w:rsid w:val="2D95465A"/>
    <w:rsid w:val="2DE02119"/>
    <w:rsid w:val="2E100F2D"/>
    <w:rsid w:val="2ECB1F44"/>
    <w:rsid w:val="2EDF49EE"/>
    <w:rsid w:val="30124005"/>
    <w:rsid w:val="301417B6"/>
    <w:rsid w:val="308B28F8"/>
    <w:rsid w:val="30DA7AA2"/>
    <w:rsid w:val="310117DE"/>
    <w:rsid w:val="31126C26"/>
    <w:rsid w:val="3266107D"/>
    <w:rsid w:val="32676A79"/>
    <w:rsid w:val="32713791"/>
    <w:rsid w:val="32DB6752"/>
    <w:rsid w:val="32ED2AF7"/>
    <w:rsid w:val="339013CD"/>
    <w:rsid w:val="34534F98"/>
    <w:rsid w:val="34A63B7A"/>
    <w:rsid w:val="34FC1C01"/>
    <w:rsid w:val="35332ADE"/>
    <w:rsid w:val="356901AA"/>
    <w:rsid w:val="35756419"/>
    <w:rsid w:val="35B12BAE"/>
    <w:rsid w:val="35CC6874"/>
    <w:rsid w:val="35D72435"/>
    <w:rsid w:val="36521A89"/>
    <w:rsid w:val="370822C8"/>
    <w:rsid w:val="374A68A5"/>
    <w:rsid w:val="37721EBE"/>
    <w:rsid w:val="386C454C"/>
    <w:rsid w:val="38A26090"/>
    <w:rsid w:val="38D1048A"/>
    <w:rsid w:val="390B23C2"/>
    <w:rsid w:val="39562EA9"/>
    <w:rsid w:val="39703D83"/>
    <w:rsid w:val="397E7BC0"/>
    <w:rsid w:val="39D25B44"/>
    <w:rsid w:val="39E15C6B"/>
    <w:rsid w:val="3ADC4E0E"/>
    <w:rsid w:val="3B1E0E2F"/>
    <w:rsid w:val="3B683625"/>
    <w:rsid w:val="3BD61BE9"/>
    <w:rsid w:val="3C6F29D9"/>
    <w:rsid w:val="3D292DCE"/>
    <w:rsid w:val="3D760A43"/>
    <w:rsid w:val="3D925CA5"/>
    <w:rsid w:val="3DE848D7"/>
    <w:rsid w:val="3DF46954"/>
    <w:rsid w:val="3FA00FF3"/>
    <w:rsid w:val="40490071"/>
    <w:rsid w:val="40E45398"/>
    <w:rsid w:val="40FD4153"/>
    <w:rsid w:val="4143441E"/>
    <w:rsid w:val="414E7FB7"/>
    <w:rsid w:val="41545FC3"/>
    <w:rsid w:val="418144D0"/>
    <w:rsid w:val="418303C8"/>
    <w:rsid w:val="419840EF"/>
    <w:rsid w:val="425A711D"/>
    <w:rsid w:val="42A04046"/>
    <w:rsid w:val="42E66212"/>
    <w:rsid w:val="43020BA3"/>
    <w:rsid w:val="430D3472"/>
    <w:rsid w:val="43133D11"/>
    <w:rsid w:val="43571EBC"/>
    <w:rsid w:val="439B2F15"/>
    <w:rsid w:val="43AA1301"/>
    <w:rsid w:val="43CD6EC4"/>
    <w:rsid w:val="43D2648A"/>
    <w:rsid w:val="452543F1"/>
    <w:rsid w:val="464334CB"/>
    <w:rsid w:val="46CF78D1"/>
    <w:rsid w:val="478377E8"/>
    <w:rsid w:val="47F65AE6"/>
    <w:rsid w:val="4828522D"/>
    <w:rsid w:val="486600B1"/>
    <w:rsid w:val="487A66E2"/>
    <w:rsid w:val="492F0D9A"/>
    <w:rsid w:val="496F4F38"/>
    <w:rsid w:val="49B4728A"/>
    <w:rsid w:val="49D223A9"/>
    <w:rsid w:val="49E23EF2"/>
    <w:rsid w:val="4C3E30B1"/>
    <w:rsid w:val="4CA22C6A"/>
    <w:rsid w:val="4CDE0FD5"/>
    <w:rsid w:val="4D27027F"/>
    <w:rsid w:val="4E5177A4"/>
    <w:rsid w:val="4E676632"/>
    <w:rsid w:val="4EF27A47"/>
    <w:rsid w:val="4F4A3CD8"/>
    <w:rsid w:val="4F64472F"/>
    <w:rsid w:val="4FF856B7"/>
    <w:rsid w:val="50C56BFE"/>
    <w:rsid w:val="50D0736D"/>
    <w:rsid w:val="51591B0F"/>
    <w:rsid w:val="51717476"/>
    <w:rsid w:val="51B1225A"/>
    <w:rsid w:val="51BC0834"/>
    <w:rsid w:val="52F80E49"/>
    <w:rsid w:val="53403A72"/>
    <w:rsid w:val="538A2645"/>
    <w:rsid w:val="546D7BCA"/>
    <w:rsid w:val="54DD226A"/>
    <w:rsid w:val="55294D20"/>
    <w:rsid w:val="555D4FB2"/>
    <w:rsid w:val="55EB5C1A"/>
    <w:rsid w:val="56154BAB"/>
    <w:rsid w:val="5676004A"/>
    <w:rsid w:val="577939E7"/>
    <w:rsid w:val="578929C8"/>
    <w:rsid w:val="579C2A39"/>
    <w:rsid w:val="58BF54EF"/>
    <w:rsid w:val="59877CFD"/>
    <w:rsid w:val="5A375E63"/>
    <w:rsid w:val="5A3C7786"/>
    <w:rsid w:val="5A407EA0"/>
    <w:rsid w:val="5A971D84"/>
    <w:rsid w:val="5AB10131"/>
    <w:rsid w:val="5B4800B8"/>
    <w:rsid w:val="5B6011F1"/>
    <w:rsid w:val="5B630DB8"/>
    <w:rsid w:val="5B733A22"/>
    <w:rsid w:val="5BAE02A7"/>
    <w:rsid w:val="5C0C07E5"/>
    <w:rsid w:val="5C656BFA"/>
    <w:rsid w:val="5D782818"/>
    <w:rsid w:val="5E0E0905"/>
    <w:rsid w:val="5E4F2482"/>
    <w:rsid w:val="5E7B4CAE"/>
    <w:rsid w:val="5F6E0116"/>
    <w:rsid w:val="5F884E6C"/>
    <w:rsid w:val="60D61C33"/>
    <w:rsid w:val="624935B8"/>
    <w:rsid w:val="624F1FFB"/>
    <w:rsid w:val="626A6CAD"/>
    <w:rsid w:val="6278702B"/>
    <w:rsid w:val="628B0220"/>
    <w:rsid w:val="633072E6"/>
    <w:rsid w:val="634774AD"/>
    <w:rsid w:val="63A6429C"/>
    <w:rsid w:val="63C937BC"/>
    <w:rsid w:val="64115C5A"/>
    <w:rsid w:val="64653168"/>
    <w:rsid w:val="65611F10"/>
    <w:rsid w:val="662D1BDC"/>
    <w:rsid w:val="66675CD9"/>
    <w:rsid w:val="66C1654A"/>
    <w:rsid w:val="66E453CF"/>
    <w:rsid w:val="670E5C90"/>
    <w:rsid w:val="67800544"/>
    <w:rsid w:val="694D7DF6"/>
    <w:rsid w:val="6A0240C6"/>
    <w:rsid w:val="6AEA69DA"/>
    <w:rsid w:val="6B6D6949"/>
    <w:rsid w:val="6B942920"/>
    <w:rsid w:val="6BF24FFE"/>
    <w:rsid w:val="6D35529C"/>
    <w:rsid w:val="6D535020"/>
    <w:rsid w:val="6DD04993"/>
    <w:rsid w:val="6E0B22FC"/>
    <w:rsid w:val="6E824DA3"/>
    <w:rsid w:val="6E951DE8"/>
    <w:rsid w:val="6EB96E5A"/>
    <w:rsid w:val="6EF4259C"/>
    <w:rsid w:val="6F163912"/>
    <w:rsid w:val="6F17305F"/>
    <w:rsid w:val="6F1C6239"/>
    <w:rsid w:val="70383588"/>
    <w:rsid w:val="70B34175"/>
    <w:rsid w:val="70B703C2"/>
    <w:rsid w:val="70D52608"/>
    <w:rsid w:val="711B1251"/>
    <w:rsid w:val="716E02C9"/>
    <w:rsid w:val="71961B55"/>
    <w:rsid w:val="72124A12"/>
    <w:rsid w:val="72E704F8"/>
    <w:rsid w:val="733A4B4E"/>
    <w:rsid w:val="734F0651"/>
    <w:rsid w:val="735C5FFC"/>
    <w:rsid w:val="744A38A1"/>
    <w:rsid w:val="74923BB6"/>
    <w:rsid w:val="75114F95"/>
    <w:rsid w:val="753C6960"/>
    <w:rsid w:val="755260D3"/>
    <w:rsid w:val="755470BE"/>
    <w:rsid w:val="75A2779D"/>
    <w:rsid w:val="76235567"/>
    <w:rsid w:val="763D2846"/>
    <w:rsid w:val="763F0119"/>
    <w:rsid w:val="764B176A"/>
    <w:rsid w:val="765D474B"/>
    <w:rsid w:val="76E15898"/>
    <w:rsid w:val="76EC0BBD"/>
    <w:rsid w:val="7757188C"/>
    <w:rsid w:val="780B2F82"/>
    <w:rsid w:val="791A098F"/>
    <w:rsid w:val="793C6688"/>
    <w:rsid w:val="793D66B4"/>
    <w:rsid w:val="79687303"/>
    <w:rsid w:val="79945FCB"/>
    <w:rsid w:val="79B8039D"/>
    <w:rsid w:val="7A0E1540"/>
    <w:rsid w:val="7AEF434A"/>
    <w:rsid w:val="7B1A20A3"/>
    <w:rsid w:val="7BC837C9"/>
    <w:rsid w:val="7C402DA5"/>
    <w:rsid w:val="7D594A3A"/>
    <w:rsid w:val="7EB10211"/>
    <w:rsid w:val="7F454D51"/>
    <w:rsid w:val="7FAD6DDD"/>
    <w:rsid w:val="7FB94B03"/>
    <w:rsid w:val="7FD76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32"/>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after="120"/>
    </w:pPr>
    <w:rPr>
      <w:szCs w:val="21"/>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qFormat/>
    <w:uiPriority w:val="0"/>
    <w:pPr>
      <w:ind w:firstLine="420" w:firstLineChars="200"/>
    </w:pPr>
  </w:style>
  <w:style w:type="paragraph" w:styleId="10">
    <w:name w:val="annotation text"/>
    <w:basedOn w:val="1"/>
    <w:link w:val="33"/>
    <w:qFormat/>
    <w:uiPriority w:val="0"/>
    <w:pPr>
      <w:jc w:val="left"/>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cs="Courier New"/>
      <w:szCs w:val="21"/>
    </w:rPr>
  </w:style>
  <w:style w:type="paragraph" w:styleId="13">
    <w:name w:val="Balloon Text"/>
    <w:basedOn w:val="1"/>
    <w:link w:val="35"/>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rPr>
  </w:style>
  <w:style w:type="paragraph" w:styleId="1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0">
    <w:name w:val="annotation subject"/>
    <w:basedOn w:val="10"/>
    <w:next w:val="10"/>
    <w:link w:val="34"/>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annotation reference"/>
    <w:basedOn w:val="23"/>
    <w:qFormat/>
    <w:uiPriority w:val="0"/>
    <w:rPr>
      <w:sz w:val="21"/>
      <w:szCs w:val="21"/>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
    <w:name w:val="font31"/>
    <w:basedOn w:val="23"/>
    <w:qFormat/>
    <w:uiPriority w:val="0"/>
    <w:rPr>
      <w:rFonts w:hint="eastAsia" w:ascii="宋体" w:hAnsi="宋体" w:eastAsia="宋体" w:cs="宋体"/>
      <w:color w:val="000000"/>
      <w:sz w:val="20"/>
      <w:szCs w:val="20"/>
      <w:u w:val="none"/>
    </w:rPr>
  </w:style>
  <w:style w:type="paragraph" w:customStyle="1" w:styleId="29">
    <w:name w:val="样式 首行缩进:  2 字符"/>
    <w:basedOn w:val="1"/>
    <w:qFormat/>
    <w:uiPriority w:val="0"/>
    <w:pPr>
      <w:spacing w:line="400" w:lineRule="exact"/>
      <w:ind w:firstLine="200" w:firstLineChars="200"/>
    </w:pPr>
    <w:rPr>
      <w:rFonts w:cs="宋体"/>
      <w:sz w:val="24"/>
    </w:rPr>
  </w:style>
  <w:style w:type="character" w:customStyle="1" w:styleId="30">
    <w:name w:val="标题 3 Char"/>
    <w:link w:val="8"/>
    <w:qFormat/>
    <w:uiPriority w:val="9"/>
    <w:rPr>
      <w:b/>
      <w:bCs/>
      <w:sz w:val="32"/>
      <w:szCs w:val="32"/>
    </w:rPr>
  </w:style>
  <w:style w:type="character" w:customStyle="1" w:styleId="31">
    <w:name w:val="标题 1 Char"/>
    <w:link w:val="6"/>
    <w:qFormat/>
    <w:uiPriority w:val="0"/>
    <w:rPr>
      <w:b/>
      <w:bCs/>
      <w:kern w:val="44"/>
      <w:sz w:val="44"/>
      <w:szCs w:val="44"/>
    </w:rPr>
  </w:style>
  <w:style w:type="character" w:customStyle="1" w:styleId="32">
    <w:name w:val="标题 2 Char"/>
    <w:link w:val="7"/>
    <w:qFormat/>
    <w:uiPriority w:val="0"/>
    <w:rPr>
      <w:rFonts w:ascii="Arial" w:hAnsi="Arial" w:eastAsia="黑体"/>
      <w:b/>
      <w:bCs/>
      <w:sz w:val="32"/>
      <w:szCs w:val="32"/>
    </w:rPr>
  </w:style>
  <w:style w:type="character" w:customStyle="1" w:styleId="33">
    <w:name w:val="批注文字 Char"/>
    <w:basedOn w:val="23"/>
    <w:link w:val="10"/>
    <w:qFormat/>
    <w:uiPriority w:val="0"/>
    <w:rPr>
      <w:kern w:val="2"/>
      <w:sz w:val="21"/>
      <w:szCs w:val="24"/>
    </w:rPr>
  </w:style>
  <w:style w:type="character" w:customStyle="1" w:styleId="34">
    <w:name w:val="批注主题 Char"/>
    <w:basedOn w:val="33"/>
    <w:link w:val="20"/>
    <w:qFormat/>
    <w:uiPriority w:val="0"/>
    <w:rPr>
      <w:b/>
      <w:bCs/>
      <w:kern w:val="2"/>
      <w:sz w:val="21"/>
      <w:szCs w:val="24"/>
    </w:rPr>
  </w:style>
  <w:style w:type="character" w:customStyle="1" w:styleId="35">
    <w:name w:val="批注框文本 Char"/>
    <w:basedOn w:val="23"/>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34</Pages>
  <Words>3002</Words>
  <Characters>17114</Characters>
  <Lines>142</Lines>
  <Paragraphs>40</Paragraphs>
  <TotalTime>4</TotalTime>
  <ScaleCrop>false</ScaleCrop>
  <LinksUpToDate>false</LinksUpToDate>
  <CharactersWithSpaces>20076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2018-07-25T02:24:00Z</dcterms:created>
  <dc:creator>Administrator</dc:creator>
  <cp:lastModifiedBy>forewer   love</cp:lastModifiedBy>
  <cp:lastPrinted>2018-07-26T01:29:00Z</cp:lastPrinted>
  <dcterms:modified xsi:type="dcterms:W3CDTF">2021-10-20T09:15:51Z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8110613AF58B4D2690D76F5991FA7E3E</vt:lpwstr>
  </property>
</Properties>
</file>