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_GB2312" w:eastAsia="仿宋_GB2312" w:cs="仿宋_GB2312"/>
          <w:b/>
          <w:sz w:val="30"/>
          <w:szCs w:val="30"/>
        </w:rPr>
      </w:pPr>
      <w:r>
        <w:rPr>
          <w:rFonts w:hint="eastAsia" w:ascii="仿宋_GB2312" w:hAnsi="仿宋_GB2312" w:eastAsia="仿宋_GB2312" w:cs="仿宋_GB2312"/>
          <w:b/>
          <w:sz w:val="30"/>
          <w:szCs w:val="30"/>
        </w:rPr>
        <w:t>采购编号：XYJTCTCG【2021】0</w:t>
      </w:r>
      <w:r>
        <w:rPr>
          <w:rFonts w:hint="eastAsia" w:ascii="仿宋_GB2312" w:hAnsi="仿宋_GB2312" w:eastAsia="仿宋_GB2312" w:cs="仿宋_GB2312"/>
          <w:b/>
          <w:sz w:val="30"/>
          <w:szCs w:val="30"/>
          <w:lang w:val="en-US" w:eastAsia="zh-CN"/>
        </w:rPr>
        <w:t>62</w:t>
      </w:r>
      <w:r>
        <w:rPr>
          <w:rFonts w:hint="eastAsia" w:ascii="仿宋_GB2312" w:hAnsi="仿宋_GB2312" w:eastAsia="仿宋_GB2312" w:cs="仿宋_GB2312"/>
          <w:b/>
          <w:sz w:val="30"/>
          <w:szCs w:val="30"/>
        </w:rPr>
        <w:t>号</w:t>
      </w:r>
    </w:p>
    <w:p>
      <w:pPr>
        <w:jc w:val="center"/>
        <w:rPr>
          <w:rFonts w:ascii="仿宋_GB2312" w:hAnsi="仿宋_GB2312" w:eastAsia="仿宋_GB2312" w:cs="仿宋_GB2312"/>
          <w:b/>
          <w:sz w:val="30"/>
          <w:szCs w:val="30"/>
        </w:rPr>
      </w:pPr>
    </w:p>
    <w:p>
      <w:pPr>
        <w:jc w:val="center"/>
        <w:rPr>
          <w:rFonts w:ascii="仿宋_GB2312" w:hAnsi="仿宋_GB2312" w:eastAsia="仿宋_GB2312" w:cs="仿宋_GB2312"/>
          <w:b/>
          <w:sz w:val="30"/>
          <w:szCs w:val="30"/>
        </w:rPr>
      </w:pPr>
    </w:p>
    <w:p>
      <w:pPr>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江阳区主城区雨污分流、江阳区老城区排水防涝建设提升项目新建泵站污水运行维护服务采购</w:t>
      </w:r>
    </w:p>
    <w:p>
      <w:pPr>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询</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价</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文</w:t>
      </w:r>
    </w:p>
    <w:p>
      <w:pPr>
        <w:spacing w:line="276" w:lineRule="auto"/>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件</w:t>
      </w:r>
    </w:p>
    <w:p>
      <w:pPr>
        <w:spacing w:line="360" w:lineRule="auto"/>
        <w:jc w:val="center"/>
        <w:rPr>
          <w:rFonts w:ascii="仿宋_GB2312" w:hAnsi="仿宋_GB2312" w:eastAsia="仿宋_GB2312" w:cs="仿宋_GB2312"/>
          <w:b/>
          <w:sz w:val="52"/>
          <w:szCs w:val="52"/>
        </w:rPr>
      </w:pPr>
    </w:p>
    <w:p>
      <w:pPr>
        <w:spacing w:line="360" w:lineRule="auto"/>
        <w:rPr>
          <w:rFonts w:ascii="仿宋_GB2312" w:hAnsi="仿宋_GB2312" w:eastAsia="仿宋_GB2312" w:cs="仿宋_GB2312"/>
          <w:b/>
          <w:sz w:val="32"/>
          <w:szCs w:val="32"/>
        </w:rPr>
      </w:pP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中国·四川·泸州</w:t>
      </w:r>
    </w:p>
    <w:p>
      <w:pPr>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泸州市江阳区城投建设开发投资有限公司 编制</w:t>
      </w:r>
    </w:p>
    <w:p>
      <w:pPr>
        <w:spacing w:line="360" w:lineRule="auto"/>
        <w:jc w:val="center"/>
        <w:rPr>
          <w:rFonts w:ascii="仿宋_GB2312" w:hAnsi="仿宋_GB2312" w:eastAsia="仿宋_GB2312" w:cs="仿宋_GB2312"/>
          <w:sz w:val="36"/>
        </w:rPr>
      </w:pPr>
      <w:r>
        <w:rPr>
          <w:rFonts w:hint="eastAsia" w:ascii="仿宋_GB2312" w:hAnsi="仿宋_GB2312" w:eastAsia="仿宋_GB2312" w:cs="仿宋_GB2312"/>
          <w:b/>
          <w:sz w:val="30"/>
          <w:szCs w:val="30"/>
        </w:rPr>
        <w:t>2021</w:t>
      </w:r>
      <w:r>
        <w:rPr>
          <w:rFonts w:hint="eastAsia" w:ascii="仿宋_GB2312" w:hAnsi="仿宋_GB2312" w:eastAsia="仿宋_GB2312" w:cs="仿宋_GB2312"/>
          <w:b/>
          <w:bCs/>
          <w:sz w:val="32"/>
          <w:szCs w:val="32"/>
          <w:lang w:val="zh-CN"/>
        </w:rPr>
        <w:t>年</w:t>
      </w:r>
      <w:r>
        <w:rPr>
          <w:rFonts w:hint="eastAsia" w:ascii="仿宋_GB2312" w:hAnsi="仿宋_GB2312" w:eastAsia="仿宋_GB2312" w:cs="仿宋_GB2312"/>
          <w:b/>
          <w:sz w:val="30"/>
          <w:szCs w:val="30"/>
        </w:rPr>
        <w:t>10</w:t>
      </w:r>
      <w:r>
        <w:rPr>
          <w:rFonts w:hint="eastAsia" w:ascii="仿宋_GB2312" w:hAnsi="仿宋_GB2312" w:eastAsia="仿宋_GB2312" w:cs="仿宋_GB2312"/>
          <w:b/>
          <w:bCs/>
          <w:sz w:val="32"/>
          <w:szCs w:val="32"/>
          <w:lang w:val="zh-CN"/>
        </w:rPr>
        <w:t>月</w:t>
      </w:r>
    </w:p>
    <w:p>
      <w:pPr>
        <w:rPr>
          <w:rFonts w:ascii="仿宋_GB2312" w:hAnsi="仿宋_GB2312" w:eastAsia="仿宋_GB2312" w:cs="仿宋_GB2312"/>
          <w:b/>
          <w:bCs/>
          <w:sz w:val="32"/>
          <w:szCs w:val="32"/>
        </w:rPr>
      </w:pPr>
      <w:bookmarkStart w:id="0" w:name="_Toc519521592"/>
      <w:r>
        <w:rPr>
          <w:rFonts w:hint="eastAsia" w:ascii="仿宋_GB2312" w:hAnsi="仿宋_GB2312" w:eastAsia="仿宋_GB2312" w:cs="仿宋_GB2312"/>
          <w:b/>
          <w:bCs/>
          <w:sz w:val="32"/>
          <w:szCs w:val="32"/>
        </w:rPr>
        <w:br w:type="page"/>
      </w:r>
    </w:p>
    <w:p>
      <w:pPr>
        <w:jc w:val="center"/>
        <w:rPr>
          <w:rFonts w:ascii="仿宋_GB2312" w:hAnsi="仿宋_GB2312" w:eastAsia="仿宋_GB2312" w:cs="仿宋_GB2312"/>
          <w:b/>
          <w:sz w:val="28"/>
          <w:szCs w:val="28"/>
        </w:rPr>
      </w:pPr>
      <w:r>
        <w:rPr>
          <w:rFonts w:hint="eastAsia" w:ascii="仿宋_GB2312" w:hAnsi="仿宋_GB2312" w:eastAsia="仿宋_GB2312" w:cs="仿宋_GB2312"/>
          <w:b/>
          <w:bCs/>
          <w:sz w:val="32"/>
          <w:szCs w:val="32"/>
        </w:rPr>
        <w:t>目 录</w:t>
      </w:r>
      <w:bookmarkEnd w:id="0"/>
    </w:p>
    <w:p>
      <w:pPr>
        <w:pStyle w:val="16"/>
        <w:tabs>
          <w:tab w:val="right" w:leader="dot" w:pos="8447"/>
        </w:tabs>
        <w:rPr>
          <w:sz w:val="28"/>
          <w:szCs w:val="28"/>
        </w:rPr>
      </w:pPr>
      <w:r>
        <w:rPr>
          <w:rFonts w:hint="eastAsia" w:ascii="仿宋_GB2312" w:hAnsi="仿宋_GB2312" w:eastAsia="仿宋_GB2312" w:cs="仿宋_GB2312"/>
          <w:b/>
          <w:sz w:val="28"/>
          <w:szCs w:val="28"/>
        </w:rPr>
        <w:fldChar w:fldCharType="begin"/>
      </w:r>
      <w:r>
        <w:rPr>
          <w:rFonts w:hint="eastAsia" w:ascii="仿宋_GB2312" w:hAnsi="仿宋_GB2312" w:eastAsia="仿宋_GB2312" w:cs="仿宋_GB2312"/>
          <w:b/>
          <w:sz w:val="28"/>
          <w:szCs w:val="28"/>
        </w:rPr>
        <w:instrText xml:space="preserve">TOC \o "1-3" \h \u </w:instrText>
      </w:r>
      <w:r>
        <w:rPr>
          <w:rFonts w:hint="eastAsia" w:ascii="仿宋_GB2312" w:hAnsi="仿宋_GB2312" w:eastAsia="仿宋_GB2312" w:cs="仿宋_GB2312"/>
          <w:b/>
          <w:sz w:val="28"/>
          <w:szCs w:val="28"/>
        </w:rPr>
        <w:fldChar w:fldCharType="separate"/>
      </w:r>
      <w:r>
        <w:fldChar w:fldCharType="begin"/>
      </w:r>
      <w:r>
        <w:instrText xml:space="preserve"> HYPERLINK \l "_Toc17183" </w:instrText>
      </w:r>
      <w:r>
        <w:fldChar w:fldCharType="separate"/>
      </w:r>
      <w:r>
        <w:rPr>
          <w:rFonts w:hint="eastAsia" w:ascii="仿宋_GB2312" w:hAnsi="仿宋_GB2312" w:eastAsia="仿宋_GB2312" w:cs="仿宋_GB2312"/>
          <w:sz w:val="28"/>
          <w:szCs w:val="28"/>
        </w:rPr>
        <w:t>第一章  询价公告</w:t>
      </w:r>
      <w:r>
        <w:rPr>
          <w:sz w:val="28"/>
          <w:szCs w:val="28"/>
        </w:rPr>
        <w:tab/>
      </w:r>
      <w:r>
        <w:rPr>
          <w:sz w:val="28"/>
          <w:szCs w:val="28"/>
        </w:rPr>
        <w:fldChar w:fldCharType="begin"/>
      </w:r>
      <w:r>
        <w:rPr>
          <w:sz w:val="28"/>
          <w:szCs w:val="28"/>
        </w:rPr>
        <w:instrText xml:space="preserve"> PAGEREF _Toc17183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6"/>
        <w:tabs>
          <w:tab w:val="right" w:leader="dot" w:pos="8447"/>
        </w:tabs>
        <w:rPr>
          <w:sz w:val="28"/>
          <w:szCs w:val="28"/>
        </w:rPr>
      </w:pPr>
      <w:r>
        <w:fldChar w:fldCharType="begin"/>
      </w:r>
      <w:r>
        <w:instrText xml:space="preserve"> HYPERLINK \l "_Toc3808" </w:instrText>
      </w:r>
      <w:r>
        <w:fldChar w:fldCharType="separate"/>
      </w:r>
      <w:r>
        <w:rPr>
          <w:rFonts w:hint="eastAsia" w:ascii="仿宋_GB2312" w:hAnsi="仿宋_GB2312" w:eastAsia="仿宋_GB2312" w:cs="仿宋_GB2312"/>
          <w:sz w:val="28"/>
          <w:szCs w:val="28"/>
        </w:rPr>
        <w:t>第二章  询价须知</w:t>
      </w:r>
      <w:r>
        <w:rPr>
          <w:sz w:val="28"/>
          <w:szCs w:val="28"/>
        </w:rPr>
        <w:tab/>
      </w:r>
      <w:r>
        <w:rPr>
          <w:sz w:val="28"/>
          <w:szCs w:val="28"/>
        </w:rPr>
        <w:fldChar w:fldCharType="begin"/>
      </w:r>
      <w:r>
        <w:rPr>
          <w:sz w:val="28"/>
          <w:szCs w:val="28"/>
        </w:rPr>
        <w:instrText xml:space="preserve"> PAGEREF _Toc3808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"_Toc14165" </w:instrText>
      </w:r>
      <w:r>
        <w:fldChar w:fldCharType="separate"/>
      </w:r>
      <w:r>
        <w:rPr>
          <w:rFonts w:hint="eastAsia" w:ascii="仿宋_GB2312" w:hAnsi="仿宋_GB2312" w:eastAsia="仿宋_GB2312" w:cs="仿宋_GB2312"/>
          <w:sz w:val="28"/>
          <w:szCs w:val="28"/>
        </w:rPr>
        <w:t>一、供应商须知附表</w:t>
      </w:r>
      <w:r>
        <w:rPr>
          <w:sz w:val="28"/>
          <w:szCs w:val="28"/>
        </w:rPr>
        <w:tab/>
      </w:r>
      <w:r>
        <w:rPr>
          <w:sz w:val="28"/>
          <w:szCs w:val="28"/>
        </w:rPr>
        <w:fldChar w:fldCharType="begin"/>
      </w:r>
      <w:r>
        <w:rPr>
          <w:sz w:val="28"/>
          <w:szCs w:val="28"/>
        </w:rPr>
        <w:instrText xml:space="preserve"> PAGEREF _Toc14165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6"/>
        <w:tabs>
          <w:tab w:val="right" w:leader="dot" w:pos="8447"/>
        </w:tabs>
        <w:rPr>
          <w:sz w:val="28"/>
          <w:szCs w:val="28"/>
        </w:rPr>
      </w:pPr>
      <w:r>
        <w:fldChar w:fldCharType="begin"/>
      </w:r>
      <w:r>
        <w:instrText xml:space="preserve"> HYPERLINK \l "_Toc20090" </w:instrText>
      </w:r>
      <w:r>
        <w:fldChar w:fldCharType="separate"/>
      </w:r>
      <w:r>
        <w:rPr>
          <w:rFonts w:hint="eastAsia" w:ascii="仿宋_GB2312" w:hAnsi="仿宋_GB2312" w:eastAsia="仿宋_GB2312" w:cs="仿宋_GB2312"/>
          <w:sz w:val="28"/>
          <w:szCs w:val="28"/>
        </w:rPr>
        <w:t>第三章  采购项目技术、服务及其他商务要求</w:t>
      </w:r>
      <w:r>
        <w:rPr>
          <w:sz w:val="28"/>
          <w:szCs w:val="28"/>
        </w:rPr>
        <w:tab/>
      </w:r>
      <w:r>
        <w:rPr>
          <w:sz w:val="28"/>
          <w:szCs w:val="28"/>
        </w:rPr>
        <w:fldChar w:fldCharType="begin"/>
      </w:r>
      <w:r>
        <w:rPr>
          <w:sz w:val="28"/>
          <w:szCs w:val="28"/>
        </w:rPr>
        <w:instrText xml:space="preserve"> PAGEREF _Toc20090 \h </w:instrText>
      </w:r>
      <w:r>
        <w:rPr>
          <w:sz w:val="28"/>
          <w:szCs w:val="28"/>
        </w:rPr>
        <w:fldChar w:fldCharType="separate"/>
      </w:r>
      <w:r>
        <w:rPr>
          <w:sz w:val="28"/>
          <w:szCs w:val="28"/>
        </w:rPr>
        <w:t>6</w:t>
      </w:r>
      <w:r>
        <w:rPr>
          <w:sz w:val="28"/>
          <w:szCs w:val="28"/>
        </w:rPr>
        <w:fldChar w:fldCharType="end"/>
      </w:r>
      <w:r>
        <w:rPr>
          <w:sz w:val="28"/>
          <w:szCs w:val="28"/>
        </w:rPr>
        <w:fldChar w:fldCharType="end"/>
      </w:r>
    </w:p>
    <w:p>
      <w:pPr>
        <w:pStyle w:val="16"/>
        <w:tabs>
          <w:tab w:val="right" w:leader="dot" w:pos="8447"/>
        </w:tabs>
        <w:rPr>
          <w:sz w:val="28"/>
          <w:szCs w:val="28"/>
        </w:rPr>
      </w:pPr>
      <w:r>
        <w:fldChar w:fldCharType="begin"/>
      </w:r>
      <w:r>
        <w:instrText xml:space="preserve"> HYPERLINK \l "_Toc31852" </w:instrText>
      </w:r>
      <w:r>
        <w:fldChar w:fldCharType="separate"/>
      </w:r>
      <w:r>
        <w:rPr>
          <w:rFonts w:hint="eastAsia" w:ascii="仿宋_GB2312" w:hAnsi="仿宋_GB2312" w:eastAsia="仿宋_GB2312" w:cs="仿宋_GB2312"/>
          <w:sz w:val="28"/>
          <w:szCs w:val="28"/>
        </w:rPr>
        <w:t>第四章  询价回函</w:t>
      </w:r>
      <w:r>
        <w:rPr>
          <w:sz w:val="28"/>
          <w:szCs w:val="28"/>
        </w:rPr>
        <w:tab/>
      </w:r>
      <w:r>
        <w:rPr>
          <w:sz w:val="28"/>
          <w:szCs w:val="28"/>
        </w:rPr>
        <w:fldChar w:fldCharType="begin"/>
      </w:r>
      <w:r>
        <w:rPr>
          <w:sz w:val="28"/>
          <w:szCs w:val="28"/>
        </w:rPr>
        <w:instrText xml:space="preserve"> PAGEREF _Toc31852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"_Toc27039" </w:instrText>
      </w:r>
      <w:r>
        <w:fldChar w:fldCharType="separate"/>
      </w:r>
      <w:r>
        <w:rPr>
          <w:rFonts w:hint="eastAsia" w:ascii="仿宋_GB2312" w:hAnsi="仿宋_GB2312" w:eastAsia="仿宋_GB2312" w:cs="仿宋_GB2312"/>
          <w:sz w:val="28"/>
          <w:szCs w:val="28"/>
        </w:rPr>
        <w:t>一、报价函</w:t>
      </w:r>
      <w:r>
        <w:rPr>
          <w:sz w:val="28"/>
          <w:szCs w:val="28"/>
        </w:rPr>
        <w:tab/>
      </w:r>
      <w:r>
        <w:rPr>
          <w:sz w:val="28"/>
          <w:szCs w:val="28"/>
        </w:rPr>
        <w:fldChar w:fldCharType="begin"/>
      </w:r>
      <w:r>
        <w:rPr>
          <w:sz w:val="28"/>
          <w:szCs w:val="28"/>
        </w:rPr>
        <w:instrText xml:space="preserve"> PAGEREF _Toc27039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"_Toc2399" </w:instrText>
      </w:r>
      <w:r>
        <w:fldChar w:fldCharType="separate"/>
      </w:r>
      <w:r>
        <w:rPr>
          <w:rFonts w:hint="eastAsia" w:ascii="仿宋_GB2312" w:hAnsi="仿宋_GB2312" w:eastAsia="仿宋_GB2312" w:cs="仿宋_GB2312"/>
          <w:sz w:val="28"/>
          <w:szCs w:val="28"/>
        </w:rPr>
        <w:t>二、报价表</w:t>
      </w:r>
      <w:r>
        <w:rPr>
          <w:sz w:val="28"/>
          <w:szCs w:val="28"/>
        </w:rPr>
        <w:tab/>
      </w:r>
      <w:r>
        <w:rPr>
          <w:sz w:val="28"/>
          <w:szCs w:val="28"/>
        </w:rPr>
        <w:fldChar w:fldCharType="begin"/>
      </w:r>
      <w:r>
        <w:rPr>
          <w:sz w:val="28"/>
          <w:szCs w:val="28"/>
        </w:rPr>
        <w:instrText xml:space="preserve"> PAGEREF _Toc2399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"_Toc20169" </w:instrText>
      </w:r>
      <w:r>
        <w:fldChar w:fldCharType="separate"/>
      </w:r>
      <w:r>
        <w:rPr>
          <w:rFonts w:hint="eastAsia" w:ascii="仿宋_GB2312" w:hAnsi="仿宋_GB2312" w:eastAsia="仿宋_GB2312" w:cs="仿宋_GB2312"/>
          <w:sz w:val="28"/>
          <w:szCs w:val="28"/>
        </w:rPr>
        <w:t>三、法定代表人授权书</w:t>
      </w:r>
      <w:r>
        <w:rPr>
          <w:sz w:val="28"/>
          <w:szCs w:val="28"/>
        </w:rPr>
        <w:tab/>
      </w:r>
      <w:r>
        <w:rPr>
          <w:sz w:val="28"/>
          <w:szCs w:val="28"/>
        </w:rPr>
        <w:fldChar w:fldCharType="begin"/>
      </w:r>
      <w:r>
        <w:rPr>
          <w:sz w:val="28"/>
          <w:szCs w:val="28"/>
        </w:rPr>
        <w:instrText xml:space="preserve"> PAGEREF _Toc20169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"_Toc16505" </w:instrText>
      </w:r>
      <w:r>
        <w:fldChar w:fldCharType="separate"/>
      </w:r>
      <w:r>
        <w:rPr>
          <w:rFonts w:hint="eastAsia" w:ascii="仿宋_GB2312" w:hAnsi="仿宋_GB2312" w:eastAsia="仿宋_GB2312" w:cs="仿宋_GB2312"/>
          <w:sz w:val="28"/>
          <w:szCs w:val="28"/>
        </w:rPr>
        <w:t>四、供应商基本情况表</w:t>
      </w:r>
      <w:r>
        <w:rPr>
          <w:sz w:val="28"/>
          <w:szCs w:val="28"/>
        </w:rPr>
        <w:tab/>
      </w:r>
      <w:r>
        <w:rPr>
          <w:sz w:val="28"/>
          <w:szCs w:val="28"/>
        </w:rPr>
        <w:fldChar w:fldCharType="begin"/>
      </w:r>
      <w:r>
        <w:rPr>
          <w:sz w:val="28"/>
          <w:szCs w:val="28"/>
        </w:rPr>
        <w:instrText xml:space="preserve"> PAGEREF _Toc16505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"_Toc21967" </w:instrText>
      </w:r>
      <w:r>
        <w:fldChar w:fldCharType="separate"/>
      </w:r>
      <w:r>
        <w:rPr>
          <w:rFonts w:hint="eastAsia" w:ascii="仿宋_GB2312" w:hAnsi="仿宋_GB2312" w:eastAsia="仿宋_GB2312" w:cs="仿宋_GB2312"/>
          <w:sz w:val="28"/>
          <w:szCs w:val="28"/>
        </w:rPr>
        <w:t>五、法律证明文件</w:t>
      </w:r>
      <w:r>
        <w:rPr>
          <w:sz w:val="28"/>
          <w:szCs w:val="28"/>
        </w:rPr>
        <w:tab/>
      </w:r>
      <w:r>
        <w:rPr>
          <w:sz w:val="28"/>
          <w:szCs w:val="28"/>
        </w:rPr>
        <w:fldChar w:fldCharType="begin"/>
      </w:r>
      <w:r>
        <w:rPr>
          <w:sz w:val="28"/>
          <w:szCs w:val="28"/>
        </w:rPr>
        <w:instrText xml:space="preserve"> PAGEREF _Toc21967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"_Toc1550" </w:instrText>
      </w:r>
      <w:r>
        <w:fldChar w:fldCharType="separate"/>
      </w:r>
      <w:r>
        <w:rPr>
          <w:rFonts w:hint="eastAsia" w:ascii="仿宋_GB2312" w:hAnsi="仿宋_GB2312" w:eastAsia="仿宋_GB2312" w:cs="仿宋_GB2312"/>
          <w:sz w:val="28"/>
          <w:szCs w:val="28"/>
        </w:rPr>
        <w:t>六、承诺函</w:t>
      </w:r>
      <w:r>
        <w:rPr>
          <w:sz w:val="28"/>
          <w:szCs w:val="28"/>
        </w:rPr>
        <w:tab/>
      </w:r>
      <w:r>
        <w:rPr>
          <w:sz w:val="28"/>
          <w:szCs w:val="28"/>
        </w:rPr>
        <w:fldChar w:fldCharType="begin"/>
      </w:r>
      <w:r>
        <w:rPr>
          <w:sz w:val="28"/>
          <w:szCs w:val="28"/>
        </w:rPr>
        <w:instrText xml:space="preserve"> PAGEREF _Toc1550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"_Toc22079" </w:instrText>
      </w:r>
      <w:r>
        <w:fldChar w:fldCharType="separate"/>
      </w:r>
      <w:r>
        <w:rPr>
          <w:rFonts w:hint="eastAsia" w:ascii="仿宋_GB2312" w:hAnsi="仿宋_GB2312" w:eastAsia="仿宋_GB2312" w:cs="仿宋_GB2312"/>
          <w:sz w:val="28"/>
          <w:szCs w:val="28"/>
        </w:rPr>
        <w:t>七、保证金退还申请书</w:t>
      </w:r>
      <w:r>
        <w:rPr>
          <w:sz w:val="28"/>
          <w:szCs w:val="28"/>
        </w:rPr>
        <w:tab/>
      </w:r>
      <w:r>
        <w:rPr>
          <w:sz w:val="28"/>
          <w:szCs w:val="28"/>
        </w:rPr>
        <w:fldChar w:fldCharType="begin"/>
      </w:r>
      <w:r>
        <w:rPr>
          <w:sz w:val="28"/>
          <w:szCs w:val="28"/>
        </w:rPr>
        <w:instrText xml:space="preserve"> PAGEREF _Toc22079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7"/>
        <w:tabs>
          <w:tab w:val="right" w:leader="dot" w:pos="8447"/>
        </w:tabs>
        <w:ind w:left="432"/>
        <w:rPr>
          <w:sz w:val="28"/>
          <w:szCs w:val="28"/>
        </w:rPr>
      </w:pPr>
      <w:r>
        <w:fldChar w:fldCharType="begin"/>
      </w:r>
      <w:r>
        <w:instrText xml:space="preserve"> HYPERLINK \l "_Toc28114" </w:instrText>
      </w:r>
      <w:r>
        <w:fldChar w:fldCharType="separate"/>
      </w:r>
      <w:r>
        <w:rPr>
          <w:rFonts w:hint="eastAsia" w:ascii="仿宋_GB2312" w:hAnsi="仿宋_GB2312" w:eastAsia="仿宋_GB2312" w:cs="仿宋_GB2312"/>
          <w:bCs/>
          <w:sz w:val="28"/>
          <w:szCs w:val="28"/>
        </w:rPr>
        <w:t>八、竞标人廉洁自律承诺书</w:t>
      </w:r>
      <w:r>
        <w:rPr>
          <w:sz w:val="28"/>
          <w:szCs w:val="28"/>
        </w:rPr>
        <w:tab/>
      </w:r>
      <w:r>
        <w:rPr>
          <w:sz w:val="28"/>
          <w:szCs w:val="28"/>
        </w:rPr>
        <w:fldChar w:fldCharType="begin"/>
      </w:r>
      <w:r>
        <w:rPr>
          <w:sz w:val="28"/>
          <w:szCs w:val="28"/>
        </w:rPr>
        <w:instrText xml:space="preserve"> PAGEREF _Toc28114 \h </w:instrText>
      </w:r>
      <w:r>
        <w:rPr>
          <w:sz w:val="28"/>
          <w:szCs w:val="28"/>
        </w:rPr>
        <w:fldChar w:fldCharType="separate"/>
      </w:r>
      <w:r>
        <w:rPr>
          <w:sz w:val="28"/>
          <w:szCs w:val="28"/>
        </w:rPr>
        <w:t>19</w:t>
      </w:r>
      <w:r>
        <w:rPr>
          <w:sz w:val="28"/>
          <w:szCs w:val="28"/>
        </w:rPr>
        <w:fldChar w:fldCharType="end"/>
      </w:r>
      <w:r>
        <w:rPr>
          <w:sz w:val="28"/>
          <w:szCs w:val="28"/>
        </w:rPr>
        <w:fldChar w:fldCharType="end"/>
      </w:r>
    </w:p>
    <w:p>
      <w:pPr>
        <w:pStyle w:val="16"/>
        <w:tabs>
          <w:tab w:val="right" w:leader="dot" w:pos="8447"/>
        </w:tabs>
      </w:pPr>
      <w:r>
        <w:fldChar w:fldCharType="begin"/>
      </w:r>
      <w:r>
        <w:instrText xml:space="preserve"> HYPERLINK \l "_Toc19926" </w:instrText>
      </w:r>
      <w:r>
        <w:fldChar w:fldCharType="separate"/>
      </w:r>
      <w:r>
        <w:rPr>
          <w:rFonts w:hint="eastAsia" w:ascii="仿宋_GB2312" w:hAnsi="仿宋_GB2312" w:eastAsia="仿宋_GB2312" w:cs="仿宋_GB2312"/>
          <w:sz w:val="28"/>
          <w:szCs w:val="28"/>
        </w:rPr>
        <w:t>第五章  采购合同（草案）</w:t>
      </w:r>
      <w:r>
        <w:rPr>
          <w:sz w:val="28"/>
          <w:szCs w:val="28"/>
        </w:rPr>
        <w:tab/>
      </w:r>
      <w:r>
        <w:rPr>
          <w:sz w:val="28"/>
          <w:szCs w:val="28"/>
        </w:rPr>
        <w:fldChar w:fldCharType="begin"/>
      </w:r>
      <w:r>
        <w:rPr>
          <w:sz w:val="28"/>
          <w:szCs w:val="28"/>
        </w:rPr>
        <w:instrText xml:space="preserve"> PAGEREF _Toc19926 \h </w:instrText>
      </w:r>
      <w:r>
        <w:rPr>
          <w:sz w:val="28"/>
          <w:szCs w:val="28"/>
        </w:rPr>
        <w:fldChar w:fldCharType="separate"/>
      </w:r>
      <w:r>
        <w:rPr>
          <w:sz w:val="28"/>
          <w:szCs w:val="28"/>
        </w:rPr>
        <w:t>20</w:t>
      </w:r>
      <w:r>
        <w:rPr>
          <w:sz w:val="28"/>
          <w:szCs w:val="28"/>
        </w:rPr>
        <w:fldChar w:fldCharType="end"/>
      </w:r>
      <w:r>
        <w:rPr>
          <w:sz w:val="28"/>
          <w:szCs w:val="28"/>
        </w:rPr>
        <w:fldChar w:fldCharType="end"/>
      </w:r>
    </w:p>
    <w:p>
      <w:pPr>
        <w:jc w:val="center"/>
        <w:rPr>
          <w:rFonts w:ascii="仿宋_GB2312" w:hAnsi="仿宋_GB2312" w:eastAsia="仿宋_GB2312" w:cs="仿宋_GB2312"/>
          <w:b/>
          <w:sz w:val="36"/>
          <w:szCs w:val="32"/>
        </w:rPr>
      </w:pPr>
      <w:r>
        <w:rPr>
          <w:rFonts w:hint="eastAsia" w:ascii="仿宋_GB2312" w:hAnsi="仿宋_GB2312" w:eastAsia="仿宋_GB2312" w:cs="仿宋_GB2312"/>
          <w:szCs w:val="28"/>
        </w:rPr>
        <w:fldChar w:fldCharType="end"/>
      </w:r>
    </w:p>
    <w:p>
      <w:pPr>
        <w:ind w:firstLine="730" w:firstLineChars="200"/>
        <w:rPr>
          <w:rFonts w:ascii="仿宋_GB2312" w:hAnsi="仿宋_GB2312" w:eastAsia="仿宋_GB2312" w:cs="仿宋_GB2312"/>
          <w:b/>
          <w:sz w:val="36"/>
          <w:szCs w:val="32"/>
        </w:rPr>
      </w:pPr>
    </w:p>
    <w:p>
      <w:pPr>
        <w:ind w:firstLine="730" w:firstLineChars="200"/>
        <w:rPr>
          <w:rFonts w:ascii="仿宋_GB2312" w:hAnsi="仿宋_GB2312" w:eastAsia="仿宋_GB2312" w:cs="仿宋_GB2312"/>
          <w:b/>
          <w:sz w:val="36"/>
          <w:szCs w:val="32"/>
        </w:rPr>
      </w:pPr>
    </w:p>
    <w:p>
      <w:pPr>
        <w:pStyle w:val="2"/>
        <w:rPr>
          <w:rFonts w:ascii="仿宋_GB2312" w:hAnsi="仿宋_GB2312" w:eastAsia="仿宋_GB2312" w:cs="仿宋_GB2312"/>
          <w:b/>
          <w:sz w:val="36"/>
          <w:szCs w:val="32"/>
        </w:rPr>
      </w:pPr>
    </w:p>
    <w:p>
      <w:pPr>
        <w:pStyle w:val="3"/>
        <w:rPr>
          <w:rFonts w:ascii="仿宋_GB2312" w:hAnsi="仿宋_GB2312" w:eastAsia="仿宋_GB2312" w:cs="仿宋_GB2312"/>
        </w:rPr>
      </w:pPr>
    </w:p>
    <w:p>
      <w:pPr>
        <w:ind w:firstLine="490" w:firstLineChars="200"/>
        <w:rPr>
          <w:rFonts w:ascii="仿宋_GB2312" w:hAnsi="仿宋_GB2312" w:eastAsia="仿宋_GB2312" w:cs="仿宋_GB2312"/>
          <w:bCs/>
          <w:sz w:val="24"/>
        </w:rPr>
      </w:pPr>
    </w:p>
    <w:p>
      <w:pPr>
        <w:ind w:firstLine="490" w:firstLineChars="200"/>
        <w:rPr>
          <w:rFonts w:ascii="仿宋_GB2312" w:hAnsi="仿宋_GB2312" w:eastAsia="仿宋_GB2312" w:cs="仿宋_GB2312"/>
          <w:bCs/>
          <w:sz w:val="24"/>
        </w:rPr>
      </w:pPr>
    </w:p>
    <w:p>
      <w:pPr>
        <w:rPr>
          <w:rFonts w:ascii="仿宋_GB2312" w:hAnsi="仿宋_GB2312" w:eastAsia="仿宋_GB2312" w:cs="仿宋_GB2312"/>
          <w:sz w:val="36"/>
        </w:rPr>
      </w:pPr>
      <w:bookmarkStart w:id="1" w:name="_Toc510188183"/>
      <w:bookmarkStart w:id="2" w:name="_Toc29987"/>
      <w:bookmarkStart w:id="3" w:name="_Toc519700333"/>
      <w:bookmarkStart w:id="4" w:name="_Toc9157_WPSOffice_Level1"/>
      <w:bookmarkStart w:id="5" w:name="_Toc10528"/>
      <w:bookmarkStart w:id="6" w:name="_Toc519700240"/>
      <w:bookmarkStart w:id="7" w:name="_Toc519521593"/>
      <w:bookmarkStart w:id="8" w:name="_Toc27623"/>
      <w:bookmarkStart w:id="9" w:name="_Toc17183"/>
      <w:r>
        <w:rPr>
          <w:rFonts w:hint="eastAsia" w:ascii="仿宋_GB2312" w:hAnsi="仿宋_GB2312" w:eastAsia="仿宋_GB2312" w:cs="仿宋_GB2312"/>
          <w:sz w:val="36"/>
        </w:rPr>
        <w:br w:type="page"/>
      </w:r>
    </w:p>
    <w:p>
      <w:pPr>
        <w:pStyle w:val="6"/>
        <w:keepNext w:val="0"/>
        <w:keepLines w:val="0"/>
        <w:spacing w:line="400" w:lineRule="exact"/>
        <w:jc w:val="center"/>
        <w:rPr>
          <w:rFonts w:ascii="仿宋_GB2312" w:hAnsi="仿宋_GB2312" w:eastAsia="仿宋_GB2312" w:cs="仿宋_GB2312"/>
        </w:rPr>
      </w:pPr>
      <w:r>
        <w:rPr>
          <w:rFonts w:hint="eastAsia" w:ascii="仿宋_GB2312" w:hAnsi="仿宋_GB2312" w:eastAsia="仿宋_GB2312" w:cs="仿宋_GB2312"/>
          <w:bCs w:val="0"/>
          <w:sz w:val="36"/>
        </w:rPr>
        <w:t>第一章  询价</w:t>
      </w:r>
      <w:bookmarkEnd w:id="1"/>
      <w:r>
        <w:rPr>
          <w:rFonts w:hint="eastAsia" w:ascii="仿宋_GB2312" w:hAnsi="仿宋_GB2312" w:eastAsia="仿宋_GB2312" w:cs="仿宋_GB2312"/>
          <w:bCs w:val="0"/>
          <w:sz w:val="36"/>
        </w:rPr>
        <w:t>公告</w:t>
      </w:r>
      <w:bookmarkEnd w:id="2"/>
      <w:bookmarkEnd w:id="3"/>
      <w:bookmarkEnd w:id="4"/>
      <w:bookmarkEnd w:id="5"/>
      <w:bookmarkEnd w:id="6"/>
      <w:bookmarkEnd w:id="7"/>
      <w:bookmarkEnd w:id="8"/>
      <w:bookmarkEnd w:id="9"/>
    </w:p>
    <w:p>
      <w:pPr>
        <w:spacing w:line="440" w:lineRule="exact"/>
        <w:ind w:firstLine="490" w:firstLineChars="200"/>
        <w:jc w:val="left"/>
        <w:rPr>
          <w:rFonts w:ascii="仿宋_GB2312" w:hAnsi="仿宋_GB2312" w:eastAsia="仿宋_GB2312" w:cs="仿宋_GB2312"/>
          <w:sz w:val="24"/>
          <w:szCs w:val="28"/>
        </w:rPr>
      </w:pPr>
      <w:r>
        <w:rPr>
          <w:rFonts w:hint="eastAsia" w:ascii="仿宋_GB2312" w:hAnsi="仿宋_GB2312" w:eastAsia="仿宋_GB2312" w:cs="仿宋_GB2312"/>
          <w:sz w:val="24"/>
        </w:rPr>
        <w:t>根据公司生产经营需要，我公司拟对</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sz w:val="24"/>
          <w:u w:val="single"/>
        </w:rPr>
        <w:t>江阳区主城区雨污分流、江阳区老城区排水防涝建设提升项目新建泵站污水运行维护服务采购</w:t>
      </w:r>
      <w:r>
        <w:rPr>
          <w:rFonts w:hint="eastAsia" w:ascii="仿宋_GB2312" w:hAnsi="仿宋_GB2312" w:eastAsia="仿宋_GB2312" w:cs="仿宋_GB2312"/>
          <w:b/>
          <w:sz w:val="24"/>
          <w:u w:val="single"/>
        </w:rPr>
        <w:t xml:space="preserve"> </w:t>
      </w:r>
      <w:r>
        <w:rPr>
          <w:rFonts w:hint="eastAsia" w:ascii="仿宋_GB2312" w:hAnsi="仿宋_GB2312" w:eastAsia="仿宋_GB2312" w:cs="仿宋_GB2312"/>
          <w:sz w:val="24"/>
          <w:szCs w:val="32"/>
        </w:rPr>
        <w:t>采用</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b/>
          <w:bCs/>
          <w:sz w:val="24"/>
          <w:szCs w:val="32"/>
          <w:u w:val="single"/>
        </w:rPr>
        <w:t>询价</w:t>
      </w:r>
      <w:r>
        <w:rPr>
          <w:rFonts w:hint="eastAsia" w:ascii="仿宋_GB2312" w:hAnsi="仿宋_GB2312" w:eastAsia="仿宋_GB2312" w:cs="仿宋_GB2312"/>
          <w:sz w:val="24"/>
          <w:szCs w:val="32"/>
          <w:u w:val="single"/>
        </w:rPr>
        <w:t xml:space="preserve">  </w:t>
      </w:r>
      <w:r>
        <w:rPr>
          <w:rFonts w:hint="eastAsia" w:ascii="仿宋_GB2312" w:hAnsi="仿宋_GB2312" w:eastAsia="仿宋_GB2312" w:cs="仿宋_GB2312"/>
          <w:sz w:val="24"/>
          <w:szCs w:val="32"/>
        </w:rPr>
        <w:t>方式</w:t>
      </w:r>
      <w:r>
        <w:rPr>
          <w:rFonts w:hint="eastAsia" w:ascii="仿宋_GB2312" w:hAnsi="仿宋_GB2312" w:eastAsia="仿宋_GB2312" w:cs="仿宋_GB2312"/>
          <w:sz w:val="24"/>
        </w:rPr>
        <w:t>进行采购，特</w:t>
      </w:r>
      <w:r>
        <w:rPr>
          <w:rFonts w:hint="eastAsia" w:ascii="仿宋_GB2312" w:hAnsi="仿宋_GB2312" w:eastAsia="仿宋_GB2312" w:cs="仿宋_GB2312"/>
          <w:sz w:val="24"/>
          <w:szCs w:val="28"/>
        </w:rPr>
        <w:t>邀请符合本次采购要求的供应商参加</w:t>
      </w:r>
      <w:r>
        <w:rPr>
          <w:rFonts w:hint="eastAsia" w:ascii="仿宋_GB2312" w:hAnsi="仿宋_GB2312" w:eastAsia="仿宋_GB2312" w:cs="仿宋_GB2312"/>
          <w:sz w:val="24"/>
        </w:rPr>
        <w:t>报价</w:t>
      </w:r>
      <w:r>
        <w:rPr>
          <w:rFonts w:hint="eastAsia" w:ascii="仿宋_GB2312" w:hAnsi="仿宋_GB2312" w:eastAsia="仿宋_GB2312" w:cs="仿宋_GB2312"/>
          <w:sz w:val="24"/>
          <w:szCs w:val="28"/>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一、采购项目基本情况</w:t>
      </w:r>
    </w:p>
    <w:p>
      <w:pPr>
        <w:spacing w:line="440" w:lineRule="exact"/>
        <w:ind w:firstLine="490" w:firstLineChars="200"/>
        <w:rPr>
          <w:rFonts w:ascii="仿宋_GB2312" w:hAnsi="仿宋_GB2312" w:eastAsia="仿宋_GB2312" w:cs="仿宋_GB2312"/>
          <w:sz w:val="24"/>
        </w:rPr>
      </w:pPr>
      <w:bookmarkStart w:id="10" w:name="_Toc9455_WPSOffice_Level2"/>
      <w:bookmarkStart w:id="11" w:name="_Toc22918_WPSOffice_Level2"/>
      <w:r>
        <w:rPr>
          <w:rFonts w:hint="eastAsia" w:ascii="仿宋_GB2312" w:hAnsi="仿宋_GB2312" w:eastAsia="仿宋_GB2312" w:cs="仿宋_GB2312"/>
          <w:sz w:val="24"/>
        </w:rPr>
        <w:t>1.项目编号：</w:t>
      </w:r>
      <w:r>
        <w:rPr>
          <w:rFonts w:hint="eastAsia" w:ascii="仿宋_GB2312" w:hAnsi="仿宋_GB2312" w:eastAsia="仿宋_GB2312" w:cs="仿宋_GB2312"/>
          <w:b/>
          <w:sz w:val="24"/>
        </w:rPr>
        <w:t>XYJTCTCG【2021】0</w:t>
      </w:r>
      <w:r>
        <w:rPr>
          <w:rFonts w:hint="eastAsia" w:ascii="仿宋_GB2312" w:hAnsi="仿宋_GB2312" w:eastAsia="仿宋_GB2312" w:cs="仿宋_GB2312"/>
          <w:b/>
          <w:sz w:val="24"/>
          <w:lang w:val="en-US" w:eastAsia="zh-CN"/>
        </w:rPr>
        <w:t>62</w:t>
      </w:r>
      <w:r>
        <w:rPr>
          <w:rFonts w:hint="eastAsia" w:ascii="仿宋_GB2312" w:hAnsi="仿宋_GB2312" w:eastAsia="仿宋_GB2312" w:cs="仿宋_GB2312"/>
          <w:b/>
          <w:sz w:val="24"/>
        </w:rPr>
        <w:t>号</w:t>
      </w:r>
      <w:r>
        <w:rPr>
          <w:rFonts w:hint="eastAsia" w:ascii="仿宋_GB2312" w:hAnsi="仿宋_GB2312" w:eastAsia="仿宋_GB2312" w:cs="仿宋_GB2312"/>
          <w:sz w:val="24"/>
        </w:rPr>
        <w:t>。</w:t>
      </w:r>
      <w:bookmarkEnd w:id="10"/>
      <w:bookmarkEnd w:id="11"/>
    </w:p>
    <w:p>
      <w:pPr>
        <w:spacing w:line="440" w:lineRule="exact"/>
        <w:ind w:firstLine="490" w:firstLineChars="200"/>
        <w:rPr>
          <w:rFonts w:ascii="仿宋_GB2312" w:hAnsi="仿宋_GB2312" w:eastAsia="仿宋_GB2312" w:cs="仿宋_GB2312"/>
          <w:sz w:val="24"/>
        </w:rPr>
      </w:pPr>
      <w:bookmarkStart w:id="12" w:name="_Toc28908_WPSOffice_Level2"/>
      <w:bookmarkStart w:id="13" w:name="_Toc4975_WPSOffice_Level2"/>
      <w:r>
        <w:rPr>
          <w:rFonts w:hint="eastAsia" w:ascii="仿宋_GB2312" w:hAnsi="仿宋_GB2312" w:eastAsia="仿宋_GB2312" w:cs="仿宋_GB2312"/>
          <w:sz w:val="24"/>
        </w:rPr>
        <w:t>2.采购项目名称：江阳区主城区雨污分流、江阳区老城区排水防涝建设提升项目新建泵站污水运行维护服务采购。</w:t>
      </w:r>
      <w:bookmarkEnd w:id="12"/>
      <w:bookmarkEnd w:id="13"/>
    </w:p>
    <w:p>
      <w:pPr>
        <w:spacing w:line="440" w:lineRule="exact"/>
        <w:ind w:firstLine="490" w:firstLineChars="200"/>
        <w:rPr>
          <w:rFonts w:ascii="仿宋_GB2312" w:hAnsi="仿宋_GB2312" w:eastAsia="仿宋_GB2312" w:cs="仿宋_GB2312"/>
          <w:sz w:val="24"/>
        </w:rPr>
      </w:pPr>
      <w:bookmarkStart w:id="14" w:name="_Toc16634_WPSOffice_Level2"/>
      <w:bookmarkStart w:id="15" w:name="_Toc31250_WPSOffice_Level2"/>
      <w:r>
        <w:rPr>
          <w:rFonts w:hint="eastAsia" w:ascii="仿宋_GB2312" w:hAnsi="仿宋_GB2312" w:eastAsia="仿宋_GB2312" w:cs="仿宋_GB2312"/>
          <w:sz w:val="24"/>
        </w:rPr>
        <w:t>3.服务期限：运维服务期为3年，合同一年一签。</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4.采购人：泸州市江阳区城投建设开发投资有限公司。</w:t>
      </w:r>
      <w:bookmarkEnd w:id="14"/>
      <w:bookmarkEnd w:id="15"/>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二、资金情况</w:t>
      </w:r>
    </w:p>
    <w:p>
      <w:pPr>
        <w:spacing w:line="440" w:lineRule="exact"/>
        <w:ind w:right="32" w:rightChars="15" w:firstLine="490" w:firstLineChars="200"/>
        <w:rPr>
          <w:rFonts w:ascii="仿宋_GB2312" w:hAnsi="仿宋_GB2312" w:eastAsia="仿宋_GB2312" w:cs="仿宋_GB2312"/>
          <w:sz w:val="24"/>
        </w:rPr>
      </w:pPr>
      <w:r>
        <w:rPr>
          <w:rFonts w:hint="eastAsia" w:ascii="仿宋_GB2312" w:hAnsi="仿宋_GB2312" w:eastAsia="仿宋_GB2312" w:cs="仿宋_GB2312"/>
          <w:sz w:val="24"/>
        </w:rPr>
        <w:t>资金来源及最高限价金额：企业自筹资金，最高限价72万元/年。</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sz w:val="24"/>
        </w:rPr>
        <w:t>三、</w:t>
      </w:r>
      <w:r>
        <w:rPr>
          <w:rFonts w:hint="eastAsia" w:ascii="仿宋_GB2312" w:hAnsi="仿宋_GB2312" w:eastAsia="仿宋_GB2312" w:cs="仿宋_GB2312"/>
          <w:b/>
          <w:bCs/>
          <w:sz w:val="24"/>
        </w:rPr>
        <w:t>采购项目简介</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sz w:val="24"/>
        </w:rPr>
        <w:t>由江阳区城投公司实施的江阳区主城区雨污分流、江阳区老城区排水防涝建设提升项目新建有21个泵站，需对已建成投用后的泵站运行涉及的日常电费、运行维护费、应急抢险维修等服务内容进行采购，运维服务期为3年，合同一年一签。</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四、供应商邀请方式</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sz w:val="24"/>
        </w:rPr>
        <w:t>公告方式：本次询价邀请在全国公共资源交易平台（四川省泸州市）(http://www.lzsggzy.com)和泸州兴阳投资集团有限公司网站（www.xytzjt.cn）上以公告形式发布</w:t>
      </w:r>
      <w:r>
        <w:rPr>
          <w:rFonts w:hint="eastAsia" w:ascii="仿宋_GB2312" w:hAnsi="仿宋_GB2312" w:eastAsia="仿宋_GB2312" w:cs="仿宋_GB2312"/>
          <w:bCs/>
          <w:sz w:val="24"/>
        </w:rPr>
        <w:t>。</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五、供应商参加本次政府采购活动应具备下列条件：</w:t>
      </w:r>
    </w:p>
    <w:p>
      <w:pPr>
        <w:spacing w:line="440" w:lineRule="exact"/>
        <w:ind w:firstLine="490" w:firstLineChars="200"/>
        <w:rPr>
          <w:rFonts w:ascii="仿宋_GB2312" w:hAnsi="仿宋_GB2312" w:eastAsia="仿宋_GB2312" w:cs="仿宋_GB2312"/>
          <w:bCs/>
          <w:sz w:val="24"/>
        </w:rPr>
      </w:pPr>
      <w:bookmarkStart w:id="16" w:name="_Toc13431_WPSOffice_Level2"/>
      <w:r>
        <w:rPr>
          <w:rFonts w:hint="eastAsia" w:ascii="仿宋_GB2312" w:hAnsi="仿宋_GB2312" w:eastAsia="仿宋_GB2312" w:cs="仿宋_GB2312"/>
          <w:bCs/>
          <w:sz w:val="24"/>
        </w:rPr>
        <w:t>1.具有独立承担民事责任的能力；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2.具有良好的商业信誉和健全的财务会计制度；</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3.具有履行合同所必须的设备和专业技术能力；</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4.具有依法缴纳税收和社会保障资金的良好记录；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5.参加本次政府采购活动前三年内，在经营活动中没有重大违法记录；</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6.法律、行政法规规定的其他条件；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7.采购人根据采购项目提出的特殊条件：</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7.1</w:t>
      </w:r>
      <w:r>
        <w:rPr>
          <w:rFonts w:hint="eastAsia" w:ascii="仿宋_GB2312" w:hAnsi="仿宋_GB2312" w:eastAsia="仿宋_GB2312" w:cs="仿宋_GB2312"/>
          <w:sz w:val="24"/>
        </w:rPr>
        <w:t>提供不少于1个污水泵站或污水处理厂运营维护的业绩</w:t>
      </w:r>
      <w:r>
        <w:rPr>
          <w:rFonts w:hint="eastAsia" w:ascii="仿宋_GB2312" w:hAnsi="仿宋_GB2312" w:eastAsia="仿宋_GB2312" w:cs="仿宋_GB2312"/>
          <w:bCs/>
          <w:sz w:val="24"/>
        </w:rPr>
        <w:t>。</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本次采购</w:t>
      </w:r>
      <w:r>
        <w:rPr>
          <w:rFonts w:hint="eastAsia" w:ascii="仿宋_GB2312" w:hAnsi="仿宋_GB2312" w:eastAsia="仿宋_GB2312" w:cs="仿宋_GB2312"/>
          <w:b/>
          <w:sz w:val="24"/>
          <w:u w:val="single"/>
        </w:rPr>
        <w:t>不接受</w:t>
      </w:r>
      <w:r>
        <w:rPr>
          <w:rFonts w:hint="eastAsia" w:ascii="仿宋_GB2312" w:hAnsi="仿宋_GB2312" w:eastAsia="仿宋_GB2312" w:cs="仿宋_GB2312"/>
          <w:b/>
          <w:sz w:val="24"/>
        </w:rPr>
        <w:t>联合体询价。</w:t>
      </w:r>
      <w:bookmarkEnd w:id="16"/>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六、严禁参加本次采购活动的供应商</w:t>
      </w:r>
    </w:p>
    <w:p>
      <w:pPr>
        <w:spacing w:line="440" w:lineRule="exact"/>
        <w:ind w:firstLine="490" w:firstLineChars="200"/>
        <w:rPr>
          <w:rFonts w:ascii="仿宋_GB2312" w:hAnsi="仿宋_GB2312" w:eastAsia="仿宋_GB2312" w:cs="仿宋_GB2312"/>
          <w:bCs/>
          <w:sz w:val="24"/>
        </w:rPr>
      </w:pPr>
      <w:r>
        <w:rPr>
          <w:rFonts w:hint="eastAsia" w:ascii="仿宋_GB2312" w:hAnsi="仿宋_GB2312" w:eastAsia="仿宋_GB2312" w:cs="仿宋_GB2312"/>
          <w:bCs/>
          <w:sz w:val="24"/>
        </w:rPr>
        <w:t>满足有关规定。</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七、询价通知书获取方式、时间、地点：</w:t>
      </w:r>
    </w:p>
    <w:p>
      <w:pPr>
        <w:autoSpaceDE w:val="0"/>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询价公告在</w:t>
      </w:r>
      <w:r>
        <w:rPr>
          <w:rFonts w:hint="eastAsia" w:ascii="仿宋_GB2312" w:hAnsi="仿宋_GB2312" w:eastAsia="仿宋_GB2312" w:cs="仿宋_GB2312"/>
          <w:b/>
          <w:sz w:val="24"/>
        </w:rPr>
        <w:t>全国公共资源交易平台（四川省泸州市）</w:t>
      </w:r>
      <w:r>
        <w:rPr>
          <w:rFonts w:hint="eastAsia" w:ascii="仿宋_GB2312" w:hAnsi="仿宋_GB2312" w:eastAsia="仿宋_GB2312" w:cs="仿宋_GB2312"/>
          <w:bCs/>
          <w:sz w:val="24"/>
        </w:rPr>
        <w:t>和</w:t>
      </w:r>
      <w:r>
        <w:rPr>
          <w:rFonts w:hint="eastAsia" w:ascii="仿宋_GB2312" w:hAnsi="仿宋_GB2312" w:eastAsia="仿宋_GB2312" w:cs="仿宋_GB2312"/>
          <w:b/>
          <w:bCs/>
          <w:sz w:val="24"/>
        </w:rPr>
        <w:t>泸州兴阳投资集团有限公司网站</w:t>
      </w:r>
      <w:r>
        <w:rPr>
          <w:rFonts w:hint="eastAsia" w:ascii="仿宋_GB2312" w:hAnsi="仿宋_GB2312" w:eastAsia="仿宋_GB2312" w:cs="仿宋_GB2312"/>
          <w:sz w:val="24"/>
        </w:rPr>
        <w:t>上公布，</w:t>
      </w:r>
      <w:r>
        <w:rPr>
          <w:rFonts w:hint="eastAsia" w:ascii="仿宋_GB2312" w:hAnsi="仿宋_GB2312" w:eastAsia="仿宋_GB2312" w:cs="仿宋_GB2312"/>
          <w:kern w:val="0"/>
          <w:sz w:val="24"/>
        </w:rPr>
        <w:t>凡有意参加竞标者，请自行下载</w:t>
      </w:r>
      <w:r>
        <w:rPr>
          <w:rFonts w:hint="eastAsia" w:ascii="仿宋_GB2312" w:hAnsi="仿宋_GB2312" w:eastAsia="仿宋_GB2312" w:cs="仿宋_GB2312"/>
          <w:bCs/>
          <w:sz w:val="24"/>
        </w:rPr>
        <w:t>询价文件，</w:t>
      </w:r>
      <w:r>
        <w:rPr>
          <w:rFonts w:hint="eastAsia" w:ascii="仿宋_GB2312" w:hAnsi="仿宋_GB2312" w:eastAsia="仿宋_GB2312" w:cs="仿宋_GB2312"/>
          <w:sz w:val="24"/>
        </w:rPr>
        <w:t>不需现场领取资料。</w:t>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bCs/>
          <w:sz w:val="24"/>
        </w:rPr>
        <w:t>八</w:t>
      </w:r>
      <w:r>
        <w:rPr>
          <w:rFonts w:hint="eastAsia" w:ascii="仿宋_GB2312" w:hAnsi="仿宋_GB2312" w:eastAsia="仿宋_GB2312" w:cs="仿宋_GB2312"/>
          <w:b/>
          <w:sz w:val="24"/>
          <w:szCs w:val="28"/>
        </w:rPr>
        <w:t>、递交响应文件</w:t>
      </w:r>
      <w:r>
        <w:rPr>
          <w:rFonts w:hint="eastAsia" w:ascii="仿宋_GB2312" w:hAnsi="仿宋_GB2312" w:eastAsia="仿宋_GB2312" w:cs="仿宋_GB2312"/>
          <w:b/>
          <w:sz w:val="24"/>
        </w:rPr>
        <w:t>截止时间：</w:t>
      </w:r>
      <w:r>
        <w:rPr>
          <w:rFonts w:hint="eastAsia" w:ascii="仿宋_GB2312" w:hAnsi="仿宋_GB2312" w:eastAsia="仿宋_GB2312" w:cs="仿宋_GB2312"/>
          <w:b/>
          <w:sz w:val="24"/>
          <w:u w:val="single"/>
        </w:rPr>
        <w:t xml:space="preserve">2021年 10 月 </w:t>
      </w:r>
      <w:r>
        <w:rPr>
          <w:rFonts w:hint="eastAsia" w:ascii="仿宋_GB2312" w:hAnsi="仿宋_GB2312" w:eastAsia="仿宋_GB2312" w:cs="仿宋_GB2312"/>
          <w:b/>
          <w:sz w:val="24"/>
          <w:u w:val="single"/>
          <w:lang w:val="en-US" w:eastAsia="zh-CN"/>
        </w:rPr>
        <w:t>15</w:t>
      </w:r>
      <w:r>
        <w:rPr>
          <w:rFonts w:hint="eastAsia" w:ascii="仿宋_GB2312" w:hAnsi="仿宋_GB2312" w:eastAsia="仿宋_GB2312" w:cs="仿宋_GB2312"/>
          <w:b/>
          <w:sz w:val="24"/>
          <w:u w:val="single"/>
        </w:rPr>
        <w:t xml:space="preserve"> 日9:30时</w:t>
      </w:r>
      <w:r>
        <w:rPr>
          <w:rFonts w:hint="eastAsia" w:ascii="仿宋_GB2312" w:hAnsi="仿宋_GB2312" w:eastAsia="仿宋_GB2312" w:cs="仿宋_GB2312"/>
          <w:sz w:val="24"/>
          <w:szCs w:val="28"/>
        </w:rPr>
        <w:t>（北京时间）。</w:t>
      </w:r>
    </w:p>
    <w:p>
      <w:pPr>
        <w:spacing w:line="440" w:lineRule="exact"/>
        <w:ind w:firstLine="490" w:firstLineChars="200"/>
        <w:rPr>
          <w:rFonts w:ascii="仿宋_GB2312" w:hAnsi="仿宋_GB2312" w:eastAsia="仿宋_GB2312" w:cs="仿宋_GB2312"/>
          <w:b/>
          <w:bCs/>
          <w:color w:val="000000"/>
          <w:sz w:val="24"/>
          <w:u w:val="single"/>
        </w:rPr>
      </w:pPr>
      <w:r>
        <w:rPr>
          <w:rFonts w:hint="eastAsia" w:ascii="仿宋_GB2312" w:hAnsi="仿宋_GB2312" w:eastAsia="仿宋_GB2312" w:cs="仿宋_GB2312"/>
          <w:b/>
          <w:sz w:val="24"/>
          <w:szCs w:val="28"/>
        </w:rPr>
        <w:t>九、递交响应文件地点：</w:t>
      </w:r>
      <w:r>
        <w:rPr>
          <w:rFonts w:hint="eastAsia" w:ascii="仿宋_GB2312" w:hAnsi="仿宋_GB2312" w:eastAsia="仿宋_GB2312" w:cs="仿宋_GB2312"/>
          <w:b/>
          <w:bCs/>
          <w:color w:val="000000"/>
          <w:sz w:val="24"/>
          <w:u w:val="single"/>
        </w:rPr>
        <w:t>泸州兴阳投资集团有限公司第二会议室（泸州市江阳区张坝桂圆林景区西大门综合楼2F-F02会议室）。</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十、递交响应文件方式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本次采购只现场递交的响应文件。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现场递交的响应文件必须在递交响应文件截止时间前送达询价地点。逾期送达、未密封或标注错误的响应文件，采购人恕不接待。</w:t>
      </w:r>
    </w:p>
    <w:p>
      <w:pPr>
        <w:spacing w:line="440" w:lineRule="exact"/>
        <w:ind w:firstLine="490" w:firstLineChars="200"/>
        <w:rPr>
          <w:rFonts w:ascii="仿宋_GB2312" w:hAnsi="仿宋_GB2312" w:eastAsia="仿宋_GB2312" w:cs="仿宋_GB2312"/>
          <w:sz w:val="24"/>
          <w:szCs w:val="28"/>
        </w:rPr>
      </w:pPr>
      <w:r>
        <w:rPr>
          <w:rFonts w:hint="eastAsia" w:ascii="仿宋_GB2312" w:hAnsi="仿宋_GB2312" w:eastAsia="仿宋_GB2312" w:cs="仿宋_GB2312"/>
          <w:b/>
          <w:sz w:val="24"/>
          <w:szCs w:val="28"/>
        </w:rPr>
        <w:t>十一、</w:t>
      </w:r>
      <w:r>
        <w:rPr>
          <w:rFonts w:hint="eastAsia" w:ascii="仿宋_GB2312" w:hAnsi="仿宋_GB2312" w:eastAsia="仿宋_GB2312" w:cs="仿宋_GB2312"/>
          <w:b/>
          <w:bCs/>
          <w:color w:val="000000"/>
          <w:sz w:val="24"/>
          <w:u w:val="single"/>
        </w:rPr>
        <w:t>泸州兴阳投资集团有限公司第二会议室（泸州市江阳区张坝桂圆林景区西大门综合楼2F-F02会议室）。</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
          <w:sz w:val="24"/>
        </w:rPr>
        <w:t>十二、联系方式</w:t>
      </w:r>
    </w:p>
    <w:p>
      <w:pPr>
        <w:spacing w:line="440" w:lineRule="exact"/>
        <w:ind w:firstLine="490" w:firstLineChars="200"/>
        <w:rPr>
          <w:rFonts w:ascii="仿宋_GB2312" w:hAnsi="仿宋_GB2312" w:eastAsia="仿宋_GB2312" w:cs="仿宋_GB2312"/>
          <w:b/>
          <w:sz w:val="24"/>
        </w:rPr>
      </w:pPr>
      <w:r>
        <w:rPr>
          <w:rFonts w:hint="eastAsia" w:ascii="仿宋_GB2312" w:hAnsi="仿宋_GB2312" w:eastAsia="仿宋_GB2312" w:cs="仿宋_GB2312"/>
          <w:bCs/>
          <w:sz w:val="24"/>
        </w:rPr>
        <w:t>采 购 人</w:t>
      </w:r>
      <w:r>
        <w:rPr>
          <w:rFonts w:hint="eastAsia" w:ascii="仿宋_GB2312" w:hAnsi="仿宋_GB2312" w:eastAsia="仿宋_GB2312" w:cs="仿宋_GB2312"/>
          <w:b/>
          <w:sz w:val="24"/>
        </w:rPr>
        <w:t>：</w:t>
      </w:r>
      <w:r>
        <w:rPr>
          <w:rFonts w:hint="eastAsia" w:ascii="仿宋_GB2312" w:hAnsi="仿宋_GB2312" w:eastAsia="仿宋_GB2312" w:cs="仿宋_GB2312"/>
          <w:sz w:val="24"/>
        </w:rPr>
        <w:t>泸州市江阳区城投建设开发投资有限公司</w:t>
      </w:r>
    </w:p>
    <w:p>
      <w:pPr>
        <w:pStyle w:val="26"/>
        <w:spacing w:line="440" w:lineRule="exact"/>
        <w:ind w:firstLine="492"/>
        <w:rPr>
          <w:rFonts w:ascii="仿宋_GB2312" w:hAnsi="仿宋_GB2312" w:eastAsia="仿宋_GB2312" w:cs="仿宋_GB2312"/>
          <w:sz w:val="24"/>
          <w:szCs w:val="28"/>
        </w:rPr>
      </w:pPr>
      <w:r>
        <w:rPr>
          <w:rFonts w:hint="eastAsia" w:ascii="仿宋_GB2312" w:hAnsi="仿宋_GB2312" w:eastAsia="仿宋_GB2312" w:cs="仿宋_GB2312"/>
          <w:bCs/>
          <w:sz w:val="24"/>
        </w:rPr>
        <w:t>通讯地址：</w:t>
      </w:r>
      <w:r>
        <w:rPr>
          <w:rFonts w:hint="eastAsia" w:ascii="仿宋_GB2312" w:hAnsi="仿宋_GB2312" w:eastAsia="仿宋_GB2312" w:cs="仿宋_GB2312"/>
          <w:sz w:val="24"/>
          <w:szCs w:val="28"/>
        </w:rPr>
        <w:t>泸州张坝景区西门综合楼2F</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 xml:space="preserve">联 系 人：王先生 </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联系电话：0830-6522694</w:t>
      </w:r>
    </w:p>
    <w:p>
      <w:pPr>
        <w:pStyle w:val="26"/>
        <w:spacing w:line="440" w:lineRule="exact"/>
        <w:ind w:firstLine="492"/>
        <w:rPr>
          <w:rFonts w:ascii="仿宋_GB2312" w:hAnsi="仿宋_GB2312" w:eastAsia="仿宋_GB2312" w:cs="仿宋_GB2312"/>
          <w:sz w:val="24"/>
        </w:rPr>
      </w:pPr>
      <w:r>
        <w:rPr>
          <w:rFonts w:hint="eastAsia" w:ascii="仿宋_GB2312" w:hAnsi="仿宋_GB2312" w:eastAsia="仿宋_GB2312" w:cs="仿宋_GB2312"/>
          <w:sz w:val="24"/>
        </w:rPr>
        <w:t>监督电话：0830-6522169/6522176</w:t>
      </w:r>
    </w:p>
    <w:p>
      <w:pPr>
        <w:pStyle w:val="26"/>
        <w:spacing w:line="440" w:lineRule="exact"/>
        <w:ind w:firstLine="492"/>
        <w:rPr>
          <w:rFonts w:ascii="仿宋_GB2312" w:hAnsi="仿宋_GB2312" w:eastAsia="仿宋_GB2312" w:cs="仿宋_GB2312"/>
          <w:sz w:val="24"/>
        </w:rPr>
      </w:pPr>
    </w:p>
    <w:p>
      <w:pPr>
        <w:pStyle w:val="26"/>
        <w:spacing w:line="440" w:lineRule="exact"/>
        <w:ind w:firstLine="492"/>
        <w:rPr>
          <w:rFonts w:ascii="仿宋_GB2312" w:hAnsi="仿宋_GB2312" w:eastAsia="仿宋_GB2312" w:cs="仿宋_GB2312"/>
          <w:sz w:val="24"/>
        </w:rPr>
      </w:pP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泸州市江阳区城投建设开发投资有限公司</w:t>
      </w:r>
    </w:p>
    <w:p>
      <w:pPr>
        <w:spacing w:line="440" w:lineRule="exact"/>
        <w:ind w:firstLine="490" w:firstLineChars="200"/>
        <w:jc w:val="right"/>
        <w:rPr>
          <w:rFonts w:ascii="仿宋_GB2312" w:hAnsi="仿宋_GB2312" w:eastAsia="仿宋_GB2312" w:cs="仿宋_GB2312"/>
          <w:sz w:val="24"/>
        </w:rPr>
      </w:pPr>
      <w:r>
        <w:rPr>
          <w:rFonts w:hint="eastAsia" w:ascii="仿宋_GB2312" w:hAnsi="仿宋_GB2312" w:eastAsia="仿宋_GB2312" w:cs="仿宋_GB2312"/>
          <w:sz w:val="24"/>
        </w:rPr>
        <w:t xml:space="preserve">2021年10月 </w:t>
      </w:r>
      <w:r>
        <w:rPr>
          <w:rFonts w:hint="eastAsia" w:ascii="仿宋_GB2312" w:hAnsi="仿宋_GB2312" w:eastAsia="仿宋_GB2312" w:cs="仿宋_GB2312"/>
          <w:sz w:val="24"/>
          <w:lang w:val="en-US" w:eastAsia="zh-CN"/>
        </w:rPr>
        <w:t>11</w:t>
      </w:r>
      <w:r>
        <w:rPr>
          <w:rFonts w:hint="eastAsia" w:ascii="仿宋_GB2312" w:hAnsi="仿宋_GB2312" w:eastAsia="仿宋_GB2312" w:cs="仿宋_GB2312"/>
          <w:sz w:val="24"/>
        </w:rPr>
        <w:t xml:space="preserve"> 日</w:t>
      </w:r>
    </w:p>
    <w:p>
      <w:pPr>
        <w:rPr>
          <w:rFonts w:ascii="仿宋_GB2312" w:hAnsi="仿宋_GB2312" w:eastAsia="仿宋_GB2312" w:cs="仿宋_GB2312"/>
        </w:rPr>
      </w:pPr>
      <w:bookmarkStart w:id="17" w:name="_Toc31328"/>
      <w:bookmarkStart w:id="18" w:name="_Toc22918_WPSOffice_Level1"/>
      <w:bookmarkStart w:id="19" w:name="_Toc8305"/>
      <w:bookmarkStart w:id="20" w:name="_Toc519700241"/>
      <w:bookmarkStart w:id="21" w:name="_Toc510188184"/>
      <w:bookmarkStart w:id="22" w:name="_Toc519700334"/>
      <w:bookmarkStart w:id="23" w:name="_Toc519521594"/>
      <w:bookmarkStart w:id="24" w:name="_Toc25151"/>
      <w:r>
        <w:rPr>
          <w:rFonts w:hint="eastAsia" w:ascii="仿宋_GB2312" w:hAnsi="仿宋_GB2312" w:eastAsia="仿宋_GB2312" w:cs="仿宋_GB2312"/>
        </w:rPr>
        <w:br w:type="page"/>
      </w:r>
    </w:p>
    <w:p>
      <w:pPr>
        <w:pStyle w:val="6"/>
        <w:keepNext w:val="0"/>
        <w:keepLines w:val="0"/>
        <w:spacing w:before="0" w:after="323" w:afterLines="100" w:line="480" w:lineRule="exact"/>
        <w:jc w:val="center"/>
        <w:rPr>
          <w:rFonts w:ascii="仿宋_GB2312" w:hAnsi="仿宋_GB2312" w:eastAsia="仿宋_GB2312" w:cs="仿宋_GB2312"/>
        </w:rPr>
      </w:pPr>
      <w:bookmarkStart w:id="25" w:name="_Toc3808"/>
      <w:r>
        <w:rPr>
          <w:rFonts w:hint="eastAsia" w:ascii="仿宋_GB2312" w:hAnsi="仿宋_GB2312" w:eastAsia="仿宋_GB2312" w:cs="仿宋_GB2312"/>
          <w:sz w:val="36"/>
          <w:szCs w:val="36"/>
        </w:rPr>
        <w:t>第二章  询价须知</w:t>
      </w:r>
      <w:bookmarkEnd w:id="17"/>
      <w:bookmarkEnd w:id="18"/>
      <w:bookmarkEnd w:id="19"/>
      <w:bookmarkEnd w:id="20"/>
      <w:bookmarkEnd w:id="21"/>
      <w:bookmarkEnd w:id="22"/>
      <w:bookmarkEnd w:id="23"/>
      <w:bookmarkEnd w:id="24"/>
      <w:bookmarkEnd w:id="25"/>
    </w:p>
    <w:p>
      <w:pPr>
        <w:spacing w:line="400" w:lineRule="exact"/>
        <w:jc w:val="center"/>
        <w:outlineLvl w:val="1"/>
        <w:rPr>
          <w:rFonts w:ascii="仿宋_GB2312" w:hAnsi="仿宋_GB2312" w:eastAsia="仿宋_GB2312" w:cs="仿宋_GB2312"/>
        </w:rPr>
      </w:pPr>
      <w:bookmarkStart w:id="26" w:name="_Toc519700242"/>
      <w:bookmarkStart w:id="27" w:name="_Toc14165"/>
      <w:bookmarkStart w:id="28" w:name="_Toc27263"/>
      <w:bookmarkStart w:id="29" w:name="_Toc28471"/>
      <w:bookmarkStart w:id="30" w:name="_Toc519700335"/>
      <w:bookmarkStart w:id="31" w:name="_Toc19413"/>
      <w:r>
        <w:rPr>
          <w:rFonts w:hint="eastAsia" w:ascii="仿宋_GB2312" w:hAnsi="仿宋_GB2312" w:eastAsia="仿宋_GB2312" w:cs="仿宋_GB2312"/>
          <w:sz w:val="32"/>
          <w:szCs w:val="32"/>
        </w:rPr>
        <w:t>一、供应商须知附表</w:t>
      </w:r>
      <w:bookmarkEnd w:id="26"/>
      <w:bookmarkEnd w:id="27"/>
      <w:bookmarkEnd w:id="28"/>
      <w:bookmarkEnd w:id="29"/>
      <w:bookmarkEnd w:id="30"/>
      <w:bookmarkEnd w:id="31"/>
    </w:p>
    <w:tbl>
      <w:tblPr>
        <w:tblStyle w:val="21"/>
        <w:tblW w:w="9067" w:type="dxa"/>
        <w:jc w:val="center"/>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Layout w:type="fixed"/>
        <w:tblCellMar>
          <w:top w:w="0" w:type="dxa"/>
          <w:left w:w="0" w:type="dxa"/>
          <w:bottom w:w="0" w:type="dxa"/>
          <w:right w:w="0" w:type="dxa"/>
        </w:tblCellMar>
      </w:tblPr>
      <w:tblGrid>
        <w:gridCol w:w="607"/>
        <w:gridCol w:w="2121"/>
        <w:gridCol w:w="6339"/>
      </w:tblGrid>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52" w:hRule="exact"/>
          <w:tblHeader/>
          <w:jc w:val="center"/>
        </w:trPr>
        <w:tc>
          <w:tcPr>
            <w:tcW w:w="607" w:type="dxa"/>
            <w:vAlign w:val="center"/>
          </w:tcPr>
          <w:p>
            <w:pPr>
              <w:pStyle w:val="27"/>
              <w:spacing w:line="400" w:lineRule="exact"/>
              <w:ind w:left="9"/>
              <w:jc w:val="center"/>
              <w:rPr>
                <w:rFonts w:ascii="仿宋_GB2312" w:hAnsi="仿宋_GB2312" w:eastAsia="仿宋_GB2312" w:cs="仿宋_GB2312"/>
                <w:b/>
              </w:rPr>
            </w:pPr>
            <w:r>
              <w:rPr>
                <w:rFonts w:hint="eastAsia" w:ascii="仿宋_GB2312" w:hAnsi="仿宋_GB2312" w:eastAsia="仿宋_GB2312" w:cs="仿宋_GB2312"/>
                <w:b/>
              </w:rPr>
              <w:t xml:space="preserve">序号 </w:t>
            </w:r>
          </w:p>
        </w:tc>
        <w:tc>
          <w:tcPr>
            <w:tcW w:w="2121" w:type="dxa"/>
            <w:vAlign w:val="center"/>
          </w:tcPr>
          <w:p>
            <w:pPr>
              <w:pStyle w:val="27"/>
              <w:spacing w:line="400" w:lineRule="exact"/>
              <w:ind w:left="38"/>
              <w:jc w:val="center"/>
              <w:rPr>
                <w:rFonts w:ascii="仿宋_GB2312" w:hAnsi="仿宋_GB2312" w:eastAsia="仿宋_GB2312" w:cs="仿宋_GB2312"/>
                <w:b/>
              </w:rPr>
            </w:pPr>
            <w:r>
              <w:rPr>
                <w:rFonts w:hint="eastAsia" w:ascii="仿宋_GB2312" w:hAnsi="仿宋_GB2312" w:eastAsia="仿宋_GB2312" w:cs="仿宋_GB2312"/>
                <w:b/>
              </w:rPr>
              <w:t xml:space="preserve">应知事项 </w:t>
            </w:r>
          </w:p>
        </w:tc>
        <w:tc>
          <w:tcPr>
            <w:tcW w:w="6339" w:type="dxa"/>
            <w:vAlign w:val="center"/>
          </w:tcPr>
          <w:p>
            <w:pPr>
              <w:pStyle w:val="27"/>
              <w:spacing w:line="400" w:lineRule="exact"/>
              <w:ind w:firstLine="490" w:firstLineChars="200"/>
              <w:jc w:val="center"/>
              <w:rPr>
                <w:rFonts w:ascii="仿宋_GB2312" w:hAnsi="仿宋_GB2312" w:eastAsia="仿宋_GB2312" w:cs="仿宋_GB2312"/>
                <w:b/>
              </w:rPr>
            </w:pPr>
            <w:r>
              <w:rPr>
                <w:rFonts w:hint="eastAsia" w:ascii="仿宋_GB2312" w:hAnsi="仿宋_GB2312" w:eastAsia="仿宋_GB2312" w:cs="仿宋_GB2312"/>
                <w:b/>
              </w:rPr>
              <w:t>说明和要求</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935"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lang w:val="zh-CN"/>
              </w:rPr>
              <w:t>1</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lang w:val="zh-CN"/>
              </w:rPr>
              <w:t>确定询价的供应商数量和方式</w:t>
            </w:r>
          </w:p>
        </w:tc>
        <w:tc>
          <w:tcPr>
            <w:tcW w:w="6339" w:type="dxa"/>
            <w:vAlign w:val="center"/>
          </w:tcPr>
          <w:p>
            <w:pPr>
              <w:pStyle w:val="27"/>
              <w:spacing w:line="400" w:lineRule="exact"/>
              <w:jc w:val="both"/>
              <w:rPr>
                <w:rFonts w:ascii="仿宋_GB2312" w:hAnsi="仿宋_GB2312" w:eastAsia="仿宋_GB2312" w:cs="仿宋_GB2312"/>
                <w:color w:val="000000"/>
              </w:rPr>
            </w:pPr>
            <w:r>
              <w:rPr>
                <w:rFonts w:hint="eastAsia" w:ascii="仿宋_GB2312" w:hAnsi="仿宋_GB2312" w:eastAsia="仿宋_GB2312" w:cs="仿宋_GB2312"/>
                <w:color w:val="000000"/>
              </w:rPr>
              <w:t>本次询价邀请的供应商数量：无限制</w:t>
            </w:r>
          </w:p>
          <w:p>
            <w:pPr>
              <w:spacing w:line="400" w:lineRule="exact"/>
              <w:rPr>
                <w:rFonts w:ascii="仿宋_GB2312" w:hAnsi="仿宋_GB2312" w:eastAsia="仿宋_GB2312" w:cs="仿宋_GB2312"/>
                <w:sz w:val="24"/>
                <w:lang w:val="zh-CN"/>
              </w:rPr>
            </w:pPr>
            <w:r>
              <w:rPr>
                <w:rFonts w:hint="eastAsia" w:ascii="仿宋_GB2312" w:hAnsi="仿宋_GB2312" w:eastAsia="仿宋_GB2312" w:cs="仿宋_GB2312"/>
                <w:color w:val="000000"/>
                <w:sz w:val="24"/>
              </w:rPr>
              <w:t>本次采购采取公告的方式邀请参加询价的供应商。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858"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采购预算</w:t>
            </w:r>
          </w:p>
        </w:tc>
        <w:tc>
          <w:tcPr>
            <w:tcW w:w="6339" w:type="dxa"/>
            <w:vAlign w:val="center"/>
          </w:tcPr>
          <w:p>
            <w:pPr>
              <w:pStyle w:val="27"/>
              <w:spacing w:line="400" w:lineRule="exact"/>
              <w:ind w:left="38"/>
              <w:rPr>
                <w:rFonts w:ascii="仿宋_GB2312" w:hAnsi="仿宋_GB2312" w:eastAsia="仿宋_GB2312" w:cs="仿宋_GB2312"/>
              </w:rPr>
            </w:pPr>
            <w:r>
              <w:rPr>
                <w:rFonts w:hint="eastAsia" w:ascii="仿宋_GB2312" w:hAnsi="仿宋_GB2312" w:eastAsia="仿宋_GB2312" w:cs="仿宋_GB2312"/>
                <w:lang w:val="zh-CN"/>
              </w:rPr>
              <w:t>采购预算：</w:t>
            </w:r>
            <w:r>
              <w:rPr>
                <w:rFonts w:hint="eastAsia" w:ascii="仿宋_GB2312" w:hAnsi="仿宋_GB2312" w:eastAsia="仿宋_GB2312" w:cs="仿宋_GB2312"/>
              </w:rPr>
              <w:t>72万元/年；</w:t>
            </w:r>
          </w:p>
          <w:p>
            <w:pPr>
              <w:pStyle w:val="27"/>
              <w:spacing w:line="400" w:lineRule="exact"/>
              <w:ind w:left="38"/>
              <w:rPr>
                <w:rFonts w:ascii="仿宋_GB2312" w:hAnsi="仿宋_GB2312" w:eastAsia="仿宋_GB2312" w:cs="仿宋_GB2312"/>
                <w:lang w:val="zh-CN"/>
              </w:rPr>
            </w:pPr>
            <w:r>
              <w:rPr>
                <w:rFonts w:hint="eastAsia" w:ascii="仿宋_GB2312" w:hAnsi="仿宋_GB2312" w:eastAsia="仿宋_GB2312" w:cs="仿宋_GB2312"/>
              </w:rPr>
              <w:t>超过采购预算的报价无效</w:t>
            </w:r>
            <w:r>
              <w:rPr>
                <w:rFonts w:hint="eastAsia" w:ascii="仿宋_GB2312" w:hAnsi="仿宋_GB2312" w:eastAsia="仿宋_GB2312" w:cs="仿宋_GB2312"/>
                <w:lang w:val="zh-CN"/>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896"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3</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最高限价</w:t>
            </w:r>
          </w:p>
        </w:tc>
        <w:tc>
          <w:tcPr>
            <w:tcW w:w="6339" w:type="dxa"/>
            <w:vAlign w:val="center"/>
          </w:tcPr>
          <w:p>
            <w:pPr>
              <w:pStyle w:val="27"/>
              <w:spacing w:line="400" w:lineRule="exact"/>
              <w:jc w:val="both"/>
              <w:rPr>
                <w:rFonts w:ascii="仿宋_GB2312" w:hAnsi="仿宋_GB2312" w:eastAsia="仿宋_GB2312" w:cs="仿宋_GB2312"/>
                <w:color w:val="000000"/>
                <w:lang w:val="zh-CN"/>
              </w:rPr>
            </w:pPr>
            <w:r>
              <w:rPr>
                <w:rFonts w:hint="eastAsia" w:ascii="仿宋_GB2312" w:hAnsi="仿宋_GB2312" w:eastAsia="仿宋_GB2312" w:cs="仿宋_GB2312"/>
                <w:color w:val="000000"/>
                <w:lang w:val="zh-CN"/>
              </w:rPr>
              <w:t>最高限价（</w:t>
            </w:r>
            <w:r>
              <w:rPr>
                <w:rFonts w:hint="eastAsia" w:ascii="仿宋_GB2312" w:hAnsi="仿宋_GB2312" w:eastAsia="仿宋_GB2312" w:cs="仿宋_GB2312"/>
                <w:color w:val="000000"/>
              </w:rPr>
              <w:t>总价</w:t>
            </w:r>
            <w:r>
              <w:rPr>
                <w:rFonts w:hint="eastAsia" w:ascii="仿宋_GB2312" w:hAnsi="仿宋_GB2312" w:eastAsia="仿宋_GB2312" w:cs="仿宋_GB2312"/>
                <w:color w:val="000000"/>
                <w:lang w:val="zh-CN"/>
              </w:rPr>
              <w:t>）</w:t>
            </w:r>
            <w:r>
              <w:rPr>
                <w:rFonts w:hint="eastAsia" w:ascii="仿宋_GB2312" w:hAnsi="仿宋_GB2312" w:eastAsia="仿宋_GB2312" w:cs="仿宋_GB2312"/>
                <w:lang w:val="zh-CN"/>
              </w:rPr>
              <w:t>：</w:t>
            </w:r>
            <w:r>
              <w:rPr>
                <w:rFonts w:hint="eastAsia" w:ascii="仿宋_GB2312" w:hAnsi="仿宋_GB2312" w:eastAsia="仿宋_GB2312" w:cs="仿宋_GB2312"/>
              </w:rPr>
              <w:t>72万元/年；</w:t>
            </w:r>
          </w:p>
          <w:p>
            <w:pPr>
              <w:pStyle w:val="27"/>
              <w:spacing w:line="400" w:lineRule="exact"/>
              <w:rPr>
                <w:rFonts w:ascii="仿宋_GB2312" w:hAnsi="仿宋_GB2312" w:eastAsia="仿宋_GB2312" w:cs="仿宋_GB2312"/>
                <w:lang w:val="zh-CN"/>
              </w:rPr>
            </w:pPr>
            <w:r>
              <w:rPr>
                <w:rFonts w:hint="eastAsia" w:ascii="仿宋_GB2312" w:hAnsi="仿宋_GB2312" w:eastAsia="仿宋_GB2312" w:cs="仿宋_GB2312"/>
                <w:color w:val="000000"/>
              </w:rPr>
              <w:t>报价</w:t>
            </w:r>
            <w:r>
              <w:rPr>
                <w:rFonts w:hint="eastAsia" w:ascii="仿宋_GB2312" w:hAnsi="仿宋_GB2312" w:eastAsia="仿宋_GB2312" w:cs="仿宋_GB2312"/>
                <w:color w:val="000000"/>
                <w:lang w:val="zh-CN"/>
              </w:rPr>
              <w:t>超过最高限价的报价无效。</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3820"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4</w:t>
            </w:r>
          </w:p>
        </w:tc>
        <w:tc>
          <w:tcPr>
            <w:tcW w:w="2121" w:type="dxa"/>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询价保证金</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金    额：人民币10000元（大写：壹万元整）；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交款方式：转账；</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收款单位：泸州市江阳区城投建设开发投资有限公司；</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行：泸州市商业银行江阳西路支行；</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银行账号：2010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9000 0016</w:t>
            </w:r>
            <w:r>
              <w:rPr>
                <w:rFonts w:hint="eastAsia" w:ascii="仿宋_GB2312" w:hAnsi="仿宋_GB2312" w:eastAsia="仿宋_GB2312" w:cs="仿宋_GB2312"/>
              </w:rPr>
              <w:t xml:space="preserve"> </w:t>
            </w:r>
            <w:r>
              <w:rPr>
                <w:rFonts w:hint="eastAsia" w:ascii="仿宋_GB2312" w:hAnsi="仿宋_GB2312" w:eastAsia="仿宋_GB2312" w:cs="仿宋_GB2312"/>
                <w:lang w:val="zh-CN"/>
              </w:rPr>
              <w:t>7176；</w:t>
            </w:r>
          </w:p>
          <w:p>
            <w:pPr>
              <w:spacing w:line="400" w:lineRule="exact"/>
              <w:rPr>
                <w:rFonts w:ascii="仿宋_GB2312" w:hAnsi="仿宋_GB2312" w:eastAsia="仿宋_GB2312" w:cs="仿宋_GB2312"/>
                <w:sz w:val="24"/>
                <w:lang w:val="zh-CN"/>
              </w:rPr>
            </w:pPr>
            <w:r>
              <w:rPr>
                <w:rFonts w:hint="eastAsia" w:ascii="仿宋_GB2312" w:hAnsi="仿宋_GB2312" w:eastAsia="仿宋_GB2312" w:cs="仿宋_GB2312"/>
                <w:sz w:val="24"/>
                <w:lang w:val="zh-CN"/>
              </w:rPr>
              <w:t>交款截止时间：递交响应文件截止时间前。</w:t>
            </w:r>
          </w:p>
          <w:p>
            <w:pPr>
              <w:spacing w:line="400" w:lineRule="exact"/>
              <w:rPr>
                <w:rFonts w:ascii="仿宋_GB2312" w:hAnsi="仿宋_GB2312" w:eastAsia="仿宋_GB2312" w:cs="仿宋_GB2312"/>
                <w:sz w:val="24"/>
              </w:rPr>
            </w:pPr>
            <w:r>
              <w:rPr>
                <w:rFonts w:hint="eastAsia" w:ascii="仿宋_GB2312" w:hAnsi="仿宋_GB2312" w:eastAsia="仿宋_GB2312" w:cs="仿宋_GB2312"/>
                <w:b/>
                <w:bCs/>
                <w:sz w:val="24"/>
              </w:rPr>
              <w:t>（必须在银行转帐单备注栏注明：</w:t>
            </w:r>
            <w:r>
              <w:rPr>
                <w:rFonts w:hint="eastAsia" w:ascii="仿宋_GB2312" w:hAnsi="仿宋_GB2312" w:eastAsia="仿宋_GB2312" w:cs="仿宋_GB2312"/>
                <w:b/>
                <w:sz w:val="24"/>
              </w:rPr>
              <w:t>“江阳区主城区雨污分流、江阳区老城区排水防涝建设提升项目新建泵站污水运行维护服务采购询价保证金</w:t>
            </w:r>
            <w:r>
              <w:rPr>
                <w:rFonts w:hint="eastAsia" w:ascii="仿宋_GB2312" w:hAnsi="仿宋_GB2312" w:eastAsia="仿宋_GB2312" w:cs="仿宋_GB2312"/>
                <w:b/>
                <w:bCs/>
                <w:sz w:val="24"/>
              </w:rPr>
              <w:t>”）</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2459"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5</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履约保证金</w:t>
            </w:r>
          </w:p>
        </w:tc>
        <w:tc>
          <w:tcPr>
            <w:tcW w:w="6339" w:type="dxa"/>
            <w:vAlign w:val="center"/>
          </w:tcPr>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金</w:t>
            </w:r>
            <w:r>
              <w:rPr>
                <w:rFonts w:hint="eastAsia" w:ascii="仿宋_GB2312" w:hAnsi="仿宋_GB2312" w:eastAsia="仿宋_GB2312" w:cs="仿宋_GB2312"/>
              </w:rPr>
              <w:t xml:space="preserve">    </w:t>
            </w:r>
            <w:r>
              <w:rPr>
                <w:rFonts w:hint="eastAsia" w:ascii="仿宋_GB2312" w:hAnsi="仿宋_GB2312" w:eastAsia="仿宋_GB2312" w:cs="仿宋_GB2312"/>
                <w:lang w:val="zh-CN"/>
              </w:rPr>
              <w:t>额：</w:t>
            </w:r>
            <w:r>
              <w:rPr>
                <w:rFonts w:hint="eastAsia" w:ascii="仿宋_GB2312" w:hAnsi="仿宋_GB2312" w:eastAsia="仿宋_GB2312" w:cs="仿宋_GB2312"/>
              </w:rPr>
              <w:t>中选金额的</w:t>
            </w:r>
            <w:r>
              <w:rPr>
                <w:rFonts w:hint="eastAsia" w:ascii="仿宋_GB2312" w:hAnsi="仿宋_GB2312" w:eastAsia="仿宋_GB2312" w:cs="仿宋_GB2312"/>
                <w:lang w:val="en-US" w:eastAsia="zh-CN"/>
              </w:rPr>
              <w:t>5</w:t>
            </w:r>
            <w:r>
              <w:rPr>
                <w:rFonts w:hint="eastAsia" w:ascii="仿宋_GB2312" w:hAnsi="仿宋_GB2312" w:eastAsia="仿宋_GB2312" w:cs="仿宋_GB2312"/>
              </w:rPr>
              <w:t>%；</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交款方式：转账。</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收款单位：泸州市江阳区城投建设开发投资有限公司；</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开 户 行：泸州市商业银行江阳西路支行；</w:t>
            </w:r>
          </w:p>
          <w:p>
            <w:pPr>
              <w:pStyle w:val="27"/>
              <w:spacing w:line="400" w:lineRule="exact"/>
              <w:jc w:val="both"/>
              <w:rPr>
                <w:rFonts w:ascii="仿宋_GB2312" w:hAnsi="仿宋_GB2312" w:eastAsia="仿宋_GB2312" w:cs="仿宋_GB2312"/>
                <w:lang w:val="zh-CN"/>
              </w:rPr>
            </w:pPr>
            <w:r>
              <w:rPr>
                <w:rFonts w:hint="eastAsia" w:ascii="仿宋_GB2312" w:hAnsi="仿宋_GB2312" w:eastAsia="仿宋_GB2312" w:cs="仿宋_GB2312"/>
                <w:lang w:val="zh-CN"/>
              </w:rPr>
              <w:t>银行账号：2010</w:t>
            </w:r>
            <w:r>
              <w:rPr>
                <w:rFonts w:hint="eastAsia" w:ascii="仿宋_GB2312" w:hAnsi="仿宋_GB2312" w:eastAsia="仿宋_GB2312" w:cs="仿宋_GB2312"/>
              </w:rPr>
              <w:t xml:space="preserve"> </w:t>
            </w:r>
            <w:r>
              <w:rPr>
                <w:rFonts w:hint="eastAsia" w:ascii="仿宋_GB2312" w:hAnsi="仿宋_GB2312" w:eastAsia="仿宋_GB2312" w:cs="仿宋_GB2312"/>
                <w:lang w:val="zh-CN"/>
              </w:rPr>
              <w:t>9000 0016</w:t>
            </w:r>
            <w:r>
              <w:rPr>
                <w:rFonts w:hint="eastAsia" w:ascii="仿宋_GB2312" w:hAnsi="仿宋_GB2312" w:eastAsia="仿宋_GB2312" w:cs="仿宋_GB2312"/>
              </w:rPr>
              <w:t xml:space="preserve"> </w:t>
            </w:r>
            <w:r>
              <w:rPr>
                <w:rFonts w:hint="eastAsia" w:ascii="仿宋_GB2312" w:hAnsi="仿宋_GB2312" w:eastAsia="仿宋_GB2312" w:cs="仿宋_GB2312"/>
                <w:lang w:val="zh-CN"/>
              </w:rPr>
              <w:t>7176；</w:t>
            </w:r>
          </w:p>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lang w:val="zh-CN"/>
              </w:rPr>
              <w:t>截止时间：成交通知书发放后3个工作日内交纳。</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66" w:hRule="exac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6</w:t>
            </w:r>
          </w:p>
        </w:tc>
        <w:tc>
          <w:tcPr>
            <w:tcW w:w="2121" w:type="dxa"/>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服务期限</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运维服务期为3年，合同一年一签。</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7</w:t>
            </w:r>
          </w:p>
        </w:tc>
        <w:tc>
          <w:tcPr>
            <w:tcW w:w="2121" w:type="dxa"/>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质量标准</w:t>
            </w:r>
          </w:p>
        </w:tc>
        <w:tc>
          <w:tcPr>
            <w:tcW w:w="6339" w:type="dxa"/>
            <w:vAlign w:val="center"/>
          </w:tcPr>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bCs/>
              </w:rPr>
              <w:t>满足国家和行业相关质量规范、标准</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18"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8</w:t>
            </w:r>
          </w:p>
        </w:tc>
        <w:tc>
          <w:tcPr>
            <w:tcW w:w="2121"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联合体</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不接受</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23" w:hRule="atLeast"/>
          <w:jc w:val="center"/>
        </w:trPr>
        <w:tc>
          <w:tcPr>
            <w:tcW w:w="607" w:type="dxa"/>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9</w:t>
            </w:r>
          </w:p>
        </w:tc>
        <w:tc>
          <w:tcPr>
            <w:tcW w:w="2121"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转包及分包</w:t>
            </w:r>
          </w:p>
        </w:tc>
        <w:tc>
          <w:tcPr>
            <w:tcW w:w="6339" w:type="dxa"/>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pacing w:val="-20"/>
                <w:sz w:val="24"/>
              </w:rPr>
              <w:t>不允许转包和</w:t>
            </w:r>
            <w:r>
              <w:rPr>
                <w:rFonts w:hint="eastAsia" w:ascii="仿宋_GB2312" w:hAnsi="仿宋_GB2312" w:eastAsia="仿宋_GB2312" w:cs="仿宋_GB2312"/>
                <w:sz w:val="24"/>
              </w:rPr>
              <w:t>分包</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4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10</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jc w:val="center"/>
              <w:rPr>
                <w:rFonts w:ascii="仿宋_GB2312" w:hAnsi="仿宋_GB2312" w:eastAsia="仿宋_GB2312" w:cs="仿宋_GB2312"/>
              </w:rPr>
            </w:pPr>
            <w:r>
              <w:rPr>
                <w:rFonts w:hint="eastAsia" w:ascii="仿宋_GB2312" w:hAnsi="仿宋_GB2312" w:eastAsia="仿宋_GB2312" w:cs="仿宋_GB2312"/>
              </w:rPr>
              <w:t>报价有效期</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color w:val="000000"/>
                <w:lang w:val="zh-CN"/>
              </w:rPr>
              <w:t>投标截止后90天</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457"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11</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现场踏勘</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本次项目不组织单个或部分潜在申请人现场踏勘。</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28"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12</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报价方式</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最低价（固定费用下浮最低）中选，报价相同的，采购人随机抽选。</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报价保留2位小数，不作为废标条件。</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03"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13</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rPr>
                <w:rFonts w:ascii="仿宋_GB2312" w:hAnsi="仿宋_GB2312" w:eastAsia="仿宋_GB2312" w:cs="仿宋_GB2312"/>
              </w:rPr>
            </w:pPr>
            <w:r>
              <w:rPr>
                <w:rFonts w:hint="eastAsia" w:ascii="仿宋_GB2312" w:hAnsi="仿宋_GB2312" w:eastAsia="仿宋_GB2312" w:cs="仿宋_GB2312"/>
              </w:rPr>
              <w:t>响应文件密封要求</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rPr>
              <w:t>1.</w:t>
            </w:r>
            <w:r>
              <w:rPr>
                <w:rFonts w:hint="eastAsia" w:ascii="仿宋_GB2312" w:hAnsi="仿宋_GB2312" w:eastAsia="仿宋_GB2312" w:cs="仿宋_GB2312"/>
                <w:sz w:val="24"/>
                <w:lang w:val="zh-CN"/>
              </w:rPr>
              <w:t>申请人应在响应文件正本和所有副本的封面上注明申请人名称、采购编号、项目名称；</w:t>
            </w:r>
          </w:p>
          <w:p>
            <w:pPr>
              <w:spacing w:line="320" w:lineRule="exact"/>
              <w:rPr>
                <w:rFonts w:ascii="仿宋_GB2312" w:hAnsi="仿宋_GB2312" w:eastAsia="仿宋_GB2312" w:cs="仿宋_GB2312"/>
                <w:sz w:val="24"/>
                <w:lang w:val="zh-CN"/>
              </w:rPr>
            </w:pPr>
            <w:r>
              <w:rPr>
                <w:rFonts w:hint="eastAsia" w:ascii="仿宋_GB2312" w:hAnsi="仿宋_GB2312" w:eastAsia="仿宋_GB2312" w:cs="仿宋_GB2312"/>
                <w:sz w:val="24"/>
              </w:rPr>
              <w:t>2.</w:t>
            </w:r>
            <w:r>
              <w:rPr>
                <w:rFonts w:hint="eastAsia" w:ascii="仿宋_GB2312" w:hAnsi="仿宋_GB2312" w:eastAsia="仿宋_GB2312" w:cs="仿宋_GB2312"/>
                <w:sz w:val="24"/>
                <w:lang w:val="zh-CN"/>
              </w:rPr>
              <w:t>响应文件正本、所有副本封装于同一密封袋内，密封袋上</w:t>
            </w:r>
            <w:r>
              <w:rPr>
                <w:rFonts w:hint="eastAsia" w:ascii="仿宋_GB2312" w:hAnsi="仿宋_GB2312" w:eastAsia="仿宋_GB2312" w:cs="仿宋_GB2312"/>
                <w:sz w:val="24"/>
              </w:rPr>
              <w:t>0</w:t>
            </w:r>
            <w:r>
              <w:rPr>
                <w:rFonts w:hint="eastAsia" w:ascii="仿宋_GB2312" w:hAnsi="仿宋_GB2312" w:eastAsia="仿宋_GB2312" w:cs="仿宋_GB2312"/>
                <w:sz w:val="24"/>
                <w:lang w:val="zh-CN"/>
              </w:rPr>
              <w:t>应注明申请人名称、采购编号、项目名称，并写明于*年*月*日*时前不得开启字样；</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zh-CN"/>
              </w:rPr>
              <w:t>所有外层密封袋的封口处应粘贴牢固，并加盖密封章（申请人印章）。</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14</w:t>
            </w:r>
          </w:p>
        </w:tc>
        <w:tc>
          <w:tcPr>
            <w:tcW w:w="212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响应文件的递交</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响应文件正本一份、副本一份。</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367"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15</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96"/>
              <w:jc w:val="center"/>
              <w:rPr>
                <w:rFonts w:ascii="仿宋_GB2312" w:hAnsi="仿宋_GB2312" w:eastAsia="仿宋_GB2312" w:cs="仿宋_GB2312"/>
              </w:rPr>
            </w:pPr>
            <w:r>
              <w:rPr>
                <w:rFonts w:hint="eastAsia" w:ascii="仿宋_GB2312" w:hAnsi="仿宋_GB2312" w:eastAsia="仿宋_GB2312" w:cs="仿宋_GB2312"/>
              </w:rPr>
              <w:t>响应文件递交时间和地点</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响应文件递交截止时间：</w:t>
            </w:r>
            <w:r>
              <w:rPr>
                <w:rFonts w:hint="eastAsia" w:ascii="仿宋_GB2312" w:hAnsi="仿宋_GB2312" w:eastAsia="仿宋_GB2312" w:cs="仿宋_GB2312"/>
                <w:b/>
                <w:bCs/>
                <w:sz w:val="24"/>
              </w:rPr>
              <w:t xml:space="preserve"> 2021年 10 月</w:t>
            </w:r>
            <w:r>
              <w:rPr>
                <w:rFonts w:hint="eastAsia" w:ascii="仿宋_GB2312" w:hAnsi="仿宋_GB2312" w:eastAsia="仿宋_GB2312" w:cs="仿宋_GB2312"/>
                <w:b/>
                <w:bCs/>
                <w:sz w:val="24"/>
                <w:lang w:val="en-US" w:eastAsia="zh-CN"/>
              </w:rPr>
              <w:t>15</w:t>
            </w:r>
            <w:r>
              <w:rPr>
                <w:rFonts w:hint="eastAsia" w:ascii="仿宋_GB2312" w:hAnsi="仿宋_GB2312" w:eastAsia="仿宋_GB2312" w:cs="仿宋_GB2312"/>
                <w:b/>
                <w:bCs/>
                <w:sz w:val="24"/>
              </w:rPr>
              <w:t xml:space="preserve"> 日 9：30 </w:t>
            </w:r>
            <w:r>
              <w:rPr>
                <w:rFonts w:hint="eastAsia" w:ascii="仿宋_GB2312" w:hAnsi="仿宋_GB2312" w:eastAsia="仿宋_GB2312" w:cs="仿宋_GB2312"/>
                <w:sz w:val="24"/>
              </w:rPr>
              <w:t>时（北京时间）</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递交地点：泸州兴阳投资集团有限公司2F会议室。</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7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16</w:t>
            </w:r>
          </w:p>
        </w:tc>
        <w:tc>
          <w:tcPr>
            <w:tcW w:w="2121"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签订合同</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收到中选通知书后10天内签订合同,否则视为放弃中选，没收保证金，采购人另行确定中选人或重新询价。</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34"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17</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bCs/>
              </w:rPr>
              <w:t>询价</w:t>
            </w:r>
            <w:r>
              <w:rPr>
                <w:rFonts w:hint="eastAsia" w:ascii="仿宋_GB2312" w:hAnsi="仿宋_GB2312" w:eastAsia="仿宋_GB2312" w:cs="仿宋_GB2312"/>
                <w:lang w:val="zh-CN"/>
              </w:rPr>
              <w:t>文件咨询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r>
              <w:rPr>
                <w:rFonts w:hint="eastAsia" w:ascii="仿宋_GB2312" w:hAnsi="仿宋_GB2312" w:eastAsia="仿宋_GB2312" w:cs="仿宋_GB2312"/>
                <w:lang w:val="zh-CN"/>
              </w:rPr>
              <w:t xml:space="preserve"> </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670"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18</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询价</w:t>
            </w:r>
            <w:r>
              <w:rPr>
                <w:rFonts w:hint="eastAsia" w:ascii="仿宋_GB2312" w:hAnsi="仿宋_GB2312" w:eastAsia="仿宋_GB2312" w:cs="仿宋_GB2312"/>
                <w:lang w:val="zh-CN"/>
              </w:rPr>
              <w:t>过程、结果工作咨询</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jc w:val="both"/>
              <w:rPr>
                <w:rFonts w:ascii="仿宋_GB2312" w:hAnsi="仿宋_GB2312" w:eastAsia="仿宋_GB2312" w:cs="仿宋_GB2312"/>
              </w:rPr>
            </w:pPr>
            <w:r>
              <w:rPr>
                <w:rFonts w:hint="eastAsia" w:ascii="仿宋_GB2312" w:hAnsi="仿宋_GB2312" w:eastAsia="仿宋_GB2312" w:cs="仿宋_GB2312"/>
                <w:lang w:val="zh-CN"/>
              </w:rPr>
              <w:t>联系人：</w:t>
            </w:r>
            <w:r>
              <w:rPr>
                <w:rFonts w:hint="eastAsia" w:ascii="仿宋_GB2312" w:hAnsi="仿宋_GB2312" w:eastAsia="仿宋_GB2312" w:cs="仿宋_GB2312"/>
              </w:rPr>
              <w:t>王先生</w:t>
            </w:r>
            <w:r>
              <w:rPr>
                <w:rFonts w:hint="eastAsia" w:ascii="仿宋_GB2312" w:hAnsi="仿宋_GB2312" w:eastAsia="仿宋_GB2312" w:cs="仿宋_GB2312"/>
                <w:lang w:val="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zh-CN"/>
              </w:rPr>
              <w:t xml:space="preserve"> 联系电话：</w:t>
            </w:r>
            <w:r>
              <w:rPr>
                <w:rFonts w:hint="eastAsia" w:ascii="仿宋_GB2312" w:hAnsi="仿宋_GB2312" w:eastAsia="仿宋_GB2312" w:cs="仿宋_GB2312"/>
              </w:rPr>
              <w:t>0830-6522694</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187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19</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lang w:val="zh-CN"/>
              </w:rPr>
              <w:t>成交通知书领取</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rPr>
                <w:rFonts w:ascii="仿宋_GB2312" w:hAnsi="仿宋_GB2312" w:eastAsia="仿宋_GB2312" w:cs="仿宋_GB2312"/>
              </w:rPr>
            </w:pPr>
            <w:r>
              <w:rPr>
                <w:rFonts w:hint="eastAsia" w:ascii="仿宋_GB2312" w:hAnsi="仿宋_GB2312" w:eastAsia="仿宋_GB2312" w:cs="仿宋_GB2312"/>
                <w:lang w:val="zh-CN"/>
              </w:rPr>
              <w:t>采购结果公告在</w:t>
            </w:r>
            <w:r>
              <w:rPr>
                <w:rFonts w:hint="eastAsia" w:ascii="仿宋_GB2312" w:hAnsi="仿宋_GB2312" w:eastAsia="仿宋_GB2312" w:cs="仿宋_GB2312"/>
              </w:rPr>
              <w:t>全国公共资源交易平台（四川省泸州市）(http://www.lzsggzy.com)和泸州兴阳投资集团有限公司网站（www.xytzjt.cn）</w:t>
            </w:r>
            <w:r>
              <w:rPr>
                <w:rFonts w:hint="eastAsia" w:ascii="仿宋_GB2312" w:hAnsi="仿宋_GB2312" w:eastAsia="仿宋_GB2312" w:cs="仿宋_GB2312"/>
                <w:lang w:val="zh-CN"/>
              </w:rPr>
              <w:t>上发布后</w:t>
            </w:r>
            <w:r>
              <w:rPr>
                <w:rFonts w:hint="eastAsia" w:ascii="仿宋_GB2312" w:hAnsi="仿宋_GB2312" w:eastAsia="仿宋_GB2312" w:cs="仿宋_GB2312"/>
              </w:rPr>
              <w:t>，</w:t>
            </w:r>
            <w:r>
              <w:rPr>
                <w:rFonts w:hint="eastAsia" w:ascii="仿宋_GB2312" w:hAnsi="仿宋_GB2312" w:eastAsia="仿宋_GB2312" w:cs="仿宋_GB2312"/>
                <w:lang w:val="zh-CN"/>
              </w:rPr>
              <w:t>请成交供应商凭有效身份证明证件到</w:t>
            </w:r>
            <w:r>
              <w:rPr>
                <w:rFonts w:hint="eastAsia" w:ascii="仿宋_GB2312" w:hAnsi="仿宋_GB2312" w:eastAsia="仿宋_GB2312" w:cs="仿宋_GB2312"/>
              </w:rPr>
              <w:t>泸州市江阳区城投建设开发投资有限公司</w:t>
            </w:r>
            <w:r>
              <w:rPr>
                <w:rFonts w:hint="eastAsia" w:ascii="仿宋_GB2312" w:hAnsi="仿宋_GB2312" w:eastAsia="仿宋_GB2312" w:cs="仿宋_GB2312"/>
                <w:lang w:val="zh-CN"/>
              </w:rPr>
              <w:t>领取成交通知书。</w:t>
            </w:r>
          </w:p>
          <w:p>
            <w:pPr>
              <w:pStyle w:val="27"/>
              <w:spacing w:line="400" w:lineRule="exact"/>
              <w:rPr>
                <w:rFonts w:ascii="仿宋_GB2312" w:hAnsi="仿宋_GB2312" w:eastAsia="仿宋_GB2312" w:cs="仿宋_GB2312"/>
                <w:lang w:val="zh-CN"/>
              </w:rPr>
            </w:pPr>
            <w:r>
              <w:rPr>
                <w:rFonts w:hint="eastAsia" w:ascii="仿宋_GB2312" w:hAnsi="仿宋_GB2312" w:eastAsia="仿宋_GB2312" w:cs="仿宋_GB2312"/>
                <w:lang w:val="zh-CN"/>
              </w:rPr>
              <w:t>联系人：</w:t>
            </w:r>
            <w:r>
              <w:rPr>
                <w:rFonts w:hint="eastAsia" w:ascii="仿宋_GB2312" w:hAnsi="仿宋_GB2312" w:eastAsia="仿宋_GB2312" w:cs="仿宋_GB2312"/>
              </w:rPr>
              <w:t>张女士。</w:t>
            </w:r>
          </w:p>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lang w:val="zh-CN"/>
              </w:rPr>
              <w:t>联系电话：0830-6522205</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20</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jc w:val="center"/>
              <w:rPr>
                <w:rFonts w:ascii="仿宋_GB2312" w:hAnsi="仿宋_GB2312" w:eastAsia="仿宋_GB2312" w:cs="仿宋_GB2312"/>
              </w:rPr>
            </w:pPr>
            <w:r>
              <w:rPr>
                <w:rFonts w:hint="eastAsia" w:ascii="仿宋_GB2312" w:hAnsi="仿宋_GB2312" w:eastAsia="仿宋_GB2312" w:cs="仿宋_GB2312"/>
              </w:rPr>
              <w:t>供应商投诉</w:t>
            </w:r>
          </w:p>
        </w:tc>
        <w:tc>
          <w:tcPr>
            <w:tcW w:w="6339" w:type="dxa"/>
            <w:tcBorders>
              <w:top w:val="single" w:color="auto" w:sz="8" w:space="0"/>
              <w:left w:val="single" w:color="auto" w:sz="8" w:space="0"/>
              <w:bottom w:val="single" w:color="auto" w:sz="8" w:space="0"/>
              <w:right w:val="single" w:color="auto" w:sz="18" w:space="0"/>
            </w:tcBorders>
            <w:vAlign w:val="center"/>
          </w:tcPr>
          <w:p>
            <w:pPr>
              <w:pStyle w:val="27"/>
              <w:spacing w:line="400" w:lineRule="exact"/>
              <w:ind w:left="238" w:leftChars="101" w:hanging="21" w:hangingChars="9"/>
              <w:rPr>
                <w:rFonts w:ascii="仿宋_GB2312" w:hAnsi="仿宋_GB2312" w:eastAsia="仿宋_GB2312" w:cs="仿宋_GB2312"/>
                <w:b/>
                <w:bCs/>
                <w:lang w:val="zh-CN"/>
              </w:rPr>
            </w:pPr>
            <w:r>
              <w:rPr>
                <w:rFonts w:hint="eastAsia" w:ascii="仿宋_GB2312" w:hAnsi="仿宋_GB2312" w:eastAsia="仿宋_GB2312" w:cs="仿宋_GB2312"/>
                <w:lang w:val="zh-CN"/>
              </w:rPr>
              <w:t>对询价文件的质疑由泸州兴阳投资集团有限公司</w:t>
            </w:r>
            <w:r>
              <w:rPr>
                <w:rFonts w:hint="eastAsia" w:ascii="仿宋_GB2312" w:hAnsi="仿宋_GB2312" w:eastAsia="仿宋_GB2312" w:cs="仿宋_GB2312"/>
                <w:b/>
                <w:bCs/>
                <w:lang w:val="zh-CN"/>
              </w:rPr>
              <w:t>招标采</w:t>
            </w:r>
          </w:p>
          <w:p>
            <w:pPr>
              <w:pStyle w:val="27"/>
              <w:autoSpaceDE/>
              <w:autoSpaceDN/>
              <w:adjustRightInd/>
              <w:spacing w:line="400" w:lineRule="exact"/>
              <w:ind w:right="107" w:rightChars="50"/>
              <w:rPr>
                <w:rFonts w:ascii="仿宋_GB2312" w:hAnsi="仿宋_GB2312" w:eastAsia="仿宋_GB2312" w:cs="仿宋_GB2312"/>
                <w:lang w:val="zh-CN"/>
              </w:rPr>
            </w:pPr>
            <w:r>
              <w:rPr>
                <w:rFonts w:hint="eastAsia" w:ascii="仿宋_GB2312" w:hAnsi="仿宋_GB2312" w:eastAsia="仿宋_GB2312" w:cs="仿宋_GB2312"/>
                <w:b/>
                <w:bCs/>
                <w:lang w:val="zh-CN"/>
              </w:rPr>
              <w:t>购中心</w:t>
            </w:r>
            <w:r>
              <w:rPr>
                <w:rFonts w:hint="eastAsia" w:ascii="仿宋_GB2312" w:hAnsi="仿宋_GB2312" w:eastAsia="仿宋_GB2312" w:cs="仿宋_GB2312"/>
                <w:lang w:val="zh-CN"/>
              </w:rPr>
              <w:t>负责答复；对询价过程的质疑由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负责答复；对询价结果的质疑由</w:t>
            </w:r>
            <w:r>
              <w:rPr>
                <w:rFonts w:hint="eastAsia" w:ascii="仿宋_GB2312" w:hAnsi="仿宋_GB2312" w:eastAsia="仿宋_GB2312" w:cs="仿宋_GB2312"/>
                <w:b/>
                <w:bCs/>
                <w:lang w:val="zh-CN"/>
              </w:rPr>
              <w:t>泸州兴阳投资集团有限公司招标采购中心</w:t>
            </w:r>
            <w:r>
              <w:rPr>
                <w:rFonts w:hint="eastAsia" w:ascii="仿宋_GB2312" w:hAnsi="仿宋_GB2312" w:eastAsia="仿宋_GB2312" w:cs="仿宋_GB2312"/>
                <w:lang w:val="zh-CN"/>
              </w:rPr>
              <w:t xml:space="preserve">负责答复。 </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联系人：张先生</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监督电话：0830-6522169</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地址：泸州市江阳区茜草街道沙坪路张坝西大门</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rPr>
              <w:t>邮编：646000</w:t>
            </w:r>
          </w:p>
          <w:p>
            <w:pPr>
              <w:spacing w:line="400" w:lineRule="exact"/>
              <w:ind w:right="107" w:rightChars="50" w:firstLine="285" w:firstLineChars="117"/>
              <w:rPr>
                <w:rFonts w:ascii="仿宋_GB2312" w:hAnsi="仿宋_GB2312" w:eastAsia="仿宋_GB2312" w:cs="仿宋_GB2312"/>
                <w:kern w:val="0"/>
                <w:sz w:val="24"/>
              </w:rPr>
            </w:pPr>
            <w:r>
              <w:rPr>
                <w:rFonts w:hint="eastAsia" w:ascii="仿宋_GB2312" w:hAnsi="仿宋_GB2312" w:eastAsia="仿宋_GB2312" w:cs="仿宋_GB2312"/>
                <w:kern w:val="0"/>
                <w:sz w:val="24"/>
                <w:lang w:val="zh-CN"/>
              </w:rPr>
              <w:t>注：</w:t>
            </w:r>
            <w:r>
              <w:rPr>
                <w:rFonts w:hint="eastAsia" w:ascii="仿宋_GB2312" w:hAnsi="仿宋_GB2312" w:eastAsia="仿宋_GB2312" w:cs="仿宋_GB2312"/>
                <w:kern w:val="0"/>
                <w:sz w:val="24"/>
              </w:rPr>
              <w:t>参照</w:t>
            </w:r>
            <w:r>
              <w:rPr>
                <w:rFonts w:hint="eastAsia" w:ascii="仿宋_GB2312" w:hAnsi="仿宋_GB2312" w:eastAsia="仿宋_GB2312" w:cs="仿宋_GB2312"/>
                <w:kern w:val="0"/>
                <w:sz w:val="24"/>
                <w:lang w:val="zh-CN"/>
              </w:rPr>
              <w:t>《中华人民共和国政府采购法》的规定，供应商投诉事项不得超出已质疑事项的范围。</w:t>
            </w:r>
          </w:p>
        </w:tc>
      </w:tr>
      <w:tr>
        <w:tblPrEx>
          <w:tblBorders>
            <w:top w:val="single" w:color="000000" w:sz="18" w:space="0"/>
            <w:left w:val="single" w:color="000000" w:sz="18" w:space="0"/>
            <w:bottom w:val="single" w:color="000000" w:sz="18" w:space="0"/>
            <w:right w:val="single" w:color="000000" w:sz="18" w:space="0"/>
            <w:insideH w:val="single" w:color="000000" w:sz="8" w:space="0"/>
            <w:insideV w:val="single" w:color="000000" w:sz="8" w:space="0"/>
          </w:tblBorders>
          <w:tblCellMar>
            <w:top w:w="0" w:type="dxa"/>
            <w:left w:w="0" w:type="dxa"/>
            <w:bottom w:w="0" w:type="dxa"/>
            <w:right w:w="0" w:type="dxa"/>
          </w:tblCellMar>
        </w:tblPrEx>
        <w:trPr>
          <w:trHeight w:val="596" w:hRule="atLeast"/>
          <w:jc w:val="center"/>
        </w:trPr>
        <w:tc>
          <w:tcPr>
            <w:tcW w:w="607" w:type="dxa"/>
            <w:tcBorders>
              <w:top w:val="single" w:color="auto" w:sz="8" w:space="0"/>
              <w:left w:val="single" w:color="auto" w:sz="18" w:space="0"/>
              <w:bottom w:val="single" w:color="auto" w:sz="8" w:space="0"/>
              <w:right w:val="single" w:color="auto" w:sz="8" w:space="0"/>
            </w:tcBorders>
            <w:vAlign w:val="center"/>
          </w:tcPr>
          <w:p>
            <w:pPr>
              <w:pStyle w:val="27"/>
              <w:spacing w:line="400" w:lineRule="exact"/>
              <w:ind w:right="230"/>
              <w:jc w:val="right"/>
              <w:rPr>
                <w:rFonts w:ascii="仿宋_GB2312" w:hAnsi="仿宋_GB2312" w:eastAsia="仿宋_GB2312" w:cs="仿宋_GB2312"/>
              </w:rPr>
            </w:pPr>
            <w:r>
              <w:rPr>
                <w:rFonts w:hint="eastAsia" w:ascii="仿宋_GB2312" w:hAnsi="仿宋_GB2312" w:eastAsia="仿宋_GB2312" w:cs="仿宋_GB2312"/>
              </w:rPr>
              <w:t>21</w:t>
            </w:r>
          </w:p>
        </w:tc>
        <w:tc>
          <w:tcPr>
            <w:tcW w:w="2121" w:type="dxa"/>
            <w:tcBorders>
              <w:top w:val="single" w:color="auto" w:sz="8" w:space="0"/>
              <w:left w:val="single" w:color="auto" w:sz="8" w:space="0"/>
              <w:bottom w:val="single" w:color="auto" w:sz="8" w:space="0"/>
              <w:right w:val="single" w:color="auto" w:sz="8" w:space="0"/>
            </w:tcBorders>
            <w:vAlign w:val="center"/>
          </w:tcPr>
          <w:p>
            <w:pPr>
              <w:pStyle w:val="27"/>
              <w:spacing w:line="400" w:lineRule="exact"/>
              <w:ind w:left="38"/>
              <w:jc w:val="center"/>
              <w:rPr>
                <w:rFonts w:ascii="仿宋_GB2312" w:hAnsi="仿宋_GB2312" w:eastAsia="仿宋_GB2312" w:cs="仿宋_GB2312"/>
              </w:rPr>
            </w:pPr>
            <w:r>
              <w:rPr>
                <w:rFonts w:hint="eastAsia" w:ascii="仿宋_GB2312" w:hAnsi="仿宋_GB2312" w:eastAsia="仿宋_GB2312" w:cs="仿宋_GB2312"/>
              </w:rPr>
              <w:t>监督电话</w:t>
            </w:r>
          </w:p>
        </w:tc>
        <w:tc>
          <w:tcPr>
            <w:tcW w:w="6339" w:type="dxa"/>
            <w:tcBorders>
              <w:top w:val="single" w:color="auto" w:sz="8" w:space="0"/>
              <w:left w:val="single" w:color="auto" w:sz="8" w:space="0"/>
              <w:bottom w:val="single" w:color="auto" w:sz="8" w:space="0"/>
              <w:right w:val="single" w:color="auto" w:sz="18" w:space="0"/>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监督电话：0830-65222169/6522176</w:t>
            </w:r>
          </w:p>
        </w:tc>
      </w:tr>
    </w:tbl>
    <w:p>
      <w:pPr>
        <w:rPr>
          <w:rFonts w:ascii="仿宋_GB2312" w:hAnsi="仿宋_GB2312" w:eastAsia="仿宋_GB2312" w:cs="仿宋_GB2312"/>
        </w:rPr>
      </w:pPr>
    </w:p>
    <w:p>
      <w:pPr>
        <w:widowControl/>
        <w:jc w:val="left"/>
        <w:rPr>
          <w:rFonts w:ascii="仿宋_GB2312" w:hAnsi="仿宋_GB2312" w:eastAsia="仿宋_GB2312" w:cs="仿宋_GB2312"/>
          <w:bCs/>
          <w:sz w:val="24"/>
        </w:rPr>
        <w:sectPr>
          <w:headerReference r:id="rId4" w:type="first"/>
          <w:footerReference r:id="rId6" w:type="first"/>
          <w:headerReference r:id="rId3" w:type="default"/>
          <w:footerReference r:id="rId5" w:type="default"/>
          <w:pgSz w:w="11849" w:h="16781"/>
          <w:pgMar w:top="1134" w:right="1701" w:bottom="1134" w:left="1701" w:header="851" w:footer="992" w:gutter="0"/>
          <w:pgNumType w:start="0"/>
          <w:cols w:space="0" w:num="1"/>
          <w:titlePg/>
          <w:docGrid w:type="linesAndChars" w:linePitch="323" w:charSpace="1228"/>
        </w:sectPr>
      </w:pPr>
      <w:r>
        <w:rPr>
          <w:rFonts w:hint="eastAsia" w:ascii="仿宋_GB2312" w:hAnsi="仿宋_GB2312" w:eastAsia="仿宋_GB2312" w:cs="仿宋_GB2312"/>
          <w:bCs/>
          <w:sz w:val="24"/>
        </w:rPr>
        <w:br w:type="page"/>
      </w:r>
    </w:p>
    <w:p>
      <w:pPr>
        <w:pStyle w:val="6"/>
        <w:keepNext w:val="0"/>
        <w:keepLines w:val="0"/>
        <w:numPr>
          <w:ilvl w:val="255"/>
          <w:numId w:val="0"/>
        </w:numPr>
        <w:spacing w:before="0" w:after="0" w:line="360" w:lineRule="auto"/>
        <w:jc w:val="center"/>
        <w:rPr>
          <w:rFonts w:ascii="仿宋_GB2312" w:hAnsi="仿宋_GB2312" w:eastAsia="仿宋_GB2312" w:cs="仿宋_GB2312"/>
          <w:sz w:val="36"/>
          <w:szCs w:val="36"/>
        </w:rPr>
      </w:pPr>
      <w:bookmarkStart w:id="32" w:name="_Toc12402"/>
      <w:bookmarkStart w:id="33" w:name="_Toc29664"/>
      <w:bookmarkStart w:id="34" w:name="_Toc510188186"/>
      <w:bookmarkStart w:id="35" w:name="_Toc4975_WPSOffice_Level1"/>
      <w:bookmarkStart w:id="36" w:name="_Toc519700243"/>
      <w:bookmarkStart w:id="37" w:name="_Toc519521596"/>
      <w:bookmarkStart w:id="38" w:name="_Toc519700336"/>
      <w:bookmarkStart w:id="39" w:name="_Toc14738"/>
      <w:bookmarkStart w:id="40" w:name="_Toc20090"/>
      <w:r>
        <w:rPr>
          <w:rFonts w:hint="eastAsia" w:ascii="仿宋_GB2312" w:hAnsi="仿宋_GB2312" w:eastAsia="仿宋_GB2312" w:cs="仿宋_GB2312"/>
          <w:sz w:val="36"/>
          <w:szCs w:val="36"/>
        </w:rPr>
        <w:t xml:space="preserve">第三章  </w:t>
      </w:r>
      <w:bookmarkEnd w:id="32"/>
      <w:bookmarkEnd w:id="33"/>
      <w:bookmarkEnd w:id="34"/>
      <w:bookmarkEnd w:id="35"/>
      <w:bookmarkEnd w:id="36"/>
      <w:bookmarkEnd w:id="37"/>
      <w:bookmarkEnd w:id="38"/>
      <w:bookmarkEnd w:id="39"/>
      <w:r>
        <w:rPr>
          <w:rFonts w:hint="eastAsia" w:ascii="仿宋_GB2312" w:hAnsi="仿宋_GB2312" w:eastAsia="仿宋_GB2312" w:cs="仿宋_GB2312"/>
          <w:sz w:val="36"/>
          <w:szCs w:val="36"/>
        </w:rPr>
        <w:t>采购项目技术、服务及其他商务要求</w:t>
      </w:r>
      <w:bookmarkEnd w:id="40"/>
    </w:p>
    <w:p>
      <w:pPr>
        <w:spacing w:line="400" w:lineRule="exact"/>
        <w:ind w:firstLine="490" w:firstLineChars="200"/>
        <w:jc w:val="left"/>
        <w:rPr>
          <w:rFonts w:ascii="仿宋_GB2312" w:hAnsi="仿宋_GB2312" w:eastAsia="仿宋_GB2312" w:cs="仿宋_GB2312"/>
          <w:b/>
          <w:sz w:val="24"/>
        </w:rPr>
      </w:pPr>
      <w:bookmarkStart w:id="41" w:name="_Toc510188187"/>
      <w:bookmarkStart w:id="42" w:name="_Toc519521597"/>
      <w:bookmarkStart w:id="43" w:name="_Toc31250_WPSOffice_Level1"/>
      <w:bookmarkStart w:id="44" w:name="_Toc519700338"/>
      <w:bookmarkStart w:id="45" w:name="_Toc519700245"/>
      <w:bookmarkStart w:id="46" w:name="_Toc30991"/>
      <w:bookmarkStart w:id="47" w:name="_Toc32281"/>
      <w:bookmarkStart w:id="48" w:name="_Toc25363"/>
      <w:r>
        <w:rPr>
          <w:rFonts w:hint="eastAsia" w:ascii="仿宋_GB2312" w:hAnsi="仿宋_GB2312" w:eastAsia="仿宋_GB2312" w:cs="仿宋_GB2312"/>
          <w:b/>
          <w:sz w:val="24"/>
        </w:rPr>
        <w:t>一、项目概述</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因工作需要，泸州市江阳区城投建设开发投资有限公司拟对江阳区污水处理设施采购运行维护服务。</w:t>
      </w:r>
    </w:p>
    <w:p>
      <w:pPr>
        <w:spacing w:line="400" w:lineRule="exact"/>
        <w:ind w:firstLine="490"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二、各泵站运维情况及成本预算</w:t>
      </w:r>
    </w:p>
    <w:p>
      <w:pPr>
        <w:pStyle w:val="2"/>
        <w:spacing w:before="0" w:beforeAutospacing="0" w:after="0" w:line="40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1.固定费用开支</w:t>
      </w:r>
    </w:p>
    <w:tbl>
      <w:tblPr>
        <w:tblStyle w:val="22"/>
        <w:tblW w:w="881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7"/>
        <w:gridCol w:w="1276"/>
        <w:gridCol w:w="1559"/>
        <w:gridCol w:w="2551"/>
        <w:gridCol w:w="130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9"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涉及项目</w:t>
            </w:r>
          </w:p>
        </w:tc>
        <w:tc>
          <w:tcPr>
            <w:tcW w:w="1276"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泵站名称（位置）</w:t>
            </w:r>
          </w:p>
        </w:tc>
        <w:tc>
          <w:tcPr>
            <w:tcW w:w="1559"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预估价格</w:t>
            </w:r>
          </w:p>
        </w:tc>
        <w:tc>
          <w:tcPr>
            <w:tcW w:w="2551" w:type="dxa"/>
            <w:vAlign w:val="center"/>
          </w:tcPr>
          <w:p>
            <w:pPr>
              <w:jc w:val="center"/>
              <w:rPr>
                <w:rFonts w:ascii="仿宋_GB2312" w:hAnsi="仿宋_GB2312" w:eastAsia="仿宋_GB2312" w:cs="仿宋_GB2312"/>
                <w:b/>
                <w:sz w:val="24"/>
                <w:szCs w:val="28"/>
              </w:rPr>
            </w:pPr>
            <w:r>
              <w:rPr>
                <w:rFonts w:hint="eastAsia" w:ascii="仿宋_GB2312" w:hAnsi="仿宋_GB2312" w:eastAsia="仿宋_GB2312" w:cs="仿宋_GB2312"/>
                <w:b/>
                <w:sz w:val="24"/>
                <w:szCs w:val="28"/>
              </w:rPr>
              <w:t>参数</w:t>
            </w:r>
          </w:p>
        </w:tc>
        <w:tc>
          <w:tcPr>
            <w:tcW w:w="1305" w:type="dxa"/>
            <w:vAlign w:val="center"/>
          </w:tcPr>
          <w:p>
            <w:pPr>
              <w:jc w:val="center"/>
              <w:rPr>
                <w:rFonts w:ascii="仿宋_GB2312" w:hAnsi="仿宋_GB2312" w:eastAsia="仿宋_GB2312" w:cs="仿宋_GB2312"/>
                <w:b/>
                <w:sz w:val="24"/>
                <w:szCs w:val="28"/>
              </w:rPr>
            </w:pPr>
            <w:r>
              <w:rPr>
                <w:rFonts w:hint="eastAsia" w:ascii="仿宋_GB2312" w:hAnsi="仿宋_GB2312" w:eastAsia="仿宋_GB2312" w:cs="仿宋_GB2312"/>
                <w:b/>
                <w:sz w:val="24"/>
                <w:szCs w:val="28"/>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05" w:hRule="atLeast"/>
          <w:jc w:val="center"/>
        </w:trPr>
        <w:tc>
          <w:tcPr>
            <w:tcW w:w="2127"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蓝田片区二炮①号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0.2万元/月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型号：HBPPS15*42.5-2</w:t>
            </w:r>
            <w:r>
              <w:rPr>
                <w:rFonts w:hint="eastAsia" w:ascii="仿宋_GB2312" w:hAnsi="仿宋_GB2312" w:eastAsia="仿宋_GB2312" w:cs="仿宋_GB2312"/>
              </w:rPr>
              <w:br w:type="textWrapping"/>
            </w:r>
            <w:r>
              <w:rPr>
                <w:rFonts w:hint="eastAsia" w:ascii="仿宋_GB2312" w:hAnsi="仿宋_GB2312" w:eastAsia="仿宋_GB2312" w:cs="仿宋_GB2312"/>
              </w:rPr>
              <w:t>单泵功率：2.2KW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蓝田片区二炮②号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0.2万元/月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型号：HBPPS15*76.5-2</w:t>
            </w:r>
            <w:r>
              <w:rPr>
                <w:rFonts w:hint="eastAsia" w:ascii="仿宋_GB2312" w:hAnsi="仿宋_GB2312" w:eastAsia="仿宋_GB2312" w:cs="仿宋_GB2312"/>
              </w:rPr>
              <w:br w:type="textWrapping"/>
            </w:r>
            <w:r>
              <w:rPr>
                <w:rFonts w:hint="eastAsia" w:ascii="仿宋_GB2312" w:hAnsi="仿宋_GB2312" w:eastAsia="仿宋_GB2312" w:cs="仿宋_GB2312"/>
              </w:rPr>
              <w:t>单泵功率：3.0KW</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蓝田五星小学</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型号：HBPPS15*70.5-2</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单泵功率：3.0KW </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90"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江阳公园内</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型号：HBPPS15*59-2</w:t>
            </w:r>
            <w:r>
              <w:rPr>
                <w:rFonts w:hint="eastAsia" w:ascii="仿宋_GB2312" w:hAnsi="仿宋_GB2312" w:eastAsia="仿宋_GB2312" w:cs="仿宋_GB2312"/>
              </w:rPr>
              <w:br w:type="textWrapping"/>
            </w:r>
            <w:r>
              <w:rPr>
                <w:rFonts w:hint="eastAsia" w:ascii="仿宋_GB2312" w:hAnsi="仿宋_GB2312" w:eastAsia="仿宋_GB2312" w:cs="仿宋_GB2312"/>
              </w:rPr>
              <w:t>单泵功率：11.0KW</w:t>
            </w:r>
            <w:r>
              <w:rPr>
                <w:rFonts w:hint="eastAsia" w:ascii="仿宋_GB2312" w:hAnsi="仿宋_GB2312" w:eastAsia="仿宋_GB2312" w:cs="仿宋_GB2312"/>
              </w:rPr>
              <w:br w:type="textWrapping"/>
            </w:r>
            <w:r>
              <w:rPr>
                <w:rFonts w:hint="eastAsia" w:ascii="仿宋_GB2312" w:hAnsi="仿宋_GB2312" w:eastAsia="仿宋_GB2312" w:cs="仿宋_GB2312"/>
              </w:rPr>
              <w:t>单泵流量：20m³/h</w:t>
            </w:r>
            <w:r>
              <w:rPr>
                <w:rFonts w:hint="eastAsia" w:ascii="仿宋_GB2312" w:hAnsi="仿宋_GB2312" w:eastAsia="仿宋_GB2312" w:cs="仿宋_GB2312"/>
              </w:rPr>
              <w:br w:type="textWrapping"/>
            </w:r>
            <w:r>
              <w:rPr>
                <w:rFonts w:hint="eastAsia" w:ascii="仿宋_GB2312" w:hAnsi="仿宋_GB2312" w:eastAsia="仿宋_GB2312" w:cs="仿宋_GB2312"/>
              </w:rPr>
              <w:t>扬程：60M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蓝田重湾经济适用房</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型号：HBPPS15*59-2</w:t>
            </w:r>
            <w:r>
              <w:rPr>
                <w:rFonts w:hint="eastAsia" w:ascii="仿宋_GB2312" w:hAnsi="仿宋_GB2312" w:eastAsia="仿宋_GB2312" w:cs="仿宋_GB2312"/>
              </w:rPr>
              <w:br w:type="textWrapping"/>
            </w:r>
            <w:r>
              <w:rPr>
                <w:rFonts w:hint="eastAsia" w:ascii="仿宋_GB2312" w:hAnsi="仿宋_GB2312" w:eastAsia="仿宋_GB2312" w:cs="仿宋_GB2312"/>
              </w:rPr>
              <w:t>单泵功率：1.5KW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扬程：15M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蓝田片区蓝溪谷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型号：HBPPS15*69.5-2</w:t>
            </w:r>
            <w:r>
              <w:rPr>
                <w:rFonts w:hint="eastAsia" w:ascii="仿宋_GB2312" w:hAnsi="仿宋_GB2312" w:eastAsia="仿宋_GB2312" w:cs="仿宋_GB2312"/>
              </w:rPr>
              <w:br w:type="textWrapping"/>
            </w:r>
            <w:r>
              <w:rPr>
                <w:rFonts w:hint="eastAsia" w:ascii="仿宋_GB2312" w:hAnsi="仿宋_GB2312" w:eastAsia="仿宋_GB2312" w:cs="仿宋_GB2312"/>
              </w:rPr>
              <w:t>单泵功率：3.0KW</w:t>
            </w:r>
            <w:r>
              <w:rPr>
                <w:rFonts w:hint="eastAsia" w:ascii="仿宋_GB2312" w:hAnsi="仿宋_GB2312" w:eastAsia="仿宋_GB2312" w:cs="仿宋_GB2312"/>
              </w:rPr>
              <w:br w:type="textWrapping"/>
            </w:r>
            <w:r>
              <w:rPr>
                <w:rFonts w:hint="eastAsia" w:ascii="仿宋_GB2312" w:hAnsi="仿宋_GB2312" w:eastAsia="仿宋_GB2312" w:cs="仿宋_GB2312"/>
              </w:rPr>
              <w:t>单泵流量：43m³/h</w:t>
            </w:r>
            <w:r>
              <w:rPr>
                <w:rFonts w:hint="eastAsia" w:ascii="仿宋_GB2312" w:hAnsi="仿宋_GB2312" w:eastAsia="仿宋_GB2312" w:cs="仿宋_GB2312"/>
              </w:rPr>
              <w:br w:type="textWrapping"/>
            </w:r>
            <w:r>
              <w:rPr>
                <w:rFonts w:hint="eastAsia" w:ascii="仿宋_GB2312" w:hAnsi="仿宋_GB2312" w:eastAsia="仿宋_GB2312" w:cs="仿宋_GB2312"/>
              </w:rPr>
              <w:t>扬程：13M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华阳片区华阳小学外</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型号：YE2-112M-2</w:t>
            </w:r>
            <w:r>
              <w:rPr>
                <w:rFonts w:hint="eastAsia" w:ascii="仿宋_GB2312" w:hAnsi="仿宋_GB2312" w:eastAsia="仿宋_GB2312" w:cs="仿宋_GB2312"/>
              </w:rPr>
              <w:br w:type="textWrapping"/>
            </w:r>
            <w:r>
              <w:rPr>
                <w:rFonts w:hint="eastAsia" w:ascii="仿宋_GB2312" w:hAnsi="仿宋_GB2312" w:eastAsia="仿宋_GB2312" w:cs="仿宋_GB2312"/>
              </w:rPr>
              <w:t>单泵功率：4KW</w:t>
            </w:r>
            <w:r>
              <w:rPr>
                <w:rFonts w:hint="eastAsia" w:ascii="仿宋_GB2312" w:hAnsi="仿宋_GB2312" w:eastAsia="仿宋_GB2312" w:cs="仿宋_GB2312"/>
              </w:rPr>
              <w:br w:type="textWrapping"/>
            </w:r>
            <w:r>
              <w:rPr>
                <w:rFonts w:hint="eastAsia" w:ascii="仿宋_GB2312" w:hAnsi="仿宋_GB2312" w:eastAsia="仿宋_GB2312" w:cs="仿宋_GB2312"/>
              </w:rPr>
              <w:t>单泵流量：40m³/h</w:t>
            </w:r>
            <w:r>
              <w:rPr>
                <w:rFonts w:hint="eastAsia" w:ascii="仿宋_GB2312" w:hAnsi="仿宋_GB2312" w:eastAsia="仿宋_GB2312" w:cs="仿宋_GB2312"/>
              </w:rPr>
              <w:br w:type="textWrapping"/>
            </w:r>
            <w:r>
              <w:rPr>
                <w:rFonts w:hint="eastAsia" w:ascii="仿宋_GB2312" w:hAnsi="仿宋_GB2312" w:eastAsia="仿宋_GB2312" w:cs="仿宋_GB2312"/>
              </w:rPr>
              <w:t>扬程：16M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98"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主城区雨污分流改造项目（华阳）</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华阳片区四公里农贸市场外</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0.4万元/月（此处三个提升泵站）</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型号：YE2-112M-2</w:t>
            </w:r>
            <w:r>
              <w:rPr>
                <w:rFonts w:hint="eastAsia" w:ascii="仿宋_GB2312" w:hAnsi="仿宋_GB2312" w:eastAsia="仿宋_GB2312" w:cs="仿宋_GB2312"/>
              </w:rPr>
              <w:br w:type="textWrapping"/>
            </w:r>
            <w:r>
              <w:rPr>
                <w:rFonts w:hint="eastAsia" w:ascii="仿宋_GB2312" w:hAnsi="仿宋_GB2312" w:eastAsia="仿宋_GB2312" w:cs="仿宋_GB2312"/>
              </w:rPr>
              <w:t>单泵功率：4KW</w:t>
            </w:r>
            <w:r>
              <w:rPr>
                <w:rFonts w:hint="eastAsia" w:ascii="仿宋_GB2312" w:hAnsi="仿宋_GB2312" w:eastAsia="仿宋_GB2312" w:cs="仿宋_GB2312"/>
              </w:rPr>
              <w:br w:type="textWrapping"/>
            </w:r>
            <w:r>
              <w:rPr>
                <w:rFonts w:hint="eastAsia" w:ascii="仿宋_GB2312" w:hAnsi="仿宋_GB2312" w:eastAsia="仿宋_GB2312" w:cs="仿宋_GB2312"/>
              </w:rPr>
              <w:t>单泵流量：40m³/h</w:t>
            </w:r>
            <w:r>
              <w:rPr>
                <w:rFonts w:hint="eastAsia" w:ascii="仿宋_GB2312" w:hAnsi="仿宋_GB2312" w:eastAsia="仿宋_GB2312" w:cs="仿宋_GB2312"/>
              </w:rPr>
              <w:br w:type="textWrapping"/>
            </w:r>
            <w:r>
              <w:rPr>
                <w:rFonts w:hint="eastAsia" w:ascii="仿宋_GB2312" w:hAnsi="仿宋_GB2312" w:eastAsia="仿宋_GB2312" w:cs="仿宋_GB2312"/>
              </w:rPr>
              <w:t>扬程：16M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主城区雨污分流改造项目（大山坪）</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大山坪和谐小区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型号：HBPPS15*50-2</w:t>
            </w:r>
            <w:r>
              <w:rPr>
                <w:rFonts w:hint="eastAsia" w:ascii="仿宋_GB2312" w:hAnsi="仿宋_GB2312" w:eastAsia="仿宋_GB2312" w:cs="仿宋_GB2312"/>
              </w:rPr>
              <w:br w:type="textWrapping"/>
            </w:r>
            <w:r>
              <w:rPr>
                <w:rFonts w:hint="eastAsia" w:ascii="仿宋_GB2312" w:hAnsi="仿宋_GB2312" w:eastAsia="仿宋_GB2312" w:cs="仿宋_GB2312"/>
              </w:rPr>
              <w:t>单泵功率：2.2KW</w:t>
            </w:r>
            <w:r>
              <w:rPr>
                <w:rFonts w:hint="eastAsia" w:ascii="仿宋_GB2312" w:hAnsi="仿宋_GB2312" w:eastAsia="仿宋_GB2312" w:cs="仿宋_GB2312"/>
              </w:rPr>
              <w:br w:type="textWrapping"/>
            </w:r>
            <w:r>
              <w:rPr>
                <w:rFonts w:hint="eastAsia" w:ascii="仿宋_GB2312" w:hAnsi="仿宋_GB2312" w:eastAsia="仿宋_GB2312" w:cs="仿宋_GB2312"/>
              </w:rPr>
              <w:t>单泵流量：15m³/h</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油污较重，经常导致泵机损坏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重湾农贸市场地下车库内</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型号：100WQ80-25-11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单泵流量：80m³/h</w:t>
            </w:r>
            <w:r>
              <w:rPr>
                <w:rFonts w:hint="eastAsia" w:ascii="仿宋_GB2312" w:hAnsi="仿宋_GB2312" w:eastAsia="仿宋_GB2312" w:cs="仿宋_GB2312"/>
              </w:rPr>
              <w:br w:type="textWrapping"/>
            </w:r>
            <w:r>
              <w:rPr>
                <w:rFonts w:hint="eastAsia" w:ascii="仿宋_GB2312" w:hAnsi="仿宋_GB2312" w:eastAsia="仿宋_GB2312" w:cs="仿宋_GB2312"/>
              </w:rPr>
              <w:t>扬程：25M</w:t>
            </w:r>
            <w:r>
              <w:rPr>
                <w:rFonts w:hint="eastAsia" w:ascii="仿宋_GB2312" w:hAnsi="仿宋_GB2312" w:eastAsia="仿宋_GB2312" w:cs="仿宋_GB2312"/>
              </w:rPr>
              <w:br w:type="textWrapping"/>
            </w:r>
            <w:r>
              <w:rPr>
                <w:rFonts w:hint="eastAsia" w:ascii="仿宋_GB2312" w:hAnsi="仿宋_GB2312" w:eastAsia="仿宋_GB2312" w:cs="仿宋_GB2312"/>
              </w:rPr>
              <w:t>规格：两用一备</w:t>
            </w:r>
          </w:p>
        </w:tc>
        <w:tc>
          <w:tcPr>
            <w:tcW w:w="1305" w:type="dxa"/>
            <w:vAlign w:val="center"/>
          </w:tcPr>
          <w:p>
            <w:pPr>
              <w:jc w:val="center"/>
              <w:rPr>
                <w:rFonts w:ascii="仿宋_GB2312" w:hAnsi="仿宋_GB2312" w:eastAsia="仿宋_GB2312" w:cs="仿宋_GB2312"/>
                <w:sz w:val="18"/>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蓝田杨桥村（殡仪馆门口）</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型号：65JYWQ25-50-11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单泵流量：25m³/h</w:t>
            </w:r>
            <w:r>
              <w:rPr>
                <w:rFonts w:hint="eastAsia" w:ascii="仿宋_GB2312" w:hAnsi="仿宋_GB2312" w:eastAsia="仿宋_GB2312" w:cs="仿宋_GB2312"/>
              </w:rPr>
              <w:br w:type="textWrapping"/>
            </w:r>
            <w:r>
              <w:rPr>
                <w:rFonts w:hint="eastAsia" w:ascii="仿宋_GB2312" w:hAnsi="仿宋_GB2312" w:eastAsia="仿宋_GB2312" w:cs="仿宋_GB2312"/>
              </w:rPr>
              <w:t>扬程：50M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sz w:val="18"/>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主城区雨污分流改造项目（蓝田）</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蓝田天福园小区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型号：100WQ80-25-11</w:t>
            </w:r>
            <w:r>
              <w:rPr>
                <w:rFonts w:hint="eastAsia" w:ascii="仿宋_GB2312" w:hAnsi="仿宋_GB2312" w:eastAsia="仿宋_GB2312" w:cs="仿宋_GB2312"/>
              </w:rPr>
              <w:br w:type="textWrapping"/>
            </w:r>
            <w:r>
              <w:rPr>
                <w:rFonts w:hint="eastAsia" w:ascii="仿宋_GB2312" w:hAnsi="仿宋_GB2312" w:eastAsia="仿宋_GB2312" w:cs="仿宋_GB2312"/>
              </w:rPr>
              <w:t>单泵功率：11KW</w:t>
            </w:r>
            <w:r>
              <w:rPr>
                <w:rFonts w:hint="eastAsia" w:ascii="仿宋_GB2312" w:hAnsi="仿宋_GB2312" w:eastAsia="仿宋_GB2312" w:cs="仿宋_GB2312"/>
              </w:rPr>
              <w:br w:type="textWrapping"/>
            </w:r>
            <w:r>
              <w:rPr>
                <w:rFonts w:hint="eastAsia" w:ascii="仿宋_GB2312" w:hAnsi="仿宋_GB2312" w:eastAsia="仿宋_GB2312" w:cs="仿宋_GB2312"/>
              </w:rPr>
              <w:t>单泵流量：80m³/h</w:t>
            </w:r>
            <w:r>
              <w:rPr>
                <w:rFonts w:hint="eastAsia" w:ascii="仿宋_GB2312" w:hAnsi="仿宋_GB2312" w:eastAsia="仿宋_GB2312" w:cs="仿宋_GB2312"/>
              </w:rPr>
              <w:br w:type="textWrapping"/>
            </w:r>
            <w:r>
              <w:rPr>
                <w:rFonts w:hint="eastAsia" w:ascii="仿宋_GB2312" w:hAnsi="仿宋_GB2312" w:eastAsia="仿宋_GB2312" w:cs="仿宋_GB2312"/>
              </w:rPr>
              <w:t>扬程：25M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滨江路三段望江茶楼</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 xml:space="preserve">规格：一用一备                </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滨江路四段金地小区</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老城区防洪排涝二标段（南城街道）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滨江路四段宝光滨江花园</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rPr>
            </w:pPr>
            <w:r>
              <w:rPr>
                <w:rFonts w:hint="eastAsia" w:ascii="仿宋_GB2312" w:hAnsi="仿宋_GB2312" w:eastAsia="仿宋_GB2312" w:cs="仿宋_GB2312"/>
              </w:rPr>
              <w:t>单泵功率：7.6KW</w:t>
            </w:r>
          </w:p>
          <w:p>
            <w:pPr>
              <w:jc w:val="center"/>
              <w:rPr>
                <w:rFonts w:ascii="仿宋_GB2312" w:hAnsi="仿宋_GB2312" w:eastAsia="仿宋_GB2312" w:cs="仿宋_GB2312"/>
                <w:sz w:val="24"/>
              </w:rPr>
            </w:pPr>
            <w:r>
              <w:rPr>
                <w:rFonts w:hint="eastAsia" w:ascii="仿宋_GB2312" w:hAnsi="仿宋_GB2312" w:eastAsia="仿宋_GB2312" w:cs="仿宋_GB2312"/>
              </w:rPr>
              <w:br w:type="page"/>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老城区防洪排涝三标段（北城街道）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枇杷沟拆迁区河边</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0.4万元/月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单泵功率：5.5KW</w:t>
            </w:r>
            <w:r>
              <w:rPr>
                <w:rFonts w:hint="eastAsia" w:ascii="仿宋_GB2312" w:hAnsi="仿宋_GB2312" w:eastAsia="仿宋_GB2312" w:cs="仿宋_GB2312"/>
              </w:rPr>
              <w:br w:type="textWrapping"/>
            </w:r>
            <w:r>
              <w:rPr>
                <w:rFonts w:hint="eastAsia" w:ascii="仿宋_GB2312" w:hAnsi="仿宋_GB2312" w:eastAsia="仿宋_GB2312" w:cs="仿宋_GB2312"/>
              </w:rPr>
              <w:t>扬程：20M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b/>
                <w:sz w:val="44"/>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滨江村二社</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扬程：12M</w:t>
            </w:r>
            <w:r>
              <w:rPr>
                <w:rFonts w:hint="eastAsia" w:ascii="仿宋_GB2312" w:hAnsi="仿宋_GB2312" w:eastAsia="仿宋_GB2312" w:cs="仿宋_GB2312"/>
              </w:rPr>
              <w:br w:type="textWrapping"/>
            </w:r>
            <w:r>
              <w:rPr>
                <w:rFonts w:hint="eastAsia" w:ascii="仿宋_GB2312" w:hAnsi="仿宋_GB2312" w:eastAsia="仿宋_GB2312" w:cs="仿宋_GB2312"/>
              </w:rPr>
              <w:t>规格：两用一备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华油路15号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扬程：9M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b/>
                <w:sz w:val="44"/>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1" w:hRule="atLeast"/>
          <w:jc w:val="center"/>
        </w:trPr>
        <w:tc>
          <w:tcPr>
            <w:tcW w:w="2127" w:type="dxa"/>
            <w:vAlign w:val="center"/>
          </w:tcPr>
          <w:p>
            <w:pPr>
              <w:jc w:val="center"/>
              <w:rPr>
                <w:rFonts w:ascii="仿宋_GB2312" w:hAnsi="仿宋_GB2312" w:eastAsia="仿宋_GB2312" w:cs="仿宋_GB2312"/>
              </w:rPr>
            </w:pPr>
            <w:r>
              <w:rPr>
                <w:rFonts w:hint="eastAsia" w:ascii="仿宋_GB2312" w:hAnsi="仿宋_GB2312" w:eastAsia="仿宋_GB2312" w:cs="仿宋_GB2312"/>
              </w:rPr>
              <w:t>老城区防洪排涝五标段（蓝田街道）</w:t>
            </w:r>
          </w:p>
        </w:tc>
        <w:tc>
          <w:tcPr>
            <w:tcW w:w="1276"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兰兴路6号</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0.3万元/月</w:t>
            </w:r>
          </w:p>
        </w:tc>
        <w:tc>
          <w:tcPr>
            <w:tcW w:w="2551"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rPr>
              <w:t>单泵功率：7.5KW</w:t>
            </w:r>
            <w:r>
              <w:rPr>
                <w:rFonts w:hint="eastAsia" w:ascii="仿宋_GB2312" w:hAnsi="仿宋_GB2312" w:eastAsia="仿宋_GB2312" w:cs="仿宋_GB2312"/>
              </w:rPr>
              <w:br w:type="textWrapping"/>
            </w:r>
            <w:r>
              <w:rPr>
                <w:rFonts w:hint="eastAsia" w:ascii="仿宋_GB2312" w:hAnsi="仿宋_GB2312" w:eastAsia="仿宋_GB2312" w:cs="仿宋_GB2312"/>
              </w:rPr>
              <w:t>扬程：8.5M</w:t>
            </w:r>
            <w:r>
              <w:rPr>
                <w:rFonts w:hint="eastAsia" w:ascii="仿宋_GB2312" w:hAnsi="仿宋_GB2312" w:eastAsia="仿宋_GB2312" w:cs="仿宋_GB2312"/>
              </w:rPr>
              <w:br w:type="textWrapping"/>
            </w:r>
            <w:r>
              <w:rPr>
                <w:rFonts w:hint="eastAsia" w:ascii="仿宋_GB2312" w:hAnsi="仿宋_GB2312" w:eastAsia="仿宋_GB2312" w:cs="仿宋_GB2312"/>
              </w:rPr>
              <w:t>规格：一用一备</w:t>
            </w:r>
          </w:p>
        </w:tc>
        <w:tc>
          <w:tcPr>
            <w:tcW w:w="1305" w:type="dxa"/>
            <w:vAlign w:val="center"/>
          </w:tcPr>
          <w:p>
            <w:pPr>
              <w:jc w:val="center"/>
              <w:rPr>
                <w:rFonts w:ascii="仿宋_GB2312" w:hAnsi="仿宋_GB2312" w:eastAsia="仿宋_GB2312" w:cs="仿宋_GB2312"/>
              </w:rPr>
            </w:pPr>
            <w:r>
              <w:rPr>
                <w:rFonts w:hint="eastAsia" w:ascii="仿宋_GB2312" w:hAnsi="仿宋_GB2312" w:eastAsia="仿宋_GB2312" w:cs="仿宋_GB2312"/>
              </w:rPr>
              <w:t>生活污水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2" w:hRule="atLeast"/>
          <w:jc w:val="center"/>
        </w:trPr>
        <w:tc>
          <w:tcPr>
            <w:tcW w:w="2127" w:type="dxa"/>
          </w:tcPr>
          <w:p>
            <w:pPr>
              <w:jc w:val="center"/>
              <w:rPr>
                <w:rFonts w:ascii="仿宋_GB2312" w:hAnsi="仿宋_GB2312" w:eastAsia="仿宋_GB2312" w:cs="仿宋_GB2312"/>
                <w:b/>
                <w:sz w:val="22"/>
                <w:szCs w:val="28"/>
              </w:rPr>
            </w:pPr>
          </w:p>
        </w:tc>
        <w:tc>
          <w:tcPr>
            <w:tcW w:w="1276" w:type="dxa"/>
            <w:vAlign w:val="center"/>
          </w:tcPr>
          <w:p>
            <w:pPr>
              <w:jc w:val="center"/>
              <w:rPr>
                <w:rFonts w:ascii="仿宋_GB2312" w:hAnsi="仿宋_GB2312" w:eastAsia="仿宋_GB2312" w:cs="仿宋_GB2312"/>
                <w:b/>
                <w:sz w:val="22"/>
                <w:szCs w:val="28"/>
              </w:rPr>
            </w:pPr>
            <w:r>
              <w:rPr>
                <w:rFonts w:hint="eastAsia" w:ascii="仿宋_GB2312" w:hAnsi="仿宋_GB2312" w:eastAsia="仿宋_GB2312" w:cs="仿宋_GB2312"/>
                <w:b/>
                <w:sz w:val="22"/>
                <w:szCs w:val="28"/>
              </w:rPr>
              <w:t>合计</w:t>
            </w:r>
          </w:p>
        </w:tc>
        <w:tc>
          <w:tcPr>
            <w:tcW w:w="1559"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6万元/月</w:t>
            </w:r>
          </w:p>
        </w:tc>
        <w:tc>
          <w:tcPr>
            <w:tcW w:w="2551" w:type="dxa"/>
            <w:vAlign w:val="center"/>
          </w:tcPr>
          <w:p>
            <w:pPr>
              <w:jc w:val="center"/>
              <w:rPr>
                <w:rFonts w:ascii="仿宋_GB2312" w:hAnsi="仿宋_GB2312" w:eastAsia="仿宋_GB2312" w:cs="仿宋_GB2312"/>
                <w:sz w:val="24"/>
              </w:rPr>
            </w:pPr>
          </w:p>
        </w:tc>
        <w:tc>
          <w:tcPr>
            <w:tcW w:w="1305" w:type="dxa"/>
          </w:tcPr>
          <w:p>
            <w:pPr>
              <w:rPr>
                <w:rFonts w:ascii="仿宋_GB2312" w:hAnsi="仿宋_GB2312" w:eastAsia="仿宋_GB2312" w:cs="仿宋_GB2312"/>
              </w:rPr>
            </w:pPr>
          </w:p>
        </w:tc>
      </w:tr>
    </w:tbl>
    <w:p>
      <w:pPr>
        <w:pStyle w:val="2"/>
        <w:spacing w:before="0" w:beforeAutospacing="0" w:after="0" w:line="400" w:lineRule="exact"/>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注：（1）上述费用包括日常一般性维护人工、小型工器具/机具、单件更换价值</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00元内低值易耗材料、漂浮物及杂质清理、管理费、保险、劳保用品、利润、税金等保证设备正常运行、现场安全清洁等费用。</w:t>
      </w:r>
    </w:p>
    <w:p>
      <w:pPr>
        <w:pStyle w:val="2"/>
        <w:spacing w:before="0" w:beforeAutospacing="0" w:after="0" w:line="40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（2）泵站定点巡查、机油更换、定期检查相间电阻平衡性、绝缘电阻值、小型系统故障处理、场地卫生绿化维护、故障判断等工艺操作的人工、必要的工器具及泵站相关的管道、沟渠巡查、常规维护等；</w:t>
      </w:r>
    </w:p>
    <w:p>
      <w:pPr>
        <w:pStyle w:val="2"/>
        <w:spacing w:before="0" w:beforeAutospacing="0" w:after="0" w:line="40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（3）每周应不低于2次的频率对构筑物内的浮渣进行排除清理、集中收纳处理；</w:t>
      </w:r>
    </w:p>
    <w:p>
      <w:pPr>
        <w:pStyle w:val="2"/>
        <w:spacing w:before="0" w:beforeAutospacing="0" w:after="0" w:line="40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bCs/>
          <w:sz w:val="24"/>
          <w:szCs w:val="24"/>
        </w:rPr>
        <w:t>（4）保证委托范围设备设施正常运行。</w:t>
      </w:r>
    </w:p>
    <w:p>
      <w:pPr>
        <w:spacing w:line="400" w:lineRule="exact"/>
        <w:rPr>
          <w:rFonts w:ascii="仿宋_GB2312" w:hAnsi="仿宋_GB2312" w:eastAsia="仿宋_GB2312" w:cs="仿宋_GB2312"/>
          <w:b/>
          <w:sz w:val="24"/>
        </w:rPr>
      </w:pPr>
      <w:r>
        <w:rPr>
          <w:rFonts w:hint="eastAsia" w:ascii="仿宋_GB2312" w:hAnsi="仿宋_GB2312" w:eastAsia="仿宋_GB2312" w:cs="仿宋_GB2312"/>
          <w:b/>
          <w:sz w:val="24"/>
        </w:rPr>
        <w:t>2.非固定费用开支</w:t>
      </w:r>
    </w:p>
    <w:p>
      <w:pPr>
        <w:spacing w:line="400" w:lineRule="exact"/>
        <w:ind w:firstLine="420"/>
        <w:rPr>
          <w:rFonts w:ascii="仿宋_GB2312" w:hAnsi="仿宋_GB2312" w:eastAsia="仿宋_GB2312" w:cs="仿宋_GB2312"/>
          <w:sz w:val="24"/>
        </w:rPr>
      </w:pPr>
      <w:r>
        <w:rPr>
          <w:rFonts w:hint="eastAsia" w:ascii="仿宋_GB2312" w:hAnsi="仿宋_GB2312" w:eastAsia="仿宋_GB2312" w:cs="仿宋_GB2312"/>
          <w:sz w:val="24"/>
        </w:rPr>
        <w:t>该项费用包含定期或汛期不定期对泵站进行清淤、耗损件的更换（如更换叶轮、密封圈、电子控制设备、轴承、机封等），定期对设备进行大修、定期除锈喷漆处理等，按实报实销。易耗件、大修配件等由城投公司进行采购或者报账制，所有购买的配件需正式发票。人工费组成，因操作空间小以及必须工作直接进入污水中进行作业。经综合考虑运维单位所有辅助设备以及工具由其自己准备，运维单位必须积极响应委托单位及上级部门安排关于污水泵站及配套管网的抢修任务，并在接到任务后立即响应在要求时间范围内进行抢修抢险工作并按时完成。现场施工、作业必须存留相应的影像资料以及无条件接受委托单位及相关部门考核。如发现有虚报以及故意拖工现象，委托单位考核人员有权进行对运维单位上报的用工用时进行删减和合同终止。各人工、机械、材料设备等预估价格详见下表：</w:t>
      </w:r>
    </w:p>
    <w:tbl>
      <w:tblPr>
        <w:tblStyle w:val="22"/>
        <w:tblW w:w="9039"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840"/>
        <w:gridCol w:w="1973"/>
        <w:gridCol w:w="422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工种</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预估单价</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工作内容描述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维护普工</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220元/天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具有一定机电维修操作水平，能按照机电技术人员指导进行维修配合工作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维护技工</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350元/天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具有相应资格证，具备一定机电维修操作技能，能按照机电工程师指导进行维修工作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机电工程师</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500元/天</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具有相应机电工程师证，并能在熟悉设备后对设备进行全方面的维修操作。能判断故障发生原因并立即找到解决办法。</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40"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机械、设备、材料</w:t>
            </w:r>
          </w:p>
        </w:tc>
        <w:tc>
          <w:tcPr>
            <w:tcW w:w="1973"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按实询价确定</w:t>
            </w:r>
          </w:p>
        </w:tc>
        <w:tc>
          <w:tcPr>
            <w:tcW w:w="4226"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不含一般性维护。此类维修费用须经批准同意后另行计算。</w:t>
            </w:r>
          </w:p>
        </w:tc>
      </w:tr>
    </w:tbl>
    <w:p>
      <w:pPr>
        <w:pStyle w:val="2"/>
        <w:spacing w:before="0" w:beforeAutospacing="0" w:after="0" w:line="400" w:lineRule="exact"/>
        <w:rPr>
          <w:rFonts w:ascii="仿宋_GB2312" w:hAnsi="仿宋_GB2312" w:eastAsia="仿宋_GB2312" w:cs="仿宋_GB2312"/>
          <w:bCs/>
          <w:sz w:val="24"/>
          <w:szCs w:val="24"/>
        </w:rPr>
      </w:pPr>
      <w:r>
        <w:rPr>
          <w:rFonts w:hint="eastAsia" w:ascii="仿宋_GB2312" w:hAnsi="仿宋_GB2312" w:eastAsia="仿宋_GB2312" w:cs="仿宋_GB2312"/>
          <w:bCs/>
          <w:sz w:val="24"/>
          <w:szCs w:val="24"/>
        </w:rPr>
        <w:t>注：（1）非固定费用指：应急抢险、汛期大量清理、上级督查检查、第三方不当行为影响等发生的运维所需工程量，内容包括采购人确认的定期或汛期不定期对泵站、管道进行清淤、耗损件的更换（如叶轮、密封圈、电子控制设备、轴承、机封等）、定期对设备进行大修、定期除锈喷漆处理等。</w:t>
      </w:r>
    </w:p>
    <w:p>
      <w:pPr>
        <w:pStyle w:val="7"/>
        <w:spacing w:before="0" w:after="0" w:line="400" w:lineRule="exact"/>
        <w:ind w:firstLine="490" w:firstLineChars="200"/>
        <w:rPr>
          <w:rFonts w:ascii="仿宋_GB2312" w:hAnsi="仿宋_GB2312" w:eastAsia="仿宋_GB2312" w:cs="仿宋_GB2312"/>
          <w:b w:val="0"/>
          <w:sz w:val="24"/>
          <w:szCs w:val="24"/>
        </w:rPr>
      </w:pPr>
      <w:r>
        <w:rPr>
          <w:rFonts w:hint="eastAsia" w:ascii="仿宋_GB2312" w:hAnsi="仿宋_GB2312" w:eastAsia="仿宋_GB2312" w:cs="仿宋_GB2312"/>
          <w:b w:val="0"/>
          <w:sz w:val="24"/>
          <w:szCs w:val="24"/>
        </w:rPr>
        <w:t>（2）费用包括但不限于实际施工工资、劳保、保险、管理费、风险、利润、税金等费用。</w:t>
      </w:r>
    </w:p>
    <w:p>
      <w:pPr>
        <w:pStyle w:val="7"/>
        <w:spacing w:before="0" w:after="0"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3.运行管理要求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（1）泵站运行和管理：需满足泵站内配套设备如水泵、格栅和阀门等的操作手册的要求。</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（2）泵站日常运行一般采用液位自动控制，特殊情况转为手动控制和远程控制。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（3）污水和合流泵站配套粉碎格栅一般采用24小连续运行。</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（4）有人值守泵站相关管理制度上墙公示。</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（5）确保水泵、阀门、管道、集水池、进出检查井等泵站设施完好和正常使用。</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（6）根据泵站使用情况，开展泵站清淤。</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（7）设置有限空间作业警示标志,有限空间作业需符合相关规定。</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（8）泵站内部做到卫生整洁、绿化良好。</w:t>
      </w:r>
    </w:p>
    <w:p>
      <w:pPr>
        <w:pStyle w:val="7"/>
        <w:spacing w:before="0" w:after="0"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4.泵站维护事项 </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（1）每月不定时进行水泵、格栅、阀门、控制柜等主要设备和泵站整体外观检查。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（2）泵站根据进水水质的实际情况，定期进行提升和清理。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（3）定期更换润滑油和更换易损件。</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（4）定期检查相间电阻平衡性、绝缘电阻值。</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（5）定期进行备用品件的更换。</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（6）每1年或特殊要求时，停泵进行大修。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（7）水泵经维修后，其流量不应低于设计流量的90%；其机组效率不应低于原机组效率的90%。泵站机组的完好率应达到90%以上。</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（8）机电设备、管配件每年应进行一次除锈、油漆等处理。泵站及附属设施经常进行清洁保养，如出现损坏，立即修复。每隔年刷新一次。</w:t>
      </w:r>
    </w:p>
    <w:p>
      <w:pPr>
        <w:pStyle w:val="7"/>
        <w:spacing w:before="0" w:after="0"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5.日常巡视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在日常运行中需要对泵站进行以下的巡视及检查；</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（1）水泵的运行电流、电压是否正常。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（2）水泵的运行的噪声及振动是否正常。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（3）泵站的出水量是否正常。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（4）泵站内的液位控制是否正常。</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（5）提篮格栅和垂直机械格栅内的垃圾是否达到一定的数量，否则要吊起进行清理。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（6）泵站液面上是否漂浮着大量的漂浮物，否则要进行清理。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（7）定期紧固检查控制柜、中转电箱内的电缆接线端子，如发现存在发热变色的情况则进行处理。</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（8）做好日常台账工作。</w:t>
      </w:r>
    </w:p>
    <w:p>
      <w:pPr>
        <w:pStyle w:val="7"/>
        <w:spacing w:before="0" w:after="0"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6.人员配置（最低配置）</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配备6名工作人员：（固定人员，专业技术人员需具备相应岗位资格证）</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其中：3名日常巡查人员，2名中控调度人员。1名总负责人。</w:t>
      </w:r>
    </w:p>
    <w:p>
      <w:pPr>
        <w:pStyle w:val="7"/>
        <w:spacing w:before="0" w:after="0" w:line="4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7.重要安全事项</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（1）在操作运行工作中会注意以下安全项目，泵站外部要架设适当护栏，放置警示标志和警示牌警告非工作人员不得进入泵站区域，以免发生人身伤害事故。</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（2）泵站上的顶盖上锁，防止别人打开进行破坏。</w:t>
      </w:r>
    </w:p>
    <w:p>
      <w:pPr>
        <w:spacing w:line="400" w:lineRule="exact"/>
        <w:rPr>
          <w:rFonts w:ascii="仿宋_GB2312" w:hAnsi="仿宋_GB2312" w:eastAsia="仿宋_GB2312" w:cs="仿宋_GB2312"/>
          <w:bCs/>
          <w:sz w:val="24"/>
        </w:rPr>
      </w:pPr>
      <w:r>
        <w:rPr>
          <w:rFonts w:hint="eastAsia" w:ascii="仿宋_GB2312" w:hAnsi="仿宋_GB2312" w:eastAsia="仿宋_GB2312" w:cs="仿宋_GB2312"/>
          <w:sz w:val="24"/>
        </w:rPr>
        <w:t>（3）在日常的维护操作过程中如需要涉电气的操作，则需要由持有电气操作资格证的人员进行操作。维修人员携带相关的安全用品及劳动保护用品，如安全带，安全帽等。</w:t>
      </w:r>
    </w:p>
    <w:p>
      <w:pPr>
        <w:pStyle w:val="29"/>
        <w:ind w:firstLine="0" w:firstLineChars="0"/>
        <w:contextualSpacing/>
        <w:rPr>
          <w:rFonts w:ascii="仿宋_GB2312" w:hAnsi="仿宋_GB2312" w:eastAsia="仿宋_GB2312" w:cs="仿宋_GB2312"/>
          <w:b/>
        </w:rPr>
      </w:pPr>
      <w:r>
        <w:rPr>
          <w:rFonts w:hint="eastAsia" w:ascii="仿宋_GB2312" w:hAnsi="仿宋_GB2312" w:eastAsia="仿宋_GB2312" w:cs="仿宋_GB2312"/>
          <w:b/>
        </w:rPr>
        <w:t>8.付款方式</w:t>
      </w:r>
    </w:p>
    <w:p>
      <w:pPr>
        <w:pStyle w:val="29"/>
        <w:ind w:firstLine="492"/>
        <w:contextualSpacing/>
        <w:rPr>
          <w:rFonts w:ascii="仿宋_GB2312" w:hAnsi="仿宋_GB2312" w:eastAsia="仿宋_GB2312" w:cs="仿宋_GB2312"/>
        </w:rPr>
      </w:pPr>
      <w:r>
        <w:rPr>
          <w:rFonts w:hint="eastAsia" w:ascii="仿宋_GB2312" w:hAnsi="仿宋_GB2312" w:eastAsia="仿宋_GB2312" w:cs="仿宋_GB2312"/>
        </w:rPr>
        <w:t>运行维护管理费支付方式，采取乙方垫付，即本合同生效之日起，乙方运行维护管理一个季度后，十五个工作日内甲方凭乙方提供的有效增值税发票一次性支付一个季度运行维护费，以后每季度后的十五个工作日内付清上季度的运行维护费用。</w:t>
      </w:r>
    </w:p>
    <w:p>
      <w:pPr>
        <w:pStyle w:val="29"/>
        <w:ind w:firstLine="492"/>
        <w:contextualSpacing/>
        <w:rPr>
          <w:rFonts w:ascii="仿宋_GB2312" w:hAnsi="仿宋_GB2312" w:eastAsia="仿宋_GB2312" w:cs="仿宋_GB2312"/>
        </w:rPr>
      </w:pPr>
      <w:r>
        <w:rPr>
          <w:rFonts w:hint="eastAsia" w:ascii="仿宋_GB2312" w:hAnsi="仿宋_GB2312" w:eastAsia="仿宋_GB2312" w:cs="仿宋_GB2312"/>
        </w:rPr>
        <w:t>非固定费用的结算和支付：如产生必须的应急或大修类的运维，经甲方审批同意后，由乙方报送维护方案及工程量清单并经甲方审核完成后进行施工，施工完成验收合格后十五个工作日内甲方凭乙方提供的有效增值税发票一次性支付结算费用。</w:t>
      </w:r>
    </w:p>
    <w:p>
      <w:pPr>
        <w:pStyle w:val="29"/>
        <w:ind w:firstLine="0" w:firstLineChars="0"/>
        <w:contextualSpacing/>
        <w:rPr>
          <w:rFonts w:ascii="仿宋_GB2312" w:hAnsi="仿宋_GB2312" w:eastAsia="仿宋_GB2312" w:cs="仿宋_GB2312"/>
        </w:rPr>
      </w:pPr>
      <w:r>
        <w:rPr>
          <w:rFonts w:hint="eastAsia" w:ascii="仿宋_GB2312" w:hAnsi="仿宋_GB2312" w:eastAsia="仿宋_GB2312" w:cs="仿宋_GB2312"/>
          <w:b/>
        </w:rPr>
        <w:t xml:space="preserve">9.验收要求 </w:t>
      </w:r>
    </w:p>
    <w:p>
      <w:pPr>
        <w:spacing w:line="400" w:lineRule="exact"/>
        <w:ind w:firstLine="490" w:firstLineChars="200"/>
        <w:jc w:val="left"/>
        <w:rPr>
          <w:rFonts w:ascii="仿宋_GB2312" w:hAnsi="仿宋_GB2312" w:eastAsia="仿宋_GB2312" w:cs="仿宋_GB2312"/>
          <w:b/>
          <w:bCs/>
          <w:sz w:val="24"/>
        </w:rPr>
      </w:pPr>
      <w:r>
        <w:rPr>
          <w:rFonts w:hint="eastAsia" w:ascii="仿宋_GB2312" w:hAnsi="仿宋_GB2312" w:eastAsia="仿宋_GB2312" w:cs="仿宋_GB2312"/>
          <w:sz w:val="24"/>
        </w:rPr>
        <w:t>参照采购相关法律法规以及《四川省政府采购项目需求论证和履约验收管理办法》（川财采〔2015〕32号）及泸州市财政局的相关要求进行验收。采购人应成立验收小组，按照采购合同的约定对供应商履约情况进行验收。验收时,按照采购合同的约定对每一项技术、服务、安全标准的履约情况进行确认。验收结束后,出具验收报告，列明各项标准的验收情况及项目总体评价，由验收双方共同签署。验收结果与采购合同约定的资金支付及履约保证金返还条件挂钩。履约验收的各项资料应存档备查。</w:t>
      </w:r>
    </w:p>
    <w:p>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10.其他要求</w:t>
      </w:r>
    </w:p>
    <w:p>
      <w:pPr>
        <w:spacing w:line="400" w:lineRule="exact"/>
        <w:ind w:firstLine="490" w:firstLineChars="200"/>
        <w:jc w:val="left"/>
        <w:rPr>
          <w:rFonts w:ascii="仿宋_GB2312" w:hAnsi="仿宋_GB2312" w:eastAsia="仿宋_GB2312" w:cs="仿宋_GB2312"/>
          <w:sz w:val="24"/>
        </w:rPr>
      </w:pPr>
      <w:bookmarkStart w:id="49" w:name="_Toc516591651"/>
      <w:bookmarkStart w:id="50" w:name="_Toc516650913"/>
      <w:r>
        <w:rPr>
          <w:rFonts w:hint="eastAsia" w:ascii="仿宋_GB2312" w:hAnsi="仿宋_GB2312" w:eastAsia="仿宋_GB2312" w:cs="仿宋_GB2312"/>
          <w:sz w:val="24"/>
        </w:rPr>
        <w:t>（1）供应商每一项的单价包含但不限于材料费、人工费、保险费、税金、运费，且不得超过表内所列最高单价，总报价不得超过采购最高限价，否则为无效响应。</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（2）本合同为固定综合单价合同，合同有效期内合同单价固定不变，任一方不得单方进行调整，否则视为违约。</w:t>
      </w:r>
    </w:p>
    <w:p>
      <w:pPr>
        <w:spacing w:line="400" w:lineRule="exact"/>
        <w:jc w:val="left"/>
        <w:rPr>
          <w:rFonts w:ascii="仿宋_GB2312" w:hAnsi="仿宋_GB2312" w:eastAsia="仿宋_GB2312" w:cs="仿宋_GB2312"/>
          <w:b/>
          <w:bCs/>
          <w:sz w:val="24"/>
        </w:rPr>
      </w:pPr>
      <w:r>
        <w:rPr>
          <w:rFonts w:hint="eastAsia" w:ascii="仿宋_GB2312" w:hAnsi="仿宋_GB2312" w:eastAsia="仿宋_GB2312" w:cs="仿宋_GB2312"/>
          <w:b/>
          <w:bCs/>
          <w:sz w:val="24"/>
        </w:rPr>
        <w:t>11.考核细则</w:t>
      </w:r>
    </w:p>
    <w:bookmarkEnd w:id="49"/>
    <w:bookmarkEnd w:id="50"/>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该考核细则用于对泵站运行维护单位进行年度考核打分，总分100分。如考核得分低于80分则委托方将取消合同，不再续签合同。考核由城投公司人员以及综合行政执法局相关人员进行考核具体细则如下：</w:t>
      </w:r>
    </w:p>
    <w:p>
      <w:pPr>
        <w:spacing w:line="400" w:lineRule="exact"/>
        <w:ind w:firstLine="490" w:firstLineChars="200"/>
        <w:jc w:val="left"/>
        <w:rPr>
          <w:rFonts w:ascii="仿宋_GB2312" w:hAnsi="仿宋_GB2312" w:eastAsia="仿宋_GB2312" w:cs="仿宋_GB2312"/>
          <w:sz w:val="24"/>
        </w:rPr>
      </w:pPr>
    </w:p>
    <w:p>
      <w:pPr>
        <w:spacing w:line="400" w:lineRule="exact"/>
        <w:ind w:firstLine="420"/>
        <w:jc w:val="center"/>
        <w:rPr>
          <w:rFonts w:ascii="仿宋_GB2312" w:hAnsi="仿宋_GB2312" w:eastAsia="仿宋_GB2312" w:cs="仿宋_GB2312"/>
          <w:sz w:val="24"/>
        </w:rPr>
      </w:pPr>
      <w:r>
        <w:rPr>
          <w:rFonts w:hint="eastAsia" w:ascii="仿宋_GB2312" w:hAnsi="仿宋_GB2312" w:eastAsia="仿宋_GB2312" w:cs="仿宋_GB2312"/>
          <w:b/>
          <w:bCs/>
          <w:sz w:val="24"/>
        </w:rPr>
        <w:t>污水泵站运行维护单位年度考核评分标准</w:t>
      </w:r>
    </w:p>
    <w:tbl>
      <w:tblPr>
        <w:tblStyle w:val="22"/>
        <w:tblW w:w="9451"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112"/>
        <w:gridCol w:w="992"/>
        <w:gridCol w:w="434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11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考核内容</w:t>
            </w:r>
          </w:p>
        </w:tc>
        <w:tc>
          <w:tcPr>
            <w:tcW w:w="99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4347"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评分细则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每日对全部泵站的巡查是否到位并做好巡查记录，做到泵站内部的卫生整洁、绿化良好。</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城投公司以及综合行政执法局人员抽查时发现记录未及时以及卫生整洁差、杂草丛生等情况，通报一次扣0.5分。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日常维护由于未清理漂浮物等渣质导致设备堵塞并出现污水溢流情况。</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出现一次扣1分。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设备出现故障未及时进行维修，未及时上报甲方导致污水溢流的情况。</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此类情况出现一次扣分2分；运维的泵站污水溢流受到市、区相关部门通报，一次加扣1分，通报后未及时整改加扣2分。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在日常运维过程中未按照规范进行安全施工的，以及发生安全事故。</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未按照安全规范进行施工的一次扣0.5分；出现一般工伤扣2分；发生安全事故扣10分。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11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经甲方同意进行抢险或大修方案后，乙方必须配合并按时间完成抢险任务，不得因费用未确定等借口推诿。</w:t>
            </w:r>
          </w:p>
        </w:tc>
        <w:tc>
          <w:tcPr>
            <w:tcW w:w="992"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3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一次扣4分。</w:t>
            </w:r>
          </w:p>
        </w:tc>
      </w:tr>
    </w:tbl>
    <w:p>
      <w:pPr>
        <w:rPr>
          <w:rFonts w:ascii="仿宋_GB2312" w:hAnsi="仿宋_GB2312" w:eastAsia="仿宋_GB2312" w:cs="仿宋_GB2312"/>
          <w:sz w:val="36"/>
          <w:szCs w:val="36"/>
        </w:rPr>
      </w:pPr>
      <w:r>
        <w:rPr>
          <w:rFonts w:hint="eastAsia" w:ascii="仿宋_GB2312" w:hAnsi="仿宋_GB2312" w:eastAsia="仿宋_GB2312" w:cs="仿宋_GB2312"/>
          <w:sz w:val="36"/>
          <w:szCs w:val="36"/>
        </w:rPr>
        <w:br w:type="page"/>
      </w:r>
    </w:p>
    <w:p>
      <w:pPr>
        <w:pStyle w:val="6"/>
        <w:keepNext w:val="0"/>
        <w:keepLines w:val="0"/>
        <w:spacing w:before="0" w:after="0" w:line="360" w:lineRule="auto"/>
        <w:jc w:val="center"/>
        <w:rPr>
          <w:rFonts w:ascii="仿宋_GB2312" w:hAnsi="仿宋_GB2312" w:eastAsia="仿宋_GB2312" w:cs="仿宋_GB2312"/>
          <w:sz w:val="36"/>
          <w:szCs w:val="36"/>
        </w:rPr>
      </w:pPr>
      <w:bookmarkStart w:id="51" w:name="_Toc31852"/>
      <w:r>
        <w:rPr>
          <w:rFonts w:hint="eastAsia" w:ascii="仿宋_GB2312" w:hAnsi="仿宋_GB2312" w:eastAsia="仿宋_GB2312" w:cs="仿宋_GB2312"/>
          <w:sz w:val="36"/>
          <w:szCs w:val="36"/>
        </w:rPr>
        <w:t>第四章  询价回函</w:t>
      </w:r>
      <w:bookmarkEnd w:id="41"/>
      <w:bookmarkEnd w:id="42"/>
      <w:bookmarkEnd w:id="43"/>
      <w:bookmarkEnd w:id="44"/>
      <w:bookmarkEnd w:id="45"/>
      <w:bookmarkEnd w:id="46"/>
      <w:bookmarkEnd w:id="47"/>
      <w:bookmarkEnd w:id="48"/>
      <w:bookmarkEnd w:id="51"/>
    </w:p>
    <w:p>
      <w:pPr>
        <w:pStyle w:val="7"/>
        <w:keepNext w:val="0"/>
        <w:keepLines w:val="0"/>
        <w:jc w:val="center"/>
        <w:rPr>
          <w:rFonts w:ascii="仿宋_GB2312" w:hAnsi="仿宋_GB2312" w:eastAsia="仿宋_GB2312" w:cs="仿宋_GB2312"/>
          <w:sz w:val="24"/>
        </w:rPr>
      </w:pPr>
      <w:bookmarkStart w:id="52" w:name="_Toc27039"/>
      <w:bookmarkStart w:id="53" w:name="_Toc8312"/>
      <w:bookmarkStart w:id="54" w:name="_Toc519521601"/>
      <w:bookmarkStart w:id="55" w:name="_Toc519700249"/>
      <w:bookmarkStart w:id="56" w:name="_Toc23901"/>
      <w:bookmarkStart w:id="57" w:name="_Toc519700342"/>
      <w:bookmarkStart w:id="58" w:name="_Toc22472_WPSOffice_Level2"/>
      <w:bookmarkStart w:id="59" w:name="_Toc510188191"/>
      <w:bookmarkStart w:id="60" w:name="_Toc16394"/>
      <w:r>
        <w:rPr>
          <w:rFonts w:hint="eastAsia" w:ascii="仿宋_GB2312" w:hAnsi="仿宋_GB2312" w:eastAsia="仿宋_GB2312" w:cs="仿宋_GB2312"/>
          <w:sz w:val="36"/>
          <w:szCs w:val="36"/>
        </w:rPr>
        <w:t>一、报价函</w:t>
      </w:r>
      <w:bookmarkEnd w:id="52"/>
      <w:bookmarkEnd w:id="53"/>
      <w:bookmarkEnd w:id="54"/>
      <w:bookmarkEnd w:id="55"/>
      <w:bookmarkEnd w:id="56"/>
      <w:bookmarkEnd w:id="57"/>
      <w:bookmarkEnd w:id="58"/>
      <w:bookmarkEnd w:id="59"/>
      <w:bookmarkEnd w:id="60"/>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1.我方全面研究了“XXXXXX”项目</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通知书（项目编号：XXXX），决定参加贵单位组织的本项目询价采购。</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2.我方自愿按照</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通知书规定的各项要求向采购人提供所需货物/服务。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3.一旦我方成交，我方将严格履行采购合同规定的责任和义务。</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4.我方同意本</w:t>
      </w:r>
      <w:r>
        <w:rPr>
          <w:rFonts w:hint="eastAsia" w:ascii="仿宋_GB2312" w:hAnsi="仿宋_GB2312" w:eastAsia="仿宋_GB2312" w:cs="仿宋_GB2312"/>
          <w:bCs/>
          <w:sz w:val="24"/>
        </w:rPr>
        <w:t>询价</w:t>
      </w:r>
      <w:r>
        <w:rPr>
          <w:rFonts w:hint="eastAsia" w:ascii="仿宋_GB2312" w:hAnsi="仿宋_GB2312" w:eastAsia="仿宋_GB2312" w:cs="仿宋_GB2312"/>
          <w:sz w:val="24"/>
        </w:rPr>
        <w:t>通知书依据《四川省政府采购当事人诚信管理办法》（川财采〔2015〕33号文件）对我方可能存在的失信行为进行惩戒。</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5.我方为本项目提交的响应文件正本一份、副本一份，用于询价报价。</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6.我方愿意提供贵单位可能另外要求的，与询价报价有关的文件资料，并保证我方已提供和将要提供的文件资料是真实、准确的。</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7.服务期限：运维服务期为3年，合同一年一签。</w:t>
      </w:r>
    </w:p>
    <w:p>
      <w:pPr>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8.本次询价，我方报价为固定费用下浮（百分率）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，非固定费用下浮（百分率）</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，报价有效期为询价通知书规定的起算之日起90天。</w:t>
      </w:r>
    </w:p>
    <w:p>
      <w:pPr>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p>
    <w:p>
      <w:pPr>
        <w:adjustRightInd w:val="0"/>
        <w:spacing w:line="400" w:lineRule="exact"/>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通讯地址：XXX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邮政编码：XXX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联系电话：XXX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传    真：XXX</w:t>
      </w:r>
    </w:p>
    <w:p>
      <w:pPr>
        <w:spacing w:line="400" w:lineRule="exact"/>
        <w:ind w:firstLine="479" w:firstLineChars="196"/>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sz w:val="36"/>
          <w:szCs w:val="36"/>
        </w:rPr>
      </w:pPr>
    </w:p>
    <w:p>
      <w:pPr>
        <w:rPr>
          <w:rFonts w:ascii="仿宋_GB2312" w:hAnsi="仿宋_GB2312" w:eastAsia="仿宋_GB2312" w:cs="仿宋_GB2312"/>
          <w:sz w:val="36"/>
          <w:szCs w:val="36"/>
        </w:rPr>
      </w:pPr>
    </w:p>
    <w:p>
      <w:pPr>
        <w:rPr>
          <w:rFonts w:ascii="仿宋_GB2312" w:hAnsi="仿宋_GB2312" w:eastAsia="仿宋_GB2312" w:cs="仿宋_GB2312"/>
          <w:sz w:val="36"/>
          <w:szCs w:val="36"/>
        </w:rPr>
      </w:pPr>
      <w:bookmarkStart w:id="61" w:name="_Toc7420"/>
      <w:bookmarkStart w:id="62" w:name="_Toc28301_WPSOffice_Level2"/>
      <w:bookmarkStart w:id="63" w:name="_Toc20231"/>
      <w:bookmarkStart w:id="64" w:name="_Toc519700343"/>
      <w:bookmarkStart w:id="65" w:name="_Toc519700250"/>
      <w:bookmarkStart w:id="66" w:name="_Toc519521602"/>
      <w:bookmarkStart w:id="67" w:name="_Toc5906"/>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68" w:name="_Toc2399"/>
      <w:r>
        <w:rPr>
          <w:rFonts w:hint="eastAsia" w:ascii="仿宋_GB2312" w:hAnsi="仿宋_GB2312" w:eastAsia="仿宋_GB2312" w:cs="仿宋_GB2312"/>
          <w:sz w:val="36"/>
          <w:szCs w:val="36"/>
        </w:rPr>
        <w:t>二、报价表</w:t>
      </w:r>
      <w:bookmarkEnd w:id="61"/>
      <w:bookmarkEnd w:id="62"/>
      <w:bookmarkEnd w:id="63"/>
      <w:bookmarkEnd w:id="64"/>
      <w:bookmarkEnd w:id="65"/>
      <w:bookmarkEnd w:id="66"/>
      <w:bookmarkEnd w:id="67"/>
      <w:bookmarkEnd w:id="68"/>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8"/>
        <w:gridCol w:w="2927"/>
        <w:gridCol w:w="2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名称</w:t>
            </w:r>
          </w:p>
        </w:tc>
        <w:tc>
          <w:tcPr>
            <w:tcW w:w="3323"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下浮率（%）</w:t>
            </w:r>
          </w:p>
        </w:tc>
        <w:tc>
          <w:tcPr>
            <w:tcW w:w="3323"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固定费用</w:t>
            </w:r>
          </w:p>
        </w:tc>
        <w:tc>
          <w:tcPr>
            <w:tcW w:w="3323" w:type="dxa"/>
            <w:vAlign w:val="center"/>
          </w:tcPr>
          <w:p>
            <w:pPr>
              <w:spacing w:after="120" w:line="600" w:lineRule="exact"/>
              <w:jc w:val="center"/>
              <w:rPr>
                <w:rFonts w:ascii="仿宋_GB2312" w:hAnsi="仿宋_GB2312" w:eastAsia="仿宋_GB2312" w:cs="仿宋_GB2312"/>
                <w:sz w:val="24"/>
              </w:rPr>
            </w:pPr>
          </w:p>
        </w:tc>
        <w:tc>
          <w:tcPr>
            <w:tcW w:w="3323" w:type="dxa"/>
            <w:vAlign w:val="center"/>
          </w:tcPr>
          <w:p>
            <w:pPr>
              <w:spacing w:after="120" w:line="60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3322" w:type="dxa"/>
            <w:vAlign w:val="center"/>
          </w:tcPr>
          <w:p>
            <w:pPr>
              <w:spacing w:after="120" w:line="600" w:lineRule="exact"/>
              <w:jc w:val="center"/>
              <w:rPr>
                <w:rFonts w:ascii="仿宋_GB2312" w:hAnsi="仿宋_GB2312" w:eastAsia="仿宋_GB2312" w:cs="仿宋_GB2312"/>
                <w:sz w:val="24"/>
              </w:rPr>
            </w:pPr>
            <w:r>
              <w:rPr>
                <w:rFonts w:hint="eastAsia" w:ascii="仿宋_GB2312" w:hAnsi="仿宋_GB2312" w:eastAsia="仿宋_GB2312" w:cs="仿宋_GB2312"/>
                <w:sz w:val="24"/>
              </w:rPr>
              <w:t>非固定费用</w:t>
            </w:r>
          </w:p>
        </w:tc>
        <w:tc>
          <w:tcPr>
            <w:tcW w:w="3323" w:type="dxa"/>
            <w:vAlign w:val="center"/>
          </w:tcPr>
          <w:p>
            <w:pPr>
              <w:spacing w:after="120" w:line="600" w:lineRule="exact"/>
              <w:jc w:val="center"/>
              <w:rPr>
                <w:rFonts w:ascii="仿宋_GB2312" w:hAnsi="仿宋_GB2312" w:eastAsia="仿宋_GB2312" w:cs="仿宋_GB2312"/>
                <w:sz w:val="24"/>
              </w:rPr>
            </w:pPr>
          </w:p>
        </w:tc>
        <w:tc>
          <w:tcPr>
            <w:tcW w:w="3323" w:type="dxa"/>
            <w:vAlign w:val="center"/>
          </w:tcPr>
          <w:p>
            <w:pPr>
              <w:spacing w:after="120" w:line="600" w:lineRule="exact"/>
              <w:jc w:val="center"/>
              <w:rPr>
                <w:rFonts w:ascii="仿宋_GB2312" w:hAnsi="仿宋_GB2312" w:eastAsia="仿宋_GB2312" w:cs="仿宋_GB2312"/>
                <w:sz w:val="24"/>
              </w:rPr>
            </w:pPr>
          </w:p>
        </w:tc>
      </w:tr>
    </w:tbl>
    <w:p>
      <w:pPr>
        <w:rPr>
          <w:rFonts w:ascii="仿宋_GB2312" w:hAnsi="仿宋_GB2312" w:eastAsia="仿宋_GB2312" w:cs="仿宋_GB2312"/>
          <w:sz w:val="24"/>
        </w:rPr>
      </w:pPr>
    </w:p>
    <w:p>
      <w:pPr>
        <w:pStyle w:val="18"/>
        <w:shd w:val="clear" w:color="auto" w:fill="FFFFFF"/>
        <w:spacing w:before="94" w:after="94" w:line="360" w:lineRule="auto"/>
        <w:rPr>
          <w:bCs/>
        </w:rPr>
      </w:pPr>
      <w:r>
        <w:rPr>
          <w:rFonts w:hint="eastAsia" w:cs="Times New Roman"/>
          <w:bCs/>
        </w:rPr>
        <w:t>注：</w:t>
      </w:r>
      <w:r>
        <w:rPr>
          <w:rFonts w:hint="eastAsia"/>
          <w:bCs/>
        </w:rPr>
        <w:t>1.所有报价均用人民币表示，所报价格包干，包括但不限于材料费、</w:t>
      </w:r>
      <w:r>
        <w:rPr>
          <w:rFonts w:hint="eastAsia"/>
        </w:rPr>
        <w:t>人工费、运行维护费、简易设备维修费、保险费、税金</w:t>
      </w:r>
      <w:r>
        <w:rPr>
          <w:rFonts w:hint="eastAsia" w:ascii="宋体"/>
          <w:color w:val="000000"/>
        </w:rPr>
        <w:t>以及</w:t>
      </w:r>
      <w:r>
        <w:rPr>
          <w:rFonts w:hint="eastAsia"/>
          <w:color w:val="000000"/>
        </w:rPr>
        <w:t>谈判</w:t>
      </w:r>
      <w:r>
        <w:rPr>
          <w:rFonts w:hint="eastAsia" w:ascii="宋体"/>
          <w:color w:val="000000"/>
        </w:rPr>
        <w:t>文件中规定的其他费用，如发现有缺、漏、少项等者，均认为申请人也综合考虑报价中</w:t>
      </w:r>
      <w:r>
        <w:rPr>
          <w:rFonts w:hint="eastAsia"/>
          <w:color w:val="000000"/>
        </w:rPr>
        <w:t>。</w:t>
      </w:r>
    </w:p>
    <w:p>
      <w:pPr>
        <w:pStyle w:val="18"/>
        <w:shd w:val="clear" w:color="auto" w:fill="FFFFFF"/>
        <w:spacing w:before="94" w:after="94" w:line="360" w:lineRule="auto"/>
        <w:ind w:firstLine="490" w:firstLineChars="200"/>
        <w:rPr>
          <w:bCs/>
        </w:rPr>
      </w:pPr>
      <w:r>
        <w:rPr>
          <w:rFonts w:hint="eastAsia"/>
          <w:bCs/>
        </w:rPr>
        <w:t>2.每个污水泵站的运维价格=每个泵站最高限价*（1-下浮率）。</w:t>
      </w:r>
    </w:p>
    <w:p>
      <w:pPr>
        <w:pStyle w:val="18"/>
        <w:shd w:val="clear" w:color="auto" w:fill="FFFFFF"/>
        <w:spacing w:before="94" w:after="94" w:line="360" w:lineRule="auto"/>
        <w:ind w:firstLine="490" w:firstLineChars="200"/>
        <w:rPr>
          <w:bCs/>
        </w:rPr>
      </w:pPr>
      <w:r>
        <w:rPr>
          <w:rFonts w:hint="eastAsia"/>
          <w:bCs/>
        </w:rPr>
        <w:t>3.小数点保留0位</w:t>
      </w:r>
    </w:p>
    <w:p>
      <w:pPr>
        <w:spacing w:line="360" w:lineRule="auto"/>
        <w:ind w:firstLine="484" w:firstLineChars="198"/>
        <w:rPr>
          <w:rFonts w:ascii="仿宋_GB2312" w:hAnsi="仿宋_GB2312" w:eastAsia="仿宋_GB2312" w:cs="仿宋_GB2312"/>
          <w:sz w:val="24"/>
        </w:rPr>
      </w:pPr>
    </w:p>
    <w:p>
      <w:pPr>
        <w:adjustRightInd w:val="0"/>
        <w:spacing w:line="400" w:lineRule="exact"/>
        <w:ind w:firstLine="612" w:firstLineChars="250"/>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ind w:firstLine="628" w:firstLineChars="257"/>
        <w:rPr>
          <w:rFonts w:ascii="仿宋_GB2312" w:hAnsi="仿宋_GB2312" w:eastAsia="仿宋_GB2312" w:cs="仿宋_GB2312"/>
          <w:sz w:val="24"/>
        </w:rPr>
      </w:pPr>
      <w:r>
        <w:rPr>
          <w:rFonts w:hint="eastAsia" w:ascii="仿宋_GB2312" w:hAnsi="仿宋_GB2312" w:eastAsia="仿宋_GB2312" w:cs="仿宋_GB2312"/>
          <w:sz w:val="24"/>
        </w:rPr>
        <w:t>法定代表人或授权代表（签字或盖章）：XXX</w:t>
      </w:r>
    </w:p>
    <w:p>
      <w:pPr>
        <w:ind w:firstLine="628" w:firstLineChars="257"/>
        <w:rPr>
          <w:rFonts w:ascii="仿宋_GB2312" w:hAnsi="仿宋_GB2312" w:eastAsia="仿宋_GB2312" w:cs="仿宋_GB2312"/>
          <w:sz w:val="24"/>
        </w:rPr>
        <w:sectPr>
          <w:footerReference r:id="rId8" w:type="first"/>
          <w:footerReference r:id="rId7" w:type="default"/>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24"/>
        </w:rPr>
        <w:t>日      期：XXX年XXX月XXX</w:t>
      </w:r>
    </w:p>
    <w:p>
      <w:pPr>
        <w:pStyle w:val="7"/>
        <w:keepNext w:val="0"/>
        <w:keepLines w:val="0"/>
        <w:jc w:val="center"/>
        <w:rPr>
          <w:rFonts w:ascii="仿宋_GB2312" w:hAnsi="仿宋_GB2312" w:eastAsia="仿宋_GB2312" w:cs="仿宋_GB2312"/>
          <w:sz w:val="36"/>
          <w:szCs w:val="36"/>
        </w:rPr>
      </w:pPr>
      <w:bookmarkStart w:id="69" w:name="_Toc2873"/>
      <w:bookmarkStart w:id="70" w:name="_Toc6514"/>
      <w:bookmarkStart w:id="71" w:name="_Toc519700339"/>
      <w:bookmarkStart w:id="72" w:name="_Toc510188188"/>
      <w:bookmarkStart w:id="73" w:name="_Toc519521598"/>
      <w:bookmarkStart w:id="74" w:name="_Toc519700246"/>
      <w:bookmarkStart w:id="75" w:name="_Toc20169"/>
      <w:bookmarkStart w:id="76" w:name="_Toc23887"/>
      <w:bookmarkStart w:id="77" w:name="_Toc16552_WPSOffice_Level2"/>
      <w:r>
        <w:rPr>
          <w:rFonts w:hint="eastAsia" w:ascii="仿宋_GB2312" w:hAnsi="仿宋_GB2312" w:eastAsia="仿宋_GB2312" w:cs="仿宋_GB2312"/>
          <w:sz w:val="36"/>
          <w:szCs w:val="36"/>
        </w:rPr>
        <w:t>三、法定代表人授权书</w:t>
      </w:r>
      <w:bookmarkEnd w:id="69"/>
      <w:bookmarkEnd w:id="70"/>
      <w:bookmarkEnd w:id="71"/>
      <w:bookmarkEnd w:id="72"/>
      <w:bookmarkEnd w:id="73"/>
      <w:bookmarkEnd w:id="74"/>
      <w:bookmarkEnd w:id="75"/>
      <w:bookmarkEnd w:id="76"/>
      <w:bookmarkEnd w:id="77"/>
    </w:p>
    <w:p>
      <w:pPr>
        <w:jc w:val="center"/>
        <w:rPr>
          <w:rFonts w:ascii="仿宋_GB2312" w:hAnsi="仿宋_GB2312" w:eastAsia="仿宋_GB2312" w:cs="仿宋_GB2312"/>
          <w:b/>
          <w:sz w:val="4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本授权声明：XXX（单位名称）,XXX（法定代表人姓名、职务）授权XXX</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（被授权人姓名、职务）为我方参加XXX项目（采购编号：XXX）询价采购活动的合法代表，以我方名义全权处理该项目有关询价、报价、签订合同以及执行合同等一切事宜。</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法定代表人（签字或盖章）：XXX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被授权人签字：XXX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职    务：XXX</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360" w:lineRule="auto"/>
        <w:rPr>
          <w:rFonts w:ascii="仿宋_GB2312" w:hAnsi="仿宋_GB2312" w:eastAsia="仿宋_GB2312" w:cs="仿宋_GB2312"/>
        </w:rPr>
      </w:pPr>
      <w:bookmarkStart w:id="78" w:name="_Toc20091"/>
      <w:r>
        <w:rPr>
          <w:rFonts w:hint="eastAsia" w:ascii="仿宋_GB2312" w:hAnsi="仿宋_GB2312" w:eastAsia="仿宋_GB2312" w:cs="仿宋_GB2312"/>
          <w:sz w:val="24"/>
        </w:rPr>
        <w:t>说明：1.如法定代表人参加询价的，响应文件中不需提供法定代表人授权委托书，但必须提供法定代表人身份证复印件。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2.如授权代表参加询价的，响应文件中必须提供法定代表人授权书，法定代表人和授权代表的身份证复印件。</w:t>
      </w:r>
      <w:bookmarkEnd w:id="78"/>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spacing w:line="400" w:lineRule="exact"/>
        <w:ind w:firstLine="480" w:firstLineChars="200"/>
        <w:rPr>
          <w:rFonts w:ascii="仿宋_GB2312" w:hAnsi="仿宋_GB2312" w:eastAsia="仿宋_GB2312" w:cs="仿宋_GB2312"/>
          <w:sz w:val="24"/>
        </w:rPr>
      </w:pPr>
    </w:p>
    <w:p>
      <w:pPr>
        <w:rPr>
          <w:rFonts w:ascii="仿宋_GB2312" w:hAnsi="仿宋_GB2312" w:eastAsia="仿宋_GB2312" w:cs="仿宋_GB2312"/>
          <w:sz w:val="36"/>
          <w:szCs w:val="36"/>
        </w:rPr>
      </w:pPr>
      <w:bookmarkStart w:id="79" w:name="_Toc20122_WPSOffice_Level2"/>
      <w:bookmarkStart w:id="80" w:name="_Toc519700340"/>
      <w:bookmarkStart w:id="81" w:name="_Toc2791"/>
      <w:bookmarkStart w:id="82" w:name="_Toc519700247"/>
      <w:bookmarkStart w:id="83" w:name="_Toc519521599"/>
      <w:bookmarkStart w:id="84" w:name="_Toc10873"/>
      <w:bookmarkStart w:id="85" w:name="_Toc743"/>
      <w:bookmarkStart w:id="86" w:name="_Toc510188189"/>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87" w:name="_Toc16505"/>
      <w:r>
        <w:rPr>
          <w:rFonts w:hint="eastAsia" w:ascii="仿宋_GB2312" w:hAnsi="仿宋_GB2312" w:eastAsia="仿宋_GB2312" w:cs="仿宋_GB2312"/>
          <w:sz w:val="36"/>
          <w:szCs w:val="36"/>
        </w:rPr>
        <w:t>四、供应商基本情况表</w:t>
      </w:r>
      <w:bookmarkEnd w:id="79"/>
      <w:bookmarkEnd w:id="80"/>
      <w:bookmarkEnd w:id="81"/>
      <w:bookmarkEnd w:id="82"/>
      <w:bookmarkEnd w:id="83"/>
      <w:bookmarkEnd w:id="84"/>
      <w:bookmarkEnd w:id="85"/>
      <w:bookmarkEnd w:id="86"/>
      <w:bookmarkEnd w:id="87"/>
    </w:p>
    <w:p>
      <w:pPr>
        <w:jc w:val="center"/>
        <w:rPr>
          <w:rFonts w:ascii="仿宋_GB2312" w:hAnsi="仿宋_GB2312" w:eastAsia="仿宋_GB2312" w:cs="仿宋_GB2312"/>
          <w:b/>
          <w:bCs/>
          <w:sz w:val="32"/>
          <w:szCs w:val="32"/>
        </w:rPr>
      </w:pPr>
    </w:p>
    <w:tbl>
      <w:tblPr>
        <w:tblStyle w:val="21"/>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供应商名称</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注册地址</w:t>
            </w:r>
          </w:p>
        </w:tc>
        <w:tc>
          <w:tcPr>
            <w:tcW w:w="4680" w:type="dxa"/>
            <w:gridSpan w:val="6"/>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邮政编码</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联系方式</w:t>
            </w: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联系人</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ascii="仿宋_GB2312" w:hAnsi="仿宋_GB2312" w:eastAsia="仿宋_GB2312" w:cs="仿宋_GB2312"/>
                <w:bCs/>
                <w:szCs w:val="21"/>
              </w:rPr>
            </w:pPr>
          </w:p>
        </w:tc>
        <w:tc>
          <w:tcPr>
            <w:tcW w:w="108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传真</w:t>
            </w:r>
          </w:p>
        </w:tc>
        <w:tc>
          <w:tcPr>
            <w:tcW w:w="3600" w:type="dxa"/>
            <w:gridSpan w:val="5"/>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网址</w:t>
            </w:r>
          </w:p>
        </w:tc>
        <w:tc>
          <w:tcPr>
            <w:tcW w:w="1620" w:type="dxa"/>
            <w:gridSpan w:val="2"/>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组织结构</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法定代表人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技术负责人</w:t>
            </w:r>
          </w:p>
        </w:tc>
        <w:tc>
          <w:tcPr>
            <w:tcW w:w="1260" w:type="dxa"/>
            <w:gridSpan w:val="2"/>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姓名</w:t>
            </w:r>
          </w:p>
        </w:tc>
        <w:tc>
          <w:tcPr>
            <w:tcW w:w="1260" w:type="dxa"/>
            <w:shd w:val="clear" w:color="auto" w:fill="auto"/>
            <w:vAlign w:val="center"/>
          </w:tcPr>
          <w:p>
            <w:pPr>
              <w:jc w:val="center"/>
              <w:rPr>
                <w:rFonts w:ascii="仿宋_GB2312" w:hAnsi="仿宋_GB2312" w:eastAsia="仿宋_GB2312" w:cs="仿宋_GB2312"/>
                <w:bCs/>
                <w:szCs w:val="21"/>
              </w:rPr>
            </w:pPr>
          </w:p>
        </w:tc>
        <w:tc>
          <w:tcPr>
            <w:tcW w:w="1260" w:type="dxa"/>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技术职称</w:t>
            </w:r>
          </w:p>
        </w:tc>
        <w:tc>
          <w:tcPr>
            <w:tcW w:w="1260" w:type="dxa"/>
            <w:gridSpan w:val="3"/>
            <w:shd w:val="clear" w:color="auto" w:fill="auto"/>
            <w:vAlign w:val="center"/>
          </w:tcPr>
          <w:p>
            <w:pPr>
              <w:jc w:val="center"/>
              <w:rPr>
                <w:rFonts w:ascii="仿宋_GB2312" w:hAnsi="仿宋_GB2312" w:eastAsia="仿宋_GB2312" w:cs="仿宋_GB2312"/>
                <w:bCs/>
                <w:szCs w:val="21"/>
              </w:rPr>
            </w:pPr>
          </w:p>
        </w:tc>
        <w:tc>
          <w:tcPr>
            <w:tcW w:w="126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联系电话</w:t>
            </w:r>
          </w:p>
        </w:tc>
        <w:tc>
          <w:tcPr>
            <w:tcW w:w="1260" w:type="dxa"/>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成立时间</w:t>
            </w:r>
          </w:p>
        </w:tc>
        <w:tc>
          <w:tcPr>
            <w:tcW w:w="2520" w:type="dxa"/>
            <w:gridSpan w:val="3"/>
            <w:vAlign w:val="center"/>
          </w:tcPr>
          <w:p>
            <w:pPr>
              <w:jc w:val="center"/>
              <w:rPr>
                <w:rFonts w:ascii="仿宋_GB2312" w:hAnsi="仿宋_GB2312" w:eastAsia="仿宋_GB2312" w:cs="仿宋_GB2312"/>
                <w:bCs/>
                <w:szCs w:val="21"/>
              </w:rPr>
            </w:pPr>
          </w:p>
        </w:tc>
        <w:tc>
          <w:tcPr>
            <w:tcW w:w="5040" w:type="dxa"/>
            <w:gridSpan w:val="8"/>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企业资质等级</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restart"/>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其中</w:t>
            </w: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项目经理</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营业执照</w:t>
            </w:r>
            <w:r>
              <w:rPr>
                <w:rFonts w:hint="eastAsia" w:ascii="仿宋_GB2312" w:hAnsi="仿宋_GB2312" w:eastAsia="仿宋_GB2312" w:cs="仿宋_GB2312"/>
              </w:rPr>
              <w:t>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高级职称人员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注册资金</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中级职称人员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开户银行</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初级职称人员</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账号</w:t>
            </w:r>
          </w:p>
        </w:tc>
        <w:tc>
          <w:tcPr>
            <w:tcW w:w="2520" w:type="dxa"/>
            <w:gridSpan w:val="3"/>
            <w:shd w:val="clear" w:color="auto" w:fill="auto"/>
            <w:vAlign w:val="center"/>
          </w:tcPr>
          <w:p>
            <w:pPr>
              <w:jc w:val="center"/>
              <w:rPr>
                <w:rFonts w:ascii="仿宋_GB2312" w:hAnsi="仿宋_GB2312" w:eastAsia="仿宋_GB2312" w:cs="仿宋_GB2312"/>
                <w:bCs/>
                <w:szCs w:val="21"/>
              </w:rPr>
            </w:pPr>
          </w:p>
        </w:tc>
        <w:tc>
          <w:tcPr>
            <w:tcW w:w="1680" w:type="dxa"/>
            <w:gridSpan w:val="2"/>
            <w:vMerge w:val="continue"/>
            <w:shd w:val="clear" w:color="auto" w:fill="auto"/>
            <w:vAlign w:val="center"/>
          </w:tcPr>
          <w:p>
            <w:pPr>
              <w:jc w:val="center"/>
              <w:rPr>
                <w:rFonts w:ascii="仿宋_GB2312" w:hAnsi="仿宋_GB2312" w:eastAsia="仿宋_GB2312" w:cs="仿宋_GB2312"/>
                <w:bCs/>
                <w:szCs w:val="21"/>
              </w:rPr>
            </w:pPr>
          </w:p>
        </w:tc>
        <w:tc>
          <w:tcPr>
            <w:tcW w:w="1680" w:type="dxa"/>
            <w:gridSpan w:val="3"/>
            <w:shd w:val="clear" w:color="auto" w:fill="auto"/>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技工</w:t>
            </w:r>
          </w:p>
        </w:tc>
        <w:tc>
          <w:tcPr>
            <w:tcW w:w="1680" w:type="dxa"/>
            <w:gridSpan w:val="3"/>
            <w:shd w:val="clear" w:color="auto" w:fill="auto"/>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经营范围</w:t>
            </w:r>
          </w:p>
        </w:tc>
        <w:tc>
          <w:tcPr>
            <w:tcW w:w="7560" w:type="dxa"/>
            <w:gridSpan w:val="11"/>
            <w:vAlign w:val="center"/>
          </w:tcPr>
          <w:p>
            <w:pPr>
              <w:jc w:val="center"/>
              <w:rPr>
                <w:rFonts w:ascii="仿宋_GB2312" w:hAnsi="仿宋_GB2312" w:eastAsia="仿宋_GB2312" w:cs="仿宋_GB2312"/>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pPr>
              <w:jc w:val="center"/>
              <w:rPr>
                <w:rFonts w:ascii="仿宋_GB2312" w:hAnsi="仿宋_GB2312" w:eastAsia="仿宋_GB2312" w:cs="仿宋_GB2312"/>
                <w:bCs/>
                <w:szCs w:val="21"/>
              </w:rPr>
            </w:pPr>
            <w:r>
              <w:rPr>
                <w:rFonts w:hint="eastAsia" w:ascii="仿宋_GB2312" w:hAnsi="仿宋_GB2312" w:eastAsia="仿宋_GB2312" w:cs="仿宋_GB2312"/>
                <w:bCs/>
                <w:szCs w:val="21"/>
              </w:rPr>
              <w:t>备注</w:t>
            </w:r>
          </w:p>
        </w:tc>
        <w:tc>
          <w:tcPr>
            <w:tcW w:w="7560" w:type="dxa"/>
            <w:gridSpan w:val="11"/>
            <w:vAlign w:val="center"/>
          </w:tcPr>
          <w:p>
            <w:pPr>
              <w:jc w:val="center"/>
              <w:rPr>
                <w:rFonts w:ascii="仿宋_GB2312" w:hAnsi="仿宋_GB2312" w:eastAsia="仿宋_GB2312" w:cs="仿宋_GB2312"/>
                <w:bCs/>
                <w:szCs w:val="21"/>
              </w:rPr>
            </w:pPr>
          </w:p>
        </w:tc>
      </w:tr>
    </w:tbl>
    <w:p>
      <w:pPr>
        <w:adjustRightInd w:val="0"/>
        <w:spacing w:line="400" w:lineRule="exact"/>
        <w:jc w:val="left"/>
        <w:rPr>
          <w:rFonts w:ascii="仿宋_GB2312" w:hAnsi="仿宋_GB2312" w:eastAsia="仿宋_GB2312" w:cs="仿宋_GB2312"/>
          <w:sz w:val="24"/>
        </w:rPr>
      </w:pPr>
    </w:p>
    <w:p>
      <w:pPr>
        <w:adjustRightInd w:val="0"/>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供应商名称：XXX（盖单位公章）</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法定代表人或授权代表（签字或盖章）：XXX</w:t>
      </w:r>
    </w:p>
    <w:p>
      <w:pPr>
        <w:adjustRightInd w:val="0"/>
        <w:spacing w:line="400" w:lineRule="exact"/>
        <w:jc w:val="left"/>
        <w:rPr>
          <w:rFonts w:ascii="仿宋_GB2312" w:hAnsi="仿宋_GB2312" w:eastAsia="仿宋_GB2312" w:cs="仿宋_GB2312"/>
          <w:bCs/>
          <w:sz w:val="24"/>
        </w:rPr>
      </w:pPr>
      <w:r>
        <w:rPr>
          <w:rFonts w:hint="eastAsia" w:ascii="仿宋_GB2312" w:hAnsi="仿宋_GB2312" w:eastAsia="仿宋_GB2312" w:cs="仿宋_GB2312"/>
          <w:bCs/>
          <w:sz w:val="24"/>
        </w:rPr>
        <w:t>日  期：XXX年XXX月XXX日</w:t>
      </w:r>
    </w:p>
    <w:p>
      <w:pPr>
        <w:rPr>
          <w:rFonts w:ascii="仿宋_GB2312" w:hAnsi="仿宋_GB2312" w:eastAsia="仿宋_GB2312" w:cs="仿宋_GB2312"/>
          <w:b/>
          <w:bCs/>
          <w:sz w:val="32"/>
          <w:szCs w:val="32"/>
        </w:rPr>
      </w:pPr>
    </w:p>
    <w:p>
      <w:pPr>
        <w:rPr>
          <w:rFonts w:ascii="仿宋_GB2312" w:hAnsi="仿宋_GB2312" w:eastAsia="仿宋_GB2312" w:cs="仿宋_GB2312"/>
          <w:b/>
          <w:bCs/>
          <w:sz w:val="32"/>
          <w:szCs w:val="32"/>
        </w:rPr>
      </w:pPr>
    </w:p>
    <w:p>
      <w:pPr>
        <w:pStyle w:val="7"/>
        <w:keepNext w:val="0"/>
        <w:keepLines w:val="0"/>
        <w:jc w:val="center"/>
        <w:rPr>
          <w:rFonts w:ascii="仿宋_GB2312" w:hAnsi="仿宋_GB2312" w:eastAsia="仿宋_GB2312" w:cs="仿宋_GB2312"/>
          <w:sz w:val="36"/>
          <w:szCs w:val="36"/>
        </w:rPr>
      </w:pPr>
      <w:bookmarkStart w:id="88" w:name="_Toc21967"/>
      <w:bookmarkStart w:id="89" w:name="_Toc519610625"/>
      <w:bookmarkStart w:id="90" w:name="_Toc1505"/>
      <w:bookmarkStart w:id="91" w:name="_Toc25405"/>
      <w:r>
        <w:rPr>
          <w:rFonts w:hint="eastAsia" w:ascii="仿宋_GB2312" w:hAnsi="仿宋_GB2312" w:eastAsia="仿宋_GB2312" w:cs="仿宋_GB2312"/>
          <w:sz w:val="36"/>
          <w:szCs w:val="36"/>
        </w:rPr>
        <w:t>五、法律证明文件</w:t>
      </w:r>
      <w:bookmarkEnd w:id="88"/>
      <w:bookmarkEnd w:id="89"/>
      <w:bookmarkEnd w:id="90"/>
      <w:bookmarkEnd w:id="91"/>
    </w:p>
    <w:p>
      <w:pPr>
        <w:adjustRightInd w:val="0"/>
        <w:spacing w:line="400" w:lineRule="exact"/>
        <w:ind w:firstLine="566" w:firstLineChars="236"/>
        <w:jc w:val="left"/>
        <w:rPr>
          <w:rFonts w:ascii="仿宋_GB2312" w:hAnsi="仿宋_GB2312" w:eastAsia="仿宋_GB2312" w:cs="仿宋_GB2312"/>
          <w:sz w:val="24"/>
        </w:rPr>
      </w:pPr>
      <w:r>
        <w:rPr>
          <w:rFonts w:hint="eastAsia" w:ascii="仿宋_GB2312" w:hAnsi="仿宋_GB2312" w:eastAsia="仿宋_GB2312" w:cs="仿宋_GB2312"/>
          <w:sz w:val="24"/>
        </w:rPr>
        <w:t>1.供应商需提供有效期内的营业执照副本、机构代码证副本和税务登记证副本复印件或工商行政管理局核发加载统一社会信用代码的营业执照副本复印件（加盖公章）；</w:t>
      </w:r>
    </w:p>
    <w:p>
      <w:pPr>
        <w:spacing w:line="40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2.询价保证金转账凭证（复印件加盖公章）；</w:t>
      </w: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 xml:space="preserve">    3.提供不低于1个污水泵站或污水处理厂运营维护的类似业绩</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rPr>
        <w:t>复印件加盖公章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w:t>
      </w:r>
    </w:p>
    <w:p>
      <w:pPr>
        <w:jc w:val="center"/>
        <w:rPr>
          <w:rFonts w:ascii="仿宋_GB2312" w:hAnsi="仿宋_GB2312" w:eastAsia="仿宋_GB2312" w:cs="仿宋_GB2312"/>
          <w:b/>
          <w:sz w:val="32"/>
          <w:szCs w:val="32"/>
        </w:rPr>
      </w:pPr>
    </w:p>
    <w:p>
      <w:pPr>
        <w:pStyle w:val="2"/>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jc w:val="center"/>
        <w:rPr>
          <w:rFonts w:ascii="仿宋_GB2312" w:hAnsi="仿宋_GB2312" w:eastAsia="仿宋_GB2312" w:cs="仿宋_GB2312"/>
          <w:b/>
          <w:sz w:val="32"/>
          <w:szCs w:val="32"/>
        </w:rPr>
      </w:pPr>
    </w:p>
    <w:p>
      <w:pPr>
        <w:rPr>
          <w:rFonts w:ascii="仿宋_GB2312" w:hAnsi="仿宋_GB2312" w:eastAsia="仿宋_GB2312" w:cs="仿宋_GB2312"/>
          <w:b/>
          <w:sz w:val="32"/>
          <w:szCs w:val="32"/>
        </w:rPr>
      </w:pPr>
    </w:p>
    <w:p>
      <w:pPr>
        <w:rPr>
          <w:rFonts w:ascii="仿宋_GB2312" w:hAnsi="仿宋_GB2312" w:eastAsia="仿宋_GB2312" w:cs="仿宋_GB2312"/>
          <w:sz w:val="36"/>
          <w:szCs w:val="36"/>
        </w:rPr>
      </w:pPr>
      <w:bookmarkStart w:id="92" w:name="_Toc32597"/>
      <w:bookmarkStart w:id="93" w:name="_Toc519700341"/>
      <w:bookmarkStart w:id="94" w:name="_Toc19360"/>
      <w:bookmarkStart w:id="95" w:name="_Toc510188190"/>
      <w:bookmarkStart w:id="96" w:name="_Toc519700248"/>
      <w:bookmarkStart w:id="97" w:name="_Toc8718_WPSOffice_Level2"/>
      <w:bookmarkStart w:id="98" w:name="_Toc25132"/>
      <w:bookmarkStart w:id="99" w:name="_Toc519521600"/>
      <w:r>
        <w:rPr>
          <w:rFonts w:hint="eastAsia" w:ascii="仿宋_GB2312" w:hAnsi="仿宋_GB2312" w:eastAsia="仿宋_GB2312" w:cs="仿宋_GB2312"/>
          <w:sz w:val="36"/>
          <w:szCs w:val="36"/>
        </w:rPr>
        <w:br w:type="page"/>
      </w:r>
    </w:p>
    <w:p>
      <w:pPr>
        <w:pStyle w:val="7"/>
        <w:keepNext w:val="0"/>
        <w:keepLines w:val="0"/>
        <w:jc w:val="center"/>
        <w:rPr>
          <w:rFonts w:ascii="仿宋_GB2312" w:hAnsi="仿宋_GB2312" w:eastAsia="仿宋_GB2312" w:cs="仿宋_GB2312"/>
          <w:sz w:val="36"/>
          <w:szCs w:val="36"/>
        </w:rPr>
      </w:pPr>
      <w:bookmarkStart w:id="100" w:name="_Toc1550"/>
      <w:r>
        <w:rPr>
          <w:rFonts w:hint="eastAsia" w:ascii="仿宋_GB2312" w:hAnsi="仿宋_GB2312" w:eastAsia="仿宋_GB2312" w:cs="仿宋_GB2312"/>
          <w:sz w:val="36"/>
          <w:szCs w:val="36"/>
        </w:rPr>
        <w:t>六、承诺函</w:t>
      </w:r>
      <w:bookmarkEnd w:id="92"/>
      <w:bookmarkEnd w:id="93"/>
      <w:bookmarkEnd w:id="94"/>
      <w:bookmarkEnd w:id="95"/>
      <w:bookmarkEnd w:id="96"/>
      <w:bookmarkEnd w:id="97"/>
      <w:bookmarkEnd w:id="98"/>
      <w:bookmarkEnd w:id="99"/>
      <w:bookmarkEnd w:id="100"/>
    </w:p>
    <w:p>
      <w:pPr>
        <w:spacing w:line="400" w:lineRule="exact"/>
        <w:ind w:firstLine="562" w:firstLineChars="200"/>
        <w:jc w:val="center"/>
        <w:rPr>
          <w:rFonts w:ascii="仿宋_GB2312" w:hAnsi="仿宋_GB2312" w:eastAsia="仿宋_GB2312" w:cs="仿宋_GB2312"/>
          <w:b/>
          <w:sz w:val="28"/>
          <w:szCs w:val="28"/>
        </w:rPr>
      </w:pPr>
    </w:p>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XXX（采购单位名称）：</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我公司作为本次询价项目的供应商，根据询价通知书要求，现郑重承诺如下：</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（三）具有履行合同所必需的设备和专业技术能力；</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（五）参加政府采购活动前三年内，在经营活动中没有重大违法记录；</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7.1提供不</w:t>
      </w:r>
      <w:bookmarkStart w:id="133" w:name="_GoBack"/>
      <w:bookmarkEnd w:id="133"/>
      <w:r>
        <w:rPr>
          <w:rFonts w:hint="eastAsia" w:ascii="仿宋_GB2312" w:hAnsi="仿宋_GB2312" w:eastAsia="仿宋_GB2312" w:cs="仿宋_GB2312"/>
          <w:sz w:val="24"/>
        </w:rPr>
        <w:t>少于1个污水泵站或污水处理厂运营维护的业绩。</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三、在参加本次采购活动中，不存在与单位负责人为同一人或者存在直接控股、管理关系的其他供应商参与同一合同项下的政府采购活动的行为。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四、在参加本次采购活动中，不存在和其他供应商在同一合同项下的采购项目中，同时委托同一个自然人、同一家庭的人员、同一单位的人员作为代理人的行为。</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五、如果有《四川省政府采购当事人诚信管理办法》（川财采[2015]33号）规定的记入诚信档案的失信行为，将在响应文件中全面如实反映。</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六、响应文件中提供的能够给予我公司带来优惠、好处的任何资料和技术、服务、商务等响应承诺情况都是真实的、有效的、合法的。</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本公司对上述承诺的内容事项真实性负责。如经查实上述承诺的内容事项存在虚假，我公司愿意接受以提供虚假材料谋取成交的法律责任。</w:t>
      </w:r>
    </w:p>
    <w:p>
      <w:pPr>
        <w:spacing w:line="320" w:lineRule="exact"/>
        <w:rPr>
          <w:rFonts w:ascii="仿宋_GB2312" w:hAnsi="仿宋_GB2312" w:eastAsia="仿宋_GB2312" w:cs="仿宋_GB2312"/>
          <w:sz w:val="24"/>
        </w:rPr>
      </w:pP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法定代表人签字或者加盖个人私章：XXXX</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授权代表签字：XXXX</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供应商名称：XXXX（盖章）</w:t>
      </w:r>
    </w:p>
    <w:p>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期：XXX年XXX月XXX日</w:t>
      </w:r>
    </w:p>
    <w:p>
      <w:pPr>
        <w:rPr>
          <w:rFonts w:ascii="仿宋_GB2312" w:hAnsi="仿宋_GB2312" w:eastAsia="仿宋_GB2312" w:cs="仿宋_GB2312"/>
        </w:rPr>
      </w:pPr>
      <w:r>
        <w:rPr>
          <w:rFonts w:hint="eastAsia" w:ascii="仿宋_GB2312" w:hAnsi="仿宋_GB2312" w:eastAsia="仿宋_GB2312" w:cs="仿宋_GB2312"/>
          <w:sz w:val="36"/>
          <w:szCs w:val="36"/>
        </w:rPr>
        <w:br w:type="page"/>
      </w:r>
    </w:p>
    <w:p>
      <w:pPr>
        <w:rPr>
          <w:rFonts w:ascii="仿宋_GB2312" w:hAnsi="仿宋_GB2312" w:eastAsia="仿宋_GB2312" w:cs="仿宋_GB2312"/>
        </w:rPr>
        <w:sectPr>
          <w:headerReference r:id="rId10" w:type="first"/>
          <w:footerReference r:id="rId12" w:type="first"/>
          <w:headerReference r:id="rId9" w:type="default"/>
          <w:footerReference r:id="rId11" w:type="default"/>
          <w:pgSz w:w="11849" w:h="16781"/>
          <w:pgMar w:top="1440" w:right="1803" w:bottom="1440" w:left="1803" w:header="851" w:footer="992" w:gutter="0"/>
          <w:cols w:space="720" w:num="1"/>
          <w:titlePg/>
          <w:docGrid w:type="lines" w:linePitch="317" w:charSpace="0"/>
        </w:sectPr>
      </w:pPr>
    </w:p>
    <w:p>
      <w:pPr>
        <w:pStyle w:val="7"/>
        <w:jc w:val="center"/>
        <w:rPr>
          <w:rFonts w:ascii="仿宋_GB2312" w:hAnsi="仿宋_GB2312" w:eastAsia="仿宋_GB2312" w:cs="仿宋_GB2312"/>
          <w:sz w:val="36"/>
          <w:szCs w:val="36"/>
        </w:rPr>
      </w:pPr>
      <w:bookmarkStart w:id="101" w:name="_Toc32395"/>
      <w:bookmarkStart w:id="102" w:name="_Toc22079"/>
      <w:bookmarkStart w:id="103" w:name="_Toc20027"/>
      <w:bookmarkStart w:id="104" w:name="_Toc5105"/>
      <w:bookmarkStart w:id="105" w:name="_Toc7801"/>
      <w:bookmarkStart w:id="106" w:name="_Toc15817"/>
      <w:bookmarkStart w:id="107" w:name="_Toc18590"/>
      <w:bookmarkStart w:id="108" w:name="_Toc13958"/>
      <w:bookmarkStart w:id="109" w:name="_Toc29843"/>
      <w:r>
        <w:rPr>
          <w:rFonts w:hint="eastAsia" w:ascii="仿宋_GB2312" w:hAnsi="仿宋_GB2312" w:eastAsia="仿宋_GB2312" w:cs="仿宋_GB2312"/>
          <w:sz w:val="36"/>
          <w:szCs w:val="36"/>
        </w:rPr>
        <w:t>七、保证金退还申请书</w:t>
      </w:r>
      <w:bookmarkEnd w:id="101"/>
      <w:bookmarkEnd w:id="102"/>
      <w:bookmarkEnd w:id="103"/>
    </w:p>
    <w:p>
      <w:pPr>
        <w:adjustRightInd w:val="0"/>
        <w:spacing w:line="360" w:lineRule="auto"/>
        <w:jc w:val="left"/>
        <w:rPr>
          <w:rFonts w:ascii="仿宋_GB2312" w:hAnsi="仿宋_GB2312" w:eastAsia="仿宋_GB2312" w:cs="仿宋_GB2312"/>
          <w:sz w:val="24"/>
        </w:rPr>
      </w:pPr>
    </w:p>
    <w:p>
      <w:pPr>
        <w:adjustRightIn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    我公司参加了贵单位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（项目名称/项目编号）的竞价，同时按询价文件的规定交纳了人民币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（小写）            （大写）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的询价保证金。现询价工作已经结束，按照询价文件的规定，特向贵单位申请退还本项目的询价保证金。</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开户名称：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银行账号：                            </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 xml:space="preserve">开户行：                              </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如果提供的账号信息有误或因账户信息变更未及时通知，一切后果均由本单位自行负责。</w:t>
      </w: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供应商（盖单位章）：</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联系人：</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联系电话：</w:t>
      </w:r>
    </w:p>
    <w:p>
      <w:pPr>
        <w:adjustRightInd w:val="0"/>
        <w:spacing w:line="360" w:lineRule="auto"/>
        <w:ind w:firstLine="490" w:firstLineChars="200"/>
        <w:jc w:val="left"/>
        <w:rPr>
          <w:rFonts w:ascii="仿宋_GB2312" w:hAnsi="仿宋_GB2312" w:eastAsia="仿宋_GB2312" w:cs="仿宋_GB2312"/>
          <w:sz w:val="24"/>
        </w:rPr>
      </w:pPr>
      <w:r>
        <w:rPr>
          <w:rFonts w:hint="eastAsia" w:ascii="仿宋_GB2312" w:hAnsi="仿宋_GB2312" w:eastAsia="仿宋_GB2312" w:cs="仿宋_GB2312"/>
          <w:sz w:val="24"/>
        </w:rPr>
        <w:t>日期：      年   月   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spacing w:before="0" w:beforeAutospacing="0" w:after="0"/>
        <w:rPr>
          <w:rFonts w:ascii="仿宋_GB2312" w:hAnsi="仿宋_GB2312" w:eastAsia="仿宋_GB2312" w:cs="仿宋_GB2312"/>
        </w:rPr>
      </w:pPr>
      <w:r>
        <w:rPr>
          <w:rFonts w:hint="eastAsia" w:ascii="仿宋_GB2312" w:hAnsi="仿宋_GB2312" w:eastAsia="仿宋_GB2312" w:cs="仿宋_GB2312"/>
        </w:rPr>
        <w:t>注：1、如采购人要求递交询价保证金的，本申请书用于供应商申请退还询价保证金。</w:t>
      </w:r>
    </w:p>
    <w:p>
      <w:pPr>
        <w:pStyle w:val="2"/>
        <w:spacing w:before="0" w:beforeAutospacing="0" w:after="0"/>
        <w:ind w:firstLine="430" w:firstLineChars="200"/>
        <w:rPr>
          <w:rFonts w:ascii="仿宋_GB2312" w:hAnsi="仿宋_GB2312" w:eastAsia="仿宋_GB2312" w:cs="仿宋_GB2312"/>
        </w:rPr>
      </w:pPr>
      <w:r>
        <w:rPr>
          <w:rFonts w:hint="eastAsia" w:ascii="仿宋_GB2312" w:hAnsi="仿宋_GB2312" w:eastAsia="仿宋_GB2312" w:cs="仿宋_GB2312"/>
        </w:rPr>
        <w:t>2、此附表</w:t>
      </w:r>
      <w:r>
        <w:fldChar w:fldCharType="begin"/>
      </w:r>
      <w:r>
        <w:instrText xml:space="preserve"> HYPERLINK "mailto:由供应商填写申请书打印签字盖章扫描后发送至lzxingyang@163.com" </w:instrText>
      </w:r>
      <w:r>
        <w:fldChar w:fldCharType="separate"/>
      </w:r>
      <w:r>
        <w:rPr>
          <w:rFonts w:hint="eastAsia" w:ascii="仿宋_GB2312" w:hAnsi="仿宋_GB2312" w:eastAsia="仿宋_GB2312" w:cs="仿宋_GB2312"/>
        </w:rPr>
        <w:t>由供应商填写，打印签字盖章</w:t>
      </w:r>
      <w:r>
        <w:rPr>
          <w:rFonts w:hint="eastAsia" w:ascii="仿宋_GB2312" w:hAnsi="仿宋_GB2312" w:eastAsia="仿宋_GB2312" w:cs="仿宋_GB2312"/>
        </w:rPr>
        <w:fldChar w:fldCharType="end"/>
      </w:r>
      <w:r>
        <w:rPr>
          <w:rFonts w:hint="eastAsia" w:ascii="仿宋_GB2312" w:hAnsi="仿宋_GB2312" w:eastAsia="仿宋_GB2312" w:cs="仿宋_GB2312"/>
        </w:rPr>
        <w:t>作为响应文件的一部分，同响应文件单独递交。</w:t>
      </w:r>
    </w:p>
    <w:p>
      <w:pPr>
        <w:pStyle w:val="2"/>
        <w:spacing w:before="0" w:beforeAutospacing="0" w:after="0"/>
        <w:ind w:firstLine="434" w:firstLineChars="202"/>
        <w:rPr>
          <w:rFonts w:ascii="仿宋_GB2312" w:hAnsi="仿宋_GB2312" w:eastAsia="仿宋_GB2312" w:cs="仿宋_GB2312"/>
        </w:rPr>
      </w:pPr>
      <w:r>
        <w:rPr>
          <w:rFonts w:hint="eastAsia" w:ascii="仿宋_GB2312" w:hAnsi="仿宋_GB2312" w:eastAsia="仿宋_GB2312" w:cs="仿宋_GB2312"/>
        </w:rPr>
        <w:t>3、保证金退还时间：询价结果公示期后，采购人收到申请书后及询价保证金交款凭证才会办理退还询价保证金手续，否则不予办理。</w:t>
      </w:r>
    </w:p>
    <w:p>
      <w:pPr>
        <w:pStyle w:val="2"/>
        <w:spacing w:before="0" w:beforeAutospacing="0" w:after="0"/>
        <w:ind w:firstLine="434" w:firstLineChars="202"/>
        <w:rPr>
          <w:rFonts w:ascii="仿宋_GB2312" w:hAnsi="仿宋_GB2312" w:eastAsia="仿宋_GB2312" w:cs="仿宋_GB2312"/>
          <w:szCs w:val="24"/>
        </w:rPr>
      </w:pPr>
      <w:r>
        <w:rPr>
          <w:rFonts w:hint="eastAsia" w:ascii="仿宋_GB2312" w:hAnsi="仿宋_GB2312" w:eastAsia="仿宋_GB2312" w:cs="仿宋_GB2312"/>
          <w:szCs w:val="24"/>
        </w:rPr>
        <w:t>4、联系电话：0830-6522205 张女士</w:t>
      </w:r>
    </w:p>
    <w:p>
      <w:pPr>
        <w:pStyle w:val="7"/>
        <w:keepNext w:val="0"/>
        <w:spacing w:before="120" w:after="120" w:line="360" w:lineRule="auto"/>
        <w:jc w:val="center"/>
        <w:rPr>
          <w:rFonts w:ascii="仿宋_GB2312" w:hAnsi="仿宋_GB2312" w:eastAsia="仿宋_GB2312" w:cs="仿宋_GB2312"/>
          <w:sz w:val="36"/>
        </w:rPr>
      </w:pPr>
      <w:r>
        <w:rPr>
          <w:rFonts w:hint="eastAsia" w:ascii="仿宋_GB2312" w:hAnsi="仿宋_GB2312" w:eastAsia="仿宋_GB2312" w:cs="仿宋_GB2312"/>
          <w:sz w:val="36"/>
          <w:szCs w:val="36"/>
        </w:rPr>
        <w:br w:type="page"/>
      </w:r>
      <w:bookmarkEnd w:id="104"/>
      <w:bookmarkEnd w:id="105"/>
      <w:bookmarkEnd w:id="106"/>
      <w:bookmarkEnd w:id="107"/>
      <w:bookmarkEnd w:id="108"/>
      <w:bookmarkEnd w:id="109"/>
      <w:bookmarkStart w:id="110" w:name="_Toc55231131"/>
      <w:bookmarkStart w:id="111" w:name="_Toc7577"/>
      <w:bookmarkStart w:id="112" w:name="_Toc28114"/>
      <w:r>
        <w:rPr>
          <w:rStyle w:val="32"/>
          <w:rFonts w:hint="eastAsia" w:ascii="仿宋_GB2312" w:hAnsi="仿宋_GB2312" w:eastAsia="仿宋_GB2312" w:cs="仿宋_GB2312"/>
          <w:b/>
          <w:bCs/>
        </w:rPr>
        <w:t>八、竞标人廉洁自律承诺书</w:t>
      </w:r>
      <w:bookmarkEnd w:id="110"/>
      <w:bookmarkEnd w:id="111"/>
      <w:bookmarkEnd w:id="112"/>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为了有效遏制不公平竞争和违法违规违纪问题的发生，确保竞标工作的公平、公正、公开，根据国家有关法律法规和廉政建设的规定，本竞标人郑重承诺，严格遵守下列行为准则：</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一、严格执行《招标投标法》《采购实施条例》《反不正当竞争法》等有关法律法规规章政策的规定。</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二、按照贵单位采购文件规定的方式进行竞标，不隐瞒本单位资质情况，投标资质符合规定，保证不以其他人名义竞标或者以其他方式弄虚作假，骗取中选或成交。</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四、自觉遵守开评标（审）现场工作纪律，不私下接触评审专家，不干扰正常的开评标（审）秩序。</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六、我方自愿将本承诺书作为竞标文件的附件，具有同等的法律效力。</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spacing w:line="440" w:lineRule="exact"/>
        <w:rPr>
          <w:rFonts w:ascii="仿宋_GB2312" w:hAnsi="仿宋_GB2312" w:eastAsia="仿宋_GB2312" w:cs="仿宋_GB2312"/>
          <w:sz w:val="24"/>
        </w:rPr>
      </w:pP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投标人：（公章）：</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法定代表人或授权委托人（签字）：</w:t>
      </w:r>
      <w:bookmarkStart w:id="113" w:name="_Toc12371"/>
    </w:p>
    <w:p>
      <w:pPr>
        <w:spacing w:line="440" w:lineRule="exact"/>
        <w:rPr>
          <w:rFonts w:ascii="仿宋_GB2312" w:hAnsi="仿宋_GB2312" w:eastAsia="仿宋_GB2312" w:cs="仿宋_GB2312"/>
          <w:sz w:val="36"/>
          <w:szCs w:val="36"/>
        </w:rPr>
      </w:pPr>
      <w:r>
        <w:rPr>
          <w:rFonts w:hint="eastAsia" w:ascii="仿宋_GB2312" w:hAnsi="仿宋_GB2312" w:eastAsia="仿宋_GB2312" w:cs="仿宋_GB2312"/>
          <w:sz w:val="24"/>
        </w:rPr>
        <w:t>年  月  日</w:t>
      </w:r>
      <w:bookmarkEnd w:id="113"/>
    </w:p>
    <w:p>
      <w:pPr>
        <w:rPr>
          <w:rStyle w:val="31"/>
          <w:rFonts w:ascii="仿宋_GB2312" w:hAnsi="仿宋_GB2312" w:eastAsia="仿宋_GB2312" w:cs="仿宋_GB2312"/>
          <w:sz w:val="36"/>
          <w:szCs w:val="36"/>
        </w:rPr>
      </w:pPr>
      <w:bookmarkStart w:id="114" w:name="_Toc25149"/>
      <w:r>
        <w:rPr>
          <w:rStyle w:val="31"/>
          <w:rFonts w:hint="eastAsia" w:ascii="仿宋_GB2312" w:hAnsi="仿宋_GB2312" w:eastAsia="仿宋_GB2312" w:cs="仿宋_GB2312"/>
          <w:sz w:val="36"/>
          <w:szCs w:val="36"/>
        </w:rPr>
        <w:br w:type="page"/>
      </w:r>
    </w:p>
    <w:p>
      <w:pPr>
        <w:spacing w:line="560" w:lineRule="exact"/>
        <w:jc w:val="center"/>
        <w:outlineLvl w:val="0"/>
        <w:rPr>
          <w:rFonts w:ascii="仿宋_GB2312" w:hAnsi="仿宋_GB2312" w:eastAsia="仿宋_GB2312" w:cs="仿宋_GB2312"/>
          <w:b/>
          <w:sz w:val="36"/>
        </w:rPr>
      </w:pPr>
      <w:bookmarkStart w:id="115" w:name="_Toc19926"/>
      <w:r>
        <w:rPr>
          <w:rStyle w:val="31"/>
          <w:rFonts w:hint="eastAsia" w:ascii="仿宋_GB2312" w:hAnsi="仿宋_GB2312" w:eastAsia="仿宋_GB2312" w:cs="仿宋_GB2312"/>
          <w:sz w:val="36"/>
          <w:szCs w:val="36"/>
        </w:rPr>
        <w:t xml:space="preserve">第五章  </w:t>
      </w:r>
      <w:bookmarkStart w:id="116" w:name="_Toc519610628"/>
      <w:r>
        <w:rPr>
          <w:rStyle w:val="31"/>
          <w:rFonts w:hint="eastAsia" w:ascii="仿宋_GB2312" w:hAnsi="仿宋_GB2312" w:eastAsia="仿宋_GB2312" w:cs="仿宋_GB2312"/>
          <w:sz w:val="36"/>
          <w:szCs w:val="36"/>
        </w:rPr>
        <w:t>采购合同（草案</w:t>
      </w:r>
      <w:bookmarkEnd w:id="116"/>
      <w:r>
        <w:rPr>
          <w:rStyle w:val="31"/>
          <w:rFonts w:hint="eastAsia" w:ascii="仿宋_GB2312" w:hAnsi="仿宋_GB2312" w:eastAsia="仿宋_GB2312" w:cs="仿宋_GB2312"/>
          <w:sz w:val="36"/>
          <w:szCs w:val="36"/>
        </w:rPr>
        <w:t>）</w:t>
      </w:r>
      <w:bookmarkEnd w:id="114"/>
      <w:bookmarkEnd w:id="115"/>
    </w:p>
    <w:p>
      <w:pPr>
        <w:spacing w:line="560" w:lineRule="exact"/>
        <w:rPr>
          <w:rFonts w:ascii="仿宋_GB2312" w:hAnsi="仿宋_GB2312" w:eastAsia="仿宋_GB2312" w:cs="仿宋_GB2312"/>
        </w:rPr>
      </w:pPr>
      <w:r>
        <w:rPr>
          <w:rFonts w:hint="eastAsia" w:ascii="仿宋_GB2312" w:hAnsi="仿宋_GB2312" w:eastAsia="仿宋_GB2312" w:cs="仿宋_GB2312"/>
          <w:sz w:val="28"/>
        </w:rPr>
        <w:t>合同编号：</w:t>
      </w: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rPr>
      </w:pPr>
    </w:p>
    <w:p>
      <w:pPr>
        <w:spacing w:line="560" w:lineRule="exact"/>
        <w:rPr>
          <w:rFonts w:ascii="仿宋_GB2312" w:hAnsi="仿宋_GB2312" w:eastAsia="仿宋_GB2312" w:cs="仿宋_GB2312"/>
          <w:b/>
          <w:bCs/>
          <w:sz w:val="48"/>
        </w:rPr>
      </w:pPr>
    </w:p>
    <w:p>
      <w:pPr>
        <w:tabs>
          <w:tab w:val="left" w:pos="825"/>
        </w:tabs>
        <w:spacing w:line="560" w:lineRule="exact"/>
        <w:jc w:val="center"/>
        <w:rPr>
          <w:rFonts w:ascii="仿宋_GB2312" w:hAnsi="仿宋_GB2312" w:eastAsia="仿宋_GB2312" w:cs="仿宋_GB2312"/>
          <w:sz w:val="36"/>
          <w:szCs w:val="36"/>
        </w:rPr>
      </w:pPr>
      <w:r>
        <w:rPr>
          <w:rFonts w:hint="eastAsia" w:ascii="仿宋_GB2312" w:hAnsi="仿宋_GB2312" w:eastAsia="仿宋_GB2312" w:cs="仿宋_GB2312"/>
          <w:b/>
          <w:bCs/>
          <w:sz w:val="36"/>
          <w:szCs w:val="36"/>
        </w:rPr>
        <w:t>江阳区主城区雨污分流、江阳区老城区排水防涝建设提升项目新建泵站污水运行维护服务采购合同</w:t>
      </w: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tabs>
          <w:tab w:val="left" w:pos="825"/>
        </w:tabs>
        <w:spacing w:line="560" w:lineRule="exact"/>
        <w:rPr>
          <w:rFonts w:ascii="仿宋_GB2312" w:hAnsi="仿宋_GB2312" w:eastAsia="仿宋_GB2312" w:cs="仿宋_GB2312"/>
        </w:rPr>
      </w:pPr>
    </w:p>
    <w:p>
      <w:pPr>
        <w:ind w:left="2282" w:hanging="2275" w:hangingChars="700"/>
        <w:jc w:val="left"/>
        <w:rPr>
          <w:rFonts w:ascii="仿宋_GB2312" w:hAnsi="仿宋_GB2312" w:eastAsia="仿宋_GB2312" w:cs="仿宋_GB2312"/>
          <w:sz w:val="32"/>
          <w:szCs w:val="32"/>
        </w:rPr>
      </w:pPr>
    </w:p>
    <w:p>
      <w:pPr>
        <w:tabs>
          <w:tab w:val="left" w:pos="825"/>
        </w:tabs>
        <w:spacing w:line="560" w:lineRule="exact"/>
        <w:ind w:left="2288" w:hanging="2280" w:hangingChars="8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 目  名 称 ： </w:t>
      </w:r>
      <w:r>
        <w:rPr>
          <w:rFonts w:hint="eastAsia" w:ascii="仿宋_GB2312" w:hAnsi="仿宋_GB2312" w:eastAsia="仿宋_GB2312" w:cs="仿宋_GB2312"/>
          <w:sz w:val="28"/>
          <w:szCs w:val="28"/>
          <w:u w:val="single"/>
        </w:rPr>
        <w:t>江阳区主城区雨污分流、江阳区老城区排水防涝建设提升项目新建泵站污水运行维护服务采购</w:t>
      </w:r>
    </w:p>
    <w:p>
      <w:pPr>
        <w:tabs>
          <w:tab w:val="left" w:pos="825"/>
        </w:tabs>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采购方（甲方）：</w:t>
      </w:r>
      <w:r>
        <w:rPr>
          <w:rFonts w:hint="eastAsia" w:ascii="仿宋_GB2312" w:hAnsi="仿宋_GB2312" w:eastAsia="仿宋_GB2312" w:cs="仿宋_GB2312"/>
          <w:sz w:val="28"/>
          <w:szCs w:val="28"/>
          <w:u w:val="single"/>
        </w:rPr>
        <w:t xml:space="preserve">泸州市江阳区城投建设开发投资有限公司      </w:t>
      </w:r>
    </w:p>
    <w:p>
      <w:pPr>
        <w:tabs>
          <w:tab w:val="left" w:pos="825"/>
        </w:tabs>
        <w:spacing w:line="560" w:lineRule="exact"/>
        <w:rPr>
          <w:rFonts w:ascii="仿宋_GB2312" w:hAnsi="仿宋_GB2312" w:eastAsia="仿宋_GB2312" w:cs="仿宋_GB2312"/>
          <w:b/>
          <w:sz w:val="28"/>
          <w:szCs w:val="28"/>
        </w:rPr>
      </w:pPr>
      <w:r>
        <w:rPr>
          <w:rFonts w:hint="eastAsia" w:ascii="仿宋_GB2312" w:hAnsi="仿宋_GB2312" w:eastAsia="仿宋_GB2312" w:cs="仿宋_GB2312"/>
          <w:sz w:val="28"/>
          <w:szCs w:val="28"/>
        </w:rPr>
        <w:t>供货方（乙方）：</w:t>
      </w:r>
      <w:r>
        <w:rPr>
          <w:rFonts w:hint="eastAsia" w:ascii="仿宋_GB2312" w:hAnsi="仿宋_GB2312" w:eastAsia="仿宋_GB2312" w:cs="仿宋_GB2312"/>
          <w:sz w:val="28"/>
          <w:szCs w:val="28"/>
          <w:u w:val="single"/>
        </w:rPr>
        <w:t xml:space="preserve">                              </w:t>
      </w:r>
    </w:p>
    <w:p>
      <w:pPr>
        <w:spacing w:line="560" w:lineRule="exact"/>
        <w:rPr>
          <w:rFonts w:ascii="仿宋_GB2312" w:hAnsi="仿宋_GB2312" w:eastAsia="仿宋_GB2312" w:cs="仿宋_GB2312"/>
          <w:b/>
          <w:sz w:val="32"/>
        </w:rPr>
      </w:pPr>
    </w:p>
    <w:p>
      <w:pPr>
        <w:spacing w:line="560" w:lineRule="exact"/>
        <w:rPr>
          <w:rFonts w:ascii="仿宋_GB2312" w:hAnsi="仿宋_GB2312" w:eastAsia="仿宋_GB2312" w:cs="仿宋_GB2312"/>
          <w:b/>
          <w:sz w:val="32"/>
        </w:rPr>
      </w:pPr>
    </w:p>
    <w:p>
      <w:pPr>
        <w:spacing w:line="560" w:lineRule="exact"/>
        <w:ind w:firstLine="1950" w:firstLineChars="600"/>
        <w:rPr>
          <w:rFonts w:ascii="仿宋_GB2312" w:hAnsi="仿宋_GB2312" w:eastAsia="仿宋_GB2312" w:cs="仿宋_GB2312"/>
          <w:sz w:val="32"/>
          <w:u w:val="single"/>
        </w:rPr>
      </w:pPr>
      <w:r>
        <w:rPr>
          <w:rFonts w:hint="eastAsia" w:ascii="仿宋_GB2312" w:hAnsi="仿宋_GB2312" w:eastAsia="仿宋_GB2312" w:cs="仿宋_GB2312"/>
          <w:sz w:val="32"/>
        </w:rPr>
        <w:t xml:space="preserve">签 订 地 点： 泸州市江阳区  </w:t>
      </w:r>
    </w:p>
    <w:p>
      <w:pPr>
        <w:pStyle w:val="2"/>
        <w:ind w:firstLine="1950" w:firstLineChars="600"/>
        <w:rPr>
          <w:rFonts w:ascii="仿宋_GB2312" w:hAnsi="仿宋_GB2312" w:eastAsia="仿宋_GB2312" w:cs="仿宋_GB2312"/>
        </w:rPr>
        <w:sectPr>
          <w:pgSz w:w="11849" w:h="16781"/>
          <w:pgMar w:top="1134" w:right="1701" w:bottom="1134" w:left="1701" w:header="851" w:footer="992" w:gutter="0"/>
          <w:cols w:space="0" w:num="1"/>
          <w:titlePg/>
          <w:docGrid w:type="linesAndChars" w:linePitch="323" w:charSpace="1228"/>
        </w:sectPr>
      </w:pPr>
      <w:r>
        <w:rPr>
          <w:rFonts w:hint="eastAsia" w:ascii="仿宋_GB2312" w:hAnsi="仿宋_GB2312" w:eastAsia="仿宋_GB2312" w:cs="仿宋_GB2312"/>
          <w:sz w:val="32"/>
        </w:rPr>
        <w:t>签 订 日 期：</w:t>
      </w:r>
    </w:p>
    <w:p>
      <w:pPr>
        <w:jc w:val="center"/>
        <w:rPr>
          <w:rFonts w:ascii="仿宋_GB2312" w:hAnsi="仿宋_GB2312" w:eastAsia="仿宋_GB2312" w:cs="仿宋_GB2312"/>
        </w:rPr>
      </w:pPr>
      <w:bookmarkStart w:id="117" w:name="_Toc519700347"/>
      <w:bookmarkStart w:id="118" w:name="_Toc519700254"/>
      <w:bookmarkStart w:id="119" w:name="_Toc14819"/>
      <w:bookmarkStart w:id="120" w:name="_Toc22717"/>
      <w:bookmarkStart w:id="121" w:name="_Toc23145"/>
      <w:bookmarkStart w:id="122" w:name="_Toc28552"/>
      <w:bookmarkStart w:id="123" w:name="_Toc21978"/>
      <w:r>
        <w:rPr>
          <w:rFonts w:hint="eastAsia" w:ascii="仿宋_GB2312" w:hAnsi="仿宋_GB2312" w:eastAsia="仿宋_GB2312" w:cs="仿宋_GB2312"/>
          <w:b/>
          <w:bCs/>
          <w:sz w:val="32"/>
          <w:szCs w:val="32"/>
        </w:rPr>
        <w:t>江阳区主城区雨污分流、江阳区老城区排水防涝建设提升项目新建泵站污水运行维护服务采购合同</w:t>
      </w:r>
      <w:bookmarkEnd w:id="117"/>
      <w:bookmarkEnd w:id="118"/>
      <w:bookmarkEnd w:id="119"/>
      <w:bookmarkEnd w:id="120"/>
      <w:bookmarkEnd w:id="121"/>
      <w:bookmarkEnd w:id="122"/>
      <w:bookmarkEnd w:id="123"/>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采购方（甲方）：泸州市江阳区城投建设开发投资有限公司                       </w:t>
      </w:r>
    </w:p>
    <w:p>
      <w:pPr>
        <w:spacing w:line="480" w:lineRule="exact"/>
        <w:rPr>
          <w:rFonts w:ascii="仿宋_GB2312" w:hAnsi="仿宋_GB2312" w:eastAsia="仿宋_GB2312" w:cs="仿宋_GB2312"/>
          <w:sz w:val="24"/>
        </w:rPr>
      </w:pPr>
      <w:r>
        <w:rPr>
          <w:rFonts w:hint="eastAsia" w:ascii="仿宋_GB2312" w:hAnsi="仿宋_GB2312" w:eastAsia="仿宋_GB2312" w:cs="仿宋_GB2312"/>
          <w:sz w:val="24"/>
        </w:rPr>
        <w:t xml:space="preserve">供货方（乙方）：                                        </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根据《中华人民共和国民法典》及江阳区主城区雨污分流、江阳区老城区排水防涝建设提升项目新建泵站污水运行维护服务采购（项目编号：     号）的《询价文件》及《成交通知书》，甲、乙双方同意签订本合同。详细技术说明及其他有关合同项目的特定信息由合同附件予以说明，合同附件及本项目的《询价文件》《成交通知书》等均为本合同不可分割的部分，解释顺序为：本合同书、询价文件、询价回函及其附件、标准规范及有关技术文件、构成本合同的其他文件及协议。双方同意共同遵守如下条款：  </w:t>
      </w:r>
    </w:p>
    <w:p>
      <w:pPr>
        <w:pStyle w:val="19"/>
        <w:shd w:val="clear" w:color="auto" w:fill="FFFFFF"/>
        <w:spacing w:before="0" w:beforeAutospacing="0" w:after="0" w:afterAutospacing="0" w:line="440" w:lineRule="exact"/>
        <w:rPr>
          <w:rFonts w:ascii="仿宋_GB2312" w:hAnsi="仿宋_GB2312" w:eastAsia="仿宋_GB2312" w:cs="仿宋_GB2312"/>
          <w:b/>
          <w:bCs/>
          <w:sz w:val="24"/>
          <w:szCs w:val="24"/>
        </w:rPr>
      </w:pPr>
      <w:r>
        <w:rPr>
          <w:rFonts w:hint="eastAsia" w:ascii="仿宋_GB2312" w:hAnsi="仿宋_GB2312" w:eastAsia="仿宋_GB2312" w:cs="仿宋_GB2312"/>
          <w:sz w:val="24"/>
          <w:szCs w:val="24"/>
        </w:rPr>
        <w:t>　</w:t>
      </w:r>
      <w:r>
        <w:rPr>
          <w:rFonts w:hint="eastAsia" w:ascii="仿宋_GB2312" w:hAnsi="仿宋_GB2312" w:eastAsia="仿宋_GB2312" w:cs="仿宋_GB2312"/>
          <w:b/>
          <w:bCs/>
          <w:sz w:val="24"/>
          <w:szCs w:val="24"/>
        </w:rPr>
        <w:t>　一、总则</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1.1甲方授权乙方在本协议规定的授权范围内执行相关事宜。</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1.2乙方应本着诚实信用的原则认真履行本协议的各项义务，保证污水提升泵站正常、稳定、达标、高效运作，并保证其工作符合相关法律、法规。乙方不承担因不可抗拒的自然灾害给甲方造成的损失和有关的损害赔偿责任。</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1.3乙方应在执行本协议中凭借专业知识和各种经验做好本职工作，切实维护甲方的合法权益;甲方应根据其自身的经济实力和条件做好相关工作，并积极配合乙方的协调工作，且须遵守相关的法律、法规。甲乙双方应密切配合，以确保本协议的顺利执行，保证污水提升泵站的正常、稳定、达标、高效运作。</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1.4甲乙双方同意行使或履行其各自在本合同项下的权利和义务。</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二、服务期限</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年  月  日—年  月  日。</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三、履行地点</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江阳区雨污分流改造工程新建的21个泵站。</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四、服务内容</w:t>
      </w:r>
    </w:p>
    <w:p>
      <w:pPr>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sz w:val="24"/>
        </w:rPr>
        <w:t>甲方将污水提升泵站设施设备及管网的日常运行管理委托乙方负责，主要包括为泵站配置合格的操作、维修人员，提供设备维修和设备保养等。</w:t>
      </w:r>
    </w:p>
    <w:p>
      <w:pPr>
        <w:spacing w:line="440" w:lineRule="exact"/>
        <w:ind w:firstLine="490"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五、运行管理要求</w:t>
      </w:r>
    </w:p>
    <w:p>
      <w:pPr>
        <w:pStyle w:val="2"/>
        <w:numPr>
          <w:ilvl w:val="255"/>
          <w:numId w:val="0"/>
        </w:numPr>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b/>
          <w:sz w:val="24"/>
          <w:szCs w:val="24"/>
        </w:rPr>
        <w:t>（一）总体要求</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1.泵站运行和管理需要满足泵站内配套设备的操作手册的要求；</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2.泵站日常运行一般采用液位自动控制，特殊情况转为手动控制和远程控制；</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3.污水和合流泵站配套粉碎格栅一般采用24小时连续运行；</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4.有人值守泵站相关管理制度上墙公示；</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5.确保水泵、阀门、管道、集水池、进行检测井等泵站实施完好和正常使用；</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6.根据泵站使用情况，开展泵站清淤工作；</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7.设置有限空间作业警示标志，有限空间作业需要符合相关规定；</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8.泵站内部做到卫生整洁、绿化良好。</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（二）泵站维护事项</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1.每月不定时进行水泵、格栅、阀门、控制柜等主要设备和泵站整体外观检查；</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2.泵站根据进水水质的实质情况，定期进行提升和清理；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3.定期更换润滑油和更换易损件；</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4.定期检查相间电阻平衡性、绝缘电阻值；</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5.定期进行被用品件的更换；</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6.每1年或特殊要求时，停泵进行大修；</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7.水泵经维修后，其流量不应低于设计流量的90%；其机组效率不应低于原机组效率的90%。泵站机组的完好率应达到90%以上；</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8.机电设备、管配件每年应进行一次除锈、油漆等处理。泵站及附属设施经常进行清洁保养，如出现损坏，立即修复，每隔年刷新一次。</w:t>
      </w:r>
    </w:p>
    <w:p>
      <w:pPr>
        <w:pStyle w:val="2"/>
        <w:spacing w:before="0" w:beforeAutospacing="0" w:after="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（三）泵站及配套管网的日常巡视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在日常运行中需要对泵站进行以下的巡视及检查；</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1.水泵的运行电流、电压是否正常；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2.水泵的运行的噪声及振动是否正常；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3.泵站的出水量是否正常；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4.泵站内的液位控制是否正常；</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5.提篮格栅和垂直机械格栅内的垃圾是否达到一定的数量，否则要吊起进行清理；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6.泵站液面上是否漂浮着大量的漂浮物，否则要进行清理；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7.定期紧固检查控制柜、中转电箱内的电缆接线端子，如发现存在发热变色的情况则进行处理；</w:t>
      </w:r>
    </w:p>
    <w:p>
      <w:pPr>
        <w:pStyle w:val="2"/>
        <w:spacing w:before="0" w:beforeAutospacing="0" w:after="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8.做好日常台账工作。</w:t>
      </w:r>
    </w:p>
    <w:p>
      <w:pPr>
        <w:tabs>
          <w:tab w:val="left" w:pos="540"/>
        </w:tabs>
        <w:spacing w:line="440" w:lineRule="exact"/>
        <w:ind w:firstLine="490" w:firstLineChars="200"/>
        <w:rPr>
          <w:rFonts w:ascii="仿宋_GB2312" w:hAnsi="仿宋_GB2312" w:eastAsia="仿宋_GB2312" w:cs="仿宋_GB2312"/>
          <w:b/>
          <w:bCs/>
          <w:sz w:val="24"/>
        </w:rPr>
      </w:pPr>
      <w:r>
        <w:rPr>
          <w:rFonts w:hint="eastAsia" w:ascii="仿宋_GB2312" w:hAnsi="仿宋_GB2312" w:eastAsia="仿宋_GB2312" w:cs="仿宋_GB2312"/>
          <w:b/>
          <w:bCs/>
          <w:sz w:val="24"/>
        </w:rPr>
        <w:t>四、运行维护管理费用及支付方法：</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1.合同签订前乙方应将合同暂定总价的5%人民币：           元（大写：           元）汇入甲方指定的银行帐户作为履约保证金，期间不计算利息。</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2.在合同执行过程中如发生扣除履约保证金，扣除后乙方必须在下月补充交纳足额的履约金，合同方能继续有效，否则甲方将终止合同。</w:t>
      </w:r>
    </w:p>
    <w:p>
      <w:pPr>
        <w:pStyle w:val="18"/>
        <w:spacing w:line="440" w:lineRule="exact"/>
        <w:ind w:firstLine="490" w:firstLineChars="200"/>
        <w:rPr>
          <w:rFonts w:ascii="仿宋_GB2312" w:hAnsi="仿宋_GB2312" w:eastAsia="仿宋_GB2312" w:cs="仿宋_GB2312"/>
        </w:rPr>
      </w:pPr>
      <w:r>
        <w:rPr>
          <w:rFonts w:hint="eastAsia" w:ascii="仿宋_GB2312" w:hAnsi="仿宋_GB2312" w:eastAsia="仿宋_GB2312" w:cs="仿宋_GB2312"/>
        </w:rPr>
        <w:t>3.成交通知书发放3日内，乙方未将履约保证金全额汇入甲方指定的银行帐户上的，甲方有权终止合作。</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4.本合同终止后7日内，甲方将履约保证金全额无息汇入乙方指定的银行帐户上。</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5.本合同运行维护管理费用包括固定费用和非固定费用，固定费用共计人民币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元/年。包括但不限于材料费、人工费、运行维护费、简易设备维修费、保险费、税金（  %）等，工作内容包括但不限于定点巡查、机油更换、定期检查相间电阻平衡性、绝缘电阻值、小型系统故障处理、场地卫生绿化维护、故障判断等工艺操作的人工、必要的工器具等；每周应不低于2次的频率对构筑物内的浮渣进行排除清理、集中收纳处理；保证委托范围设备设施正常运行；包括但不限于如发现有缺、漏、少项等，均认为申请人也综合考虑报价中。非固定费用下浮率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，包括但不限于材料费、人工费、维修费、保险费、税金（  %）等，工作范围包括但不限于应急抢险、汛期大量清理、上级督查检查、第三方不当行为影响等发生的运维所需工程量，内容包括定期或汛期不定期对泵站进行清淤、耗损件的更换（如叶轮、密封圈、电子控制设备、轴承、机封等）、定期对设备进行大修、定期除锈喷漆处理等。</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6.固定运行维护管理费支付方式，采取乙方垫付，即本合同生效之日起，乙方管理一个季度后，十五个工作日内甲方凭乙方提供的有效增值税发票一次性支付一个季度运行维护费，以后每季度后的十五个工作日内付清上季度的运行维护用。</w:t>
      </w:r>
    </w:p>
    <w:p>
      <w:pPr>
        <w:tabs>
          <w:tab w:val="left" w:pos="0"/>
        </w:tabs>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7.非固定费用的结算和支付：如产生必须的应急或大修类的运维，经甲方审批同意后，由乙方报送维护工程量清单并经甲方审核完成后进行施工，施工完成验收合格并结算完成后十五个工作日内甲方凭乙方提供的有效增值税发票一次性支付结算费用。</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五、双方的权利和义务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1.甲方的权利：</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1.1甲方监督、指导管理好污水提升泵站设施、设备及其他资产，监督乙方依法经营、履行合同。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1.2甲方对乙方违反本合同要求的行为，有权进行核查，由甲方或政府有关部门以书面形式通知乙方并在规定期限内限期整改，同时甲方有权要求乙方赔偿甲方因此而受到的全部直接经济损失。</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1.3甲方有权要求乙方做好准备，迎接上级领导或主管部门的检查、调研和业务指导。</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1.4甲方有权要求乙方以书面形式及时报告污水提升泵站运行管理情况。</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1.5甲方及其代表有权在任何时候进入污水提升泵站，按照相关规定对污水处理设施的运行维护进行检查，有权要求乙方提交与委托运行维护有关的报表、报告和资料。</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1.6甲方有权每月对乙方的运行维护情况进行考核，如年度考核达不到考核分值要求的，甲方有权下年度不在续约合同。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2.甲方的义务：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2.1甲方委托给乙方运行维护的资产条件完整，并按合同规定支付合同价款。</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2.2在乙方遵守合同的条件下，确保受托期内不被无故中止合同。</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2.3严格执行本合同所有约定。</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3.乙方的权利：</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3.1承接污水提升泵站运行维护任务，按时足额收取甲方支付的合同价款。</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3.2在保证正常运行质量的前提下，优化本项目的运行工艺及决定内部行政事务。</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4.乙方的义务：</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4.1乙方泵站运营维护期间应遵守采购项目技术、服务及其他商务要求规定。</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4.2组建高素质的运行管理团队和技术团队，并制定务实、高效的管理制度；</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4.3乙方在泵站运营维护期间，应确保安全运行，设置安全标识并采取适当的安全措施，如发生安全事故，由乙方自行负责；</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4.4乙方在运维服务期间，应爱护甲方设备设施，如造成损坏的，应按价赔偿，设备损坏期间造成的事故损失由乙方承担。</w:t>
      </w:r>
    </w:p>
    <w:p>
      <w:pPr>
        <w:pStyle w:val="19"/>
        <w:shd w:val="clear" w:color="auto" w:fill="FFFFFF"/>
        <w:spacing w:before="0" w:beforeAutospacing="0" w:after="0" w:afterAutospacing="0" w:line="440" w:lineRule="exact"/>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4.5乙方泵站运维期间应尽力防止发生污水溢流现象，如有发生，乙方应立刻进行处理，查明溢流原因并制定有效的治理方案。</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4.6 乙方应对提供的泵站维护人员资格、资质及工作经验的真实性负责。</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4.7保证本项目的正常稳定运行，未经甲方书面同意，不得擅自停止运行，因此造成的损失、损害应由乙方负责；</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4.8乙方设备大修需要停运，须提前5个工作日以书面形式(加盖公章)报甲方和主管部门同意后实施。因突发事件非正常停运时应立即用电话向甲方报告；</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4.9工作人员必须遵守污水提升泵站的各项规章制度，服从甲方管理人员检查和监督。并且要保护好站内的一切公共设施、消防设施及保持周边环境卫生，违者按甲方规定处罚；</w:t>
      </w:r>
    </w:p>
    <w:p>
      <w:pPr>
        <w:pStyle w:val="19"/>
        <w:shd w:val="clear" w:color="auto" w:fill="FFFFFF"/>
        <w:spacing w:before="0" w:beforeAutospacing="0" w:after="0" w:afterAutospacing="0"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4.10完成甲方临时安排的紧急或特殊方式；</w:t>
      </w:r>
    </w:p>
    <w:p>
      <w:pPr>
        <w:pStyle w:val="19"/>
        <w:shd w:val="clear" w:color="auto" w:fill="FFFFFF"/>
        <w:spacing w:before="0" w:beforeAutospacing="0" w:after="0" w:afterAutospacing="0" w:line="44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4.11严格执行本合同所有约定；</w:t>
      </w:r>
    </w:p>
    <w:p>
      <w:pPr>
        <w:pStyle w:val="19"/>
        <w:shd w:val="clear" w:color="auto" w:fill="FFFFFF"/>
        <w:spacing w:before="0" w:beforeAutospacing="0" w:after="0" w:afterAutospacing="0" w:line="440" w:lineRule="exact"/>
        <w:rPr>
          <w:rFonts w:ascii="仿宋_GB2312" w:hAnsi="仿宋_GB2312" w:eastAsia="仿宋_GB2312" w:cs="仿宋_GB2312"/>
          <w:kern w:val="2"/>
          <w:sz w:val="24"/>
          <w:szCs w:val="24"/>
        </w:rPr>
      </w:pPr>
      <w:r>
        <w:rPr>
          <w:rFonts w:hint="eastAsia" w:ascii="仿宋_GB2312" w:hAnsi="仿宋_GB2312" w:eastAsia="仿宋_GB2312" w:cs="仿宋_GB2312"/>
          <w:sz w:val="24"/>
          <w:szCs w:val="24"/>
        </w:rPr>
        <w:t>　　4.12甲方委托乙方的管理项目，不得将管理责任转托第三方。</w:t>
      </w:r>
    </w:p>
    <w:p>
      <w:pPr>
        <w:pStyle w:val="12"/>
        <w:spacing w:line="440" w:lineRule="exact"/>
        <w:ind w:firstLine="490" w:firstLineChars="200"/>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六、违约责任</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1.甲方违约责任</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1.1甲方逾期支付款项的，除应及时付足货款外，应向乙方偿付欠款总额万分之一/天的违约金；逾期付款超过20天的，乙方有权终止合同；</w:t>
      </w:r>
    </w:p>
    <w:p>
      <w:pPr>
        <w:tabs>
          <w:tab w:val="left" w:pos="0"/>
        </w:tabs>
        <w:spacing w:line="440" w:lineRule="exact"/>
        <w:ind w:left="420"/>
        <w:rPr>
          <w:rFonts w:ascii="仿宋_GB2312" w:hAnsi="仿宋_GB2312" w:eastAsia="仿宋_GB2312" w:cs="仿宋_GB2312"/>
          <w:sz w:val="24"/>
        </w:rPr>
      </w:pPr>
      <w:r>
        <w:rPr>
          <w:rFonts w:hint="eastAsia" w:ascii="仿宋_GB2312" w:hAnsi="仿宋_GB2312" w:eastAsia="仿宋_GB2312" w:cs="仿宋_GB2312"/>
          <w:sz w:val="24"/>
        </w:rPr>
        <w:t>1.2如果甲方付款或水、电供应不及时，所造成的损失由甲方承担。</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1.3甲方偿付的违约金不足以弥补乙方损失的，还应按乙方损失尚未弥补的部分，支付赔偿金给乙方。</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2.乙方违约责任</w:t>
      </w:r>
    </w:p>
    <w:p>
      <w:pPr>
        <w:tabs>
          <w:tab w:val="left" w:pos="0"/>
        </w:tabs>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2.1乙方运行维护期间，保证甲方的设备设施完好无损，正常运行。如因乙方原因造成损坏，必须在甲方规定的时间内彻底整改，费用由乙方负责。</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2.2甲方有权对乙方运行的所有污水提升泵站进行检查，如发现乙方污水提升泵站出现溢流现象，每发现一次，甲方将在乙方当季的运行维护管理费用中扣除5%作为乙方违约金或直接从乙方缴纳的履约保证金中扣除，并扣除相应的考核分。</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sz w:val="24"/>
          <w:szCs w:val="24"/>
        </w:rPr>
        <w:t>2.3乙方在合同履行过程中，发生违反本合同条款，造成甲方损失的，乙方应给予甲方经济损失等</w:t>
      </w:r>
      <w:r>
        <w:rPr>
          <w:rFonts w:hint="eastAsia" w:ascii="仿宋_GB2312" w:hAnsi="仿宋_GB2312" w:eastAsia="仿宋_GB2312" w:cs="仿宋_GB2312"/>
          <w:color w:val="000000"/>
          <w:sz w:val="24"/>
          <w:szCs w:val="24"/>
        </w:rPr>
        <w:t>同的赔偿，同时甲方有权解除合同；</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2.4乙方偿付的违约金不足以弥补甲方损失的，还应按甲方损失尚未弥补的部分，支付赔偿金给甲方。</w:t>
      </w:r>
    </w:p>
    <w:p>
      <w:pPr>
        <w:pStyle w:val="29"/>
        <w:spacing w:line="440" w:lineRule="exact"/>
        <w:ind w:firstLine="492"/>
        <w:rPr>
          <w:rFonts w:ascii="仿宋_GB2312" w:hAnsi="仿宋_GB2312" w:eastAsia="仿宋_GB2312" w:cs="仿宋_GB2312"/>
        </w:rPr>
      </w:pPr>
      <w:r>
        <w:rPr>
          <w:rFonts w:hint="eastAsia" w:ascii="仿宋_GB2312" w:hAnsi="仿宋_GB2312" w:eastAsia="仿宋_GB2312" w:cs="仿宋_GB2312"/>
        </w:rPr>
        <w:t>2.5考核分低于80分者，甲方将有权解除合同。</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七、合同解除</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合同签订之日起未经对方同意双方不得任意解除合同，如需解除的，解除方应提前一个月通知对方，并向另一方支付固定运营费用20%的金额作为赔偿金。</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八、不可抗力</w:t>
      </w:r>
    </w:p>
    <w:p>
      <w:pPr>
        <w:pStyle w:val="12"/>
        <w:spacing w:line="440" w:lineRule="exact"/>
        <w:ind w:firstLine="49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双方或任何一方因不可抗力不能履行或不能完全履行协议时，双方不承担责任。但遇不可抗力一方应在不可抗力发生后24小时内时以书面方式向对方通报情况说明，并取得相关单位出具的证明，否则，应赔偿由此给对方造成的损失。</w:t>
      </w:r>
    </w:p>
    <w:p>
      <w:pPr>
        <w:pStyle w:val="12"/>
        <w:spacing w:line="440" w:lineRule="exact"/>
        <w:ind w:firstLine="479" w:firstLineChars="196"/>
        <w:rPr>
          <w:rFonts w:ascii="仿宋_GB2312" w:hAnsi="仿宋_GB2312" w:eastAsia="仿宋_GB2312" w:cs="仿宋_GB2312"/>
          <w:b/>
          <w:color w:val="000000"/>
          <w:sz w:val="24"/>
          <w:szCs w:val="24"/>
        </w:rPr>
      </w:pPr>
      <w:r>
        <w:rPr>
          <w:rFonts w:hint="eastAsia" w:ascii="仿宋_GB2312" w:hAnsi="仿宋_GB2312" w:eastAsia="仿宋_GB2312" w:cs="仿宋_GB2312"/>
          <w:b/>
          <w:color w:val="000000"/>
          <w:sz w:val="24"/>
          <w:szCs w:val="24"/>
        </w:rPr>
        <w:t>九、通知</w:t>
      </w:r>
    </w:p>
    <w:p>
      <w:pPr>
        <w:pStyle w:val="12"/>
        <w:spacing w:line="440" w:lineRule="exact"/>
        <w:ind w:firstLine="479" w:firstLineChars="196"/>
        <w:rPr>
          <w:rFonts w:ascii="仿宋_GB2312" w:hAnsi="仿宋_GB2312" w:eastAsia="仿宋_GB2312" w:cs="仿宋_GB2312"/>
          <w:kern w:val="0"/>
          <w:sz w:val="24"/>
          <w:szCs w:val="24"/>
        </w:rPr>
      </w:pPr>
      <w:r>
        <w:rPr>
          <w:rFonts w:hint="eastAsia" w:ascii="仿宋_GB2312" w:hAnsi="仿宋_GB2312" w:eastAsia="仿宋_GB2312" w:cs="仿宋_GB2312"/>
          <w:bCs/>
          <w:color w:val="000000"/>
          <w:sz w:val="24"/>
          <w:szCs w:val="24"/>
        </w:rPr>
        <w:t>1.任何一方向对</w:t>
      </w:r>
      <w:r>
        <w:rPr>
          <w:rFonts w:hint="eastAsia" w:ascii="仿宋_GB2312" w:hAnsi="仿宋_GB2312" w:eastAsia="仿宋_GB2312" w:cs="仿宋_GB2312"/>
          <w:kern w:val="0"/>
          <w:sz w:val="24"/>
          <w:szCs w:val="24"/>
        </w:rPr>
        <w:t>方发出的通知或其他往来文件（以下简称“往来文件”），应按照本条款记载的另一方的联系方式，用特快、挂号信、传真、电子邮件或专人送达方式发出，并在下述条件下送达生效：</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1.1以特快专递或挂号信方式发出的，以收件人签收日为送达日；收件人未签收的，以寄出日后的第五个工作日视为送达；</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1.2以传真或电子邮件方式发出的，以发出方收到传真或电子邮件发出确认回执时视为送达；</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1.3如对方不在的，由对方公司职工签收，若对方拒绝签收的，由两名送达工作人员签字见证，留置送达。                                                      </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同时采用上述几种方式的，以其中最快到达对方的为准。</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2.本条款项下的联系方式发生变更，变更方应及时书面通知另一方。另一方在收到有关变更前的联系方式所发出的往来文件视为有效。</w:t>
      </w:r>
    </w:p>
    <w:p>
      <w:pPr>
        <w:pStyle w:val="12"/>
        <w:spacing w:line="440" w:lineRule="exact"/>
        <w:ind w:firstLine="49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3.本合同所载地址也是司法机关司法文书送达地址。</w:t>
      </w:r>
    </w:p>
    <w:p>
      <w:pPr>
        <w:pStyle w:val="12"/>
        <w:spacing w:line="440" w:lineRule="exact"/>
        <w:ind w:firstLine="479" w:firstLineChars="196"/>
        <w:rPr>
          <w:rFonts w:ascii="仿宋_GB2312" w:hAnsi="仿宋_GB2312" w:eastAsia="仿宋_GB2312" w:cs="仿宋_GB2312"/>
          <w:b/>
          <w:sz w:val="24"/>
          <w:szCs w:val="24"/>
        </w:rPr>
      </w:pPr>
      <w:r>
        <w:rPr>
          <w:rFonts w:hint="eastAsia" w:ascii="仿宋_GB2312" w:hAnsi="仿宋_GB2312" w:eastAsia="仿宋_GB2312" w:cs="仿宋_GB2312"/>
          <w:b/>
          <w:sz w:val="24"/>
          <w:szCs w:val="24"/>
        </w:rPr>
        <w:t>十、</w:t>
      </w:r>
      <w:bookmarkStart w:id="124" w:name="_Toc217446114"/>
      <w:r>
        <w:rPr>
          <w:rFonts w:hint="eastAsia" w:ascii="仿宋_GB2312" w:hAnsi="仿宋_GB2312" w:eastAsia="仿宋_GB2312" w:cs="仿宋_GB2312"/>
          <w:b/>
          <w:sz w:val="24"/>
          <w:szCs w:val="24"/>
        </w:rPr>
        <w:t>争议解决办法</w:t>
      </w:r>
      <w:bookmarkEnd w:id="124"/>
    </w:p>
    <w:p>
      <w:pPr>
        <w:pStyle w:val="12"/>
        <w:adjustRightInd w:val="0"/>
        <w:snapToGrid w:val="0"/>
        <w:spacing w:line="44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sz w:val="24"/>
          <w:szCs w:val="24"/>
        </w:rPr>
        <w:t>1.因服务的质量问题发生争议，由具有法定资格条件的质量技术监督（检测）机构进行质量鉴定。服务符合标准的，鉴定费由甲方承担；服务不符合质量标准的，鉴定费由乙方承担。</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合同履行期间,若双方发生争议，双方本着友好合作的态度，对合同履行过程中发生的违约行为进行及时的协商解决或由有关部门调解解决，如不能协商解决可向合同中甲方的所在地有管辖权的法院（泸州市江阳区人民法院）通过法律诉讼解决。因一方违约，守约方通过司法途径实现债权而产生的诉讼有关费用，包括但不限于律师费、诉讼费、公告费等费用均由违约方承担。</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3.除专用条款另有约定外，组成合同的文件及优先解释顺序如下：</w:t>
      </w:r>
    </w:p>
    <w:p>
      <w:pPr>
        <w:pStyle w:val="12"/>
        <w:spacing w:line="440" w:lineRule="exact"/>
        <w:ind w:left="490" w:leftChars="228"/>
        <w:rPr>
          <w:rFonts w:ascii="仿宋_GB2312" w:hAnsi="仿宋_GB2312" w:eastAsia="仿宋_GB2312" w:cs="仿宋_GB2312"/>
          <w:sz w:val="24"/>
          <w:szCs w:val="24"/>
        </w:rPr>
      </w:pPr>
      <w:r>
        <w:rPr>
          <w:rFonts w:hint="eastAsia" w:ascii="仿宋_GB2312" w:hAnsi="仿宋_GB2312" w:eastAsia="仿宋_GB2312" w:cs="仿宋_GB2312"/>
          <w:sz w:val="24"/>
          <w:szCs w:val="24"/>
        </w:rPr>
        <w:t>（1）本合同协议书</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（2）成交通知书</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（3）响应文件及其附件</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（4）询价文件及其附件</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（5）本合同专用条款（如有）</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（6）本合同通用条款（如有）</w:t>
      </w:r>
    </w:p>
    <w:p>
      <w:pPr>
        <w:pStyle w:val="12"/>
        <w:spacing w:line="440" w:lineRule="exact"/>
        <w:ind w:firstLine="49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（7）标准、规范及有关技术文件</w:t>
      </w:r>
      <w:r>
        <w:rPr>
          <w:rFonts w:hint="eastAsia" w:ascii="仿宋_GB2312" w:hAnsi="仿宋_GB2312" w:eastAsia="仿宋_GB2312" w:cs="仿宋_GB2312"/>
          <w:sz w:val="24"/>
          <w:szCs w:val="24"/>
        </w:rPr>
        <w:br w:type="textWrapping"/>
      </w:r>
      <w:r>
        <w:rPr>
          <w:rFonts w:hint="eastAsia" w:ascii="仿宋_GB2312" w:hAnsi="仿宋_GB2312" w:eastAsia="仿宋_GB2312" w:cs="仿宋_GB2312"/>
          <w:sz w:val="24"/>
          <w:szCs w:val="24"/>
        </w:rPr>
        <w:t xml:space="preserve">    合同履行中，甲乙双方有关工程的洽商、变更等书面协议或文件视为本合同的组成部分。</w:t>
      </w:r>
    </w:p>
    <w:p>
      <w:pPr>
        <w:pStyle w:val="12"/>
        <w:spacing w:line="440" w:lineRule="exact"/>
        <w:ind w:firstLine="490" w:firstLineChars="200"/>
        <w:rPr>
          <w:rFonts w:ascii="仿宋_GB2312" w:hAnsi="仿宋_GB2312" w:eastAsia="仿宋_GB2312" w:cs="仿宋_GB2312"/>
          <w:b/>
          <w:sz w:val="24"/>
          <w:szCs w:val="24"/>
        </w:rPr>
      </w:pPr>
      <w:r>
        <w:rPr>
          <w:rFonts w:hint="eastAsia" w:ascii="仿宋_GB2312" w:hAnsi="仿宋_GB2312" w:eastAsia="仿宋_GB2312" w:cs="仿宋_GB2312"/>
          <w:b/>
          <w:sz w:val="24"/>
          <w:szCs w:val="24"/>
        </w:rPr>
        <w:t>十一、其他</w:t>
      </w:r>
    </w:p>
    <w:p>
      <w:pPr>
        <w:pStyle w:val="29"/>
        <w:spacing w:line="440" w:lineRule="exact"/>
        <w:ind w:firstLine="492"/>
        <w:rPr>
          <w:rFonts w:ascii="仿宋_GB2312" w:hAnsi="仿宋_GB2312" w:eastAsia="仿宋_GB2312" w:cs="仿宋_GB2312"/>
          <w:bCs/>
        </w:rPr>
      </w:pPr>
      <w:bookmarkStart w:id="125" w:name="_Toc169145850"/>
      <w:bookmarkStart w:id="126" w:name="_Toc281393551"/>
      <w:bookmarkStart w:id="127" w:name="_Toc178152366"/>
      <w:bookmarkStart w:id="128" w:name="_Toc178139775"/>
      <w:bookmarkStart w:id="129" w:name="_Toc180307736"/>
      <w:bookmarkStart w:id="130" w:name="_Toc240425258"/>
      <w:bookmarkStart w:id="131" w:name="_Toc139876658"/>
      <w:bookmarkStart w:id="132" w:name="_Toc214363408"/>
      <w:r>
        <w:rPr>
          <w:rFonts w:hint="eastAsia" w:ascii="仿宋_GB2312" w:hAnsi="仿宋_GB2312" w:eastAsia="仿宋_GB2312" w:cs="仿宋_GB2312"/>
          <w:bCs/>
        </w:rPr>
        <w:t>1.本合同在乙方向甲方支付履约保证金、双方法定代表人或授权委托人签字、盖公章之日起生效。</w:t>
      </w:r>
      <w:r>
        <w:rPr>
          <w:rFonts w:hint="eastAsia" w:ascii="仿宋_GB2312" w:hAnsi="仿宋_GB2312" w:eastAsia="仿宋_GB2312" w:cs="仿宋_GB2312"/>
        </w:rPr>
        <w:t>合同期满在新合同未签订之前，经双方协商后本合同顺延生效三个月，在其约定的合同期限内继续有效。</w:t>
      </w:r>
    </w:p>
    <w:p>
      <w:pPr>
        <w:pStyle w:val="29"/>
        <w:spacing w:line="440" w:lineRule="exact"/>
        <w:ind w:firstLine="492"/>
        <w:rPr>
          <w:rFonts w:ascii="仿宋_GB2312" w:hAnsi="仿宋_GB2312" w:eastAsia="仿宋_GB2312" w:cs="仿宋_GB2312"/>
          <w:bCs/>
        </w:rPr>
      </w:pPr>
      <w:r>
        <w:rPr>
          <w:rFonts w:hint="eastAsia" w:ascii="仿宋_GB2312" w:hAnsi="仿宋_GB2312" w:eastAsia="仿宋_GB2312" w:cs="仿宋_GB2312"/>
          <w:bCs/>
        </w:rPr>
        <w:t>2.本合同一式</w:t>
      </w:r>
      <w:r>
        <w:rPr>
          <w:rFonts w:hint="eastAsia" w:ascii="仿宋_GB2312" w:hAnsi="仿宋_GB2312" w:eastAsia="仿宋_GB2312" w:cs="仿宋_GB2312"/>
          <w:bCs/>
          <w:lang w:val="en-US" w:eastAsia="zh-CN"/>
        </w:rPr>
        <w:t>陆</w:t>
      </w:r>
      <w:r>
        <w:rPr>
          <w:rFonts w:hint="eastAsia" w:ascii="仿宋_GB2312" w:hAnsi="仿宋_GB2312" w:eastAsia="仿宋_GB2312" w:cs="仿宋_GB2312"/>
          <w:bCs/>
        </w:rPr>
        <w:t>份，甲方</w:t>
      </w:r>
      <w:r>
        <w:rPr>
          <w:rFonts w:hint="eastAsia" w:ascii="仿宋_GB2312" w:hAnsi="仿宋_GB2312" w:eastAsia="仿宋_GB2312" w:cs="仿宋_GB2312"/>
          <w:bCs/>
          <w:lang w:val="en-US" w:eastAsia="zh-CN"/>
        </w:rPr>
        <w:t>执肆份</w:t>
      </w:r>
      <w:r>
        <w:rPr>
          <w:rFonts w:hint="eastAsia" w:ascii="仿宋_GB2312" w:hAnsi="仿宋_GB2312" w:eastAsia="仿宋_GB2312" w:cs="仿宋_GB2312"/>
          <w:bCs/>
        </w:rPr>
        <w:t>、乙方执</w:t>
      </w:r>
      <w:r>
        <w:rPr>
          <w:rFonts w:hint="eastAsia" w:ascii="仿宋_GB2312" w:hAnsi="仿宋_GB2312" w:eastAsia="仿宋_GB2312" w:cs="仿宋_GB2312"/>
          <w:bCs/>
          <w:lang w:val="en-US" w:eastAsia="zh-CN"/>
        </w:rPr>
        <w:t>两</w:t>
      </w:r>
      <w:r>
        <w:rPr>
          <w:rFonts w:hint="eastAsia" w:ascii="仿宋_GB2312" w:hAnsi="仿宋_GB2312" w:eastAsia="仿宋_GB2312" w:cs="仿宋_GB2312"/>
          <w:bCs/>
        </w:rPr>
        <w:t>份，具有同等效力。</w:t>
      </w:r>
    </w:p>
    <w:p>
      <w:pPr>
        <w:pStyle w:val="12"/>
        <w:spacing w:line="440" w:lineRule="exact"/>
        <w:ind w:firstLine="490" w:firstLineChars="200"/>
        <w:rPr>
          <w:rFonts w:ascii="仿宋_GB2312" w:hAnsi="仿宋_GB2312" w:eastAsia="仿宋_GB2312" w:cs="仿宋_GB2312"/>
          <w:bCs/>
          <w:sz w:val="24"/>
          <w:szCs w:val="24"/>
        </w:rPr>
      </w:pPr>
      <w:r>
        <w:rPr>
          <w:rFonts w:hint="eastAsia" w:ascii="仿宋_GB2312" w:hAnsi="仿宋_GB2312" w:eastAsia="仿宋_GB2312" w:cs="仿宋_GB2312"/>
          <w:bCs/>
          <w:kern w:val="0"/>
          <w:sz w:val="24"/>
          <w:szCs w:val="24"/>
        </w:rPr>
        <w:t>3.</w:t>
      </w:r>
      <w:r>
        <w:rPr>
          <w:rFonts w:hint="eastAsia" w:ascii="仿宋_GB2312" w:hAnsi="仿宋_GB2312" w:eastAsia="仿宋_GB2312" w:cs="仿宋_GB2312"/>
          <w:sz w:val="24"/>
          <w:szCs w:val="24"/>
        </w:rPr>
        <w:t>对于本合同的未尽事宜，需进行修改、补充或完善的，甲乙双方必须就所修改的内容签订书面的合同补充协议，作为本合同的补充，补充协议与本合同具有同等法律效力。</w:t>
      </w:r>
      <w:bookmarkEnd w:id="125"/>
      <w:bookmarkEnd w:id="126"/>
      <w:bookmarkEnd w:id="127"/>
      <w:bookmarkEnd w:id="128"/>
      <w:bookmarkEnd w:id="129"/>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附：《污水泵站运行维护单位年度考核评分标准》</w:t>
      </w:r>
    </w:p>
    <w:p>
      <w:pPr>
        <w:spacing w:line="440" w:lineRule="exact"/>
        <w:rPr>
          <w:rFonts w:ascii="仿宋_GB2312" w:hAnsi="仿宋_GB2312" w:eastAsia="仿宋_GB2312" w:cs="仿宋_GB2312"/>
          <w:sz w:val="24"/>
        </w:rPr>
      </w:pPr>
      <w:r>
        <w:rPr>
          <w:rFonts w:hint="eastAsia" w:ascii="仿宋_GB2312" w:hAnsi="仿宋_GB2312" w:eastAsia="仿宋_GB2312" w:cs="仿宋_GB2312"/>
          <w:sz w:val="24"/>
        </w:rPr>
        <w:t>（以下无正文）</w:t>
      </w:r>
    </w:p>
    <w:p>
      <w:pPr>
        <w:rPr>
          <w:sz w:val="24"/>
        </w:rPr>
      </w:pPr>
      <w:r>
        <w:rPr>
          <w:rFonts w:hint="eastAsia"/>
          <w:sz w:val="24"/>
        </w:rPr>
        <w:br w:type="page"/>
      </w:r>
    </w:p>
    <w:p>
      <w:pPr>
        <w:spacing w:line="400" w:lineRule="exact"/>
        <w:ind w:firstLine="490" w:firstLineChars="200"/>
        <w:rPr>
          <w:sz w:val="24"/>
        </w:rPr>
      </w:pPr>
      <w:r>
        <w:rPr>
          <w:rFonts w:hint="eastAsia"/>
          <w:sz w:val="24"/>
        </w:rPr>
        <w:t>（签章页）</w:t>
      </w:r>
    </w:p>
    <w:p>
      <w:pPr>
        <w:spacing w:line="400" w:lineRule="exact"/>
        <w:ind w:firstLine="490" w:firstLineChars="200"/>
        <w:rPr>
          <w:sz w:val="24"/>
        </w:rPr>
      </w:pPr>
    </w:p>
    <w:p>
      <w:pPr>
        <w:spacing w:line="520" w:lineRule="exact"/>
        <w:ind w:firstLine="490" w:firstLineChars="200"/>
        <w:rPr>
          <w:sz w:val="24"/>
        </w:rPr>
      </w:pPr>
      <w:r>
        <w:rPr>
          <w:rFonts w:hint="eastAsia"/>
          <w:sz w:val="24"/>
        </w:rPr>
        <w:t xml:space="preserve">甲方： </w:t>
      </w:r>
      <w:r>
        <w:rPr>
          <w:sz w:val="24"/>
        </w:rPr>
        <w:t xml:space="preserve">      </w:t>
      </w:r>
      <w:r>
        <w:rPr>
          <w:rFonts w:hint="eastAsia"/>
          <w:sz w:val="24"/>
        </w:rPr>
        <w:t xml:space="preserve">  （盖章）   </w:t>
      </w:r>
      <w:r>
        <w:rPr>
          <w:rFonts w:hint="eastAsia"/>
          <w:sz w:val="24"/>
        </w:rPr>
        <w:tab/>
      </w:r>
      <w:r>
        <w:rPr>
          <w:rFonts w:hint="eastAsia"/>
          <w:sz w:val="24"/>
        </w:rPr>
        <w:tab/>
      </w:r>
      <w:r>
        <w:rPr>
          <w:rFonts w:hint="eastAsia"/>
          <w:sz w:val="24"/>
        </w:rPr>
        <w:tab/>
      </w:r>
      <w:r>
        <w:rPr>
          <w:sz w:val="24"/>
        </w:rPr>
        <w:t xml:space="preserve">     </w:t>
      </w:r>
      <w:r>
        <w:rPr>
          <w:rFonts w:hint="eastAsia"/>
          <w:sz w:val="24"/>
        </w:rPr>
        <w:t xml:space="preserve">乙方：   </w:t>
      </w:r>
      <w:r>
        <w:rPr>
          <w:sz w:val="24"/>
        </w:rPr>
        <w:t xml:space="preserve">         </w:t>
      </w:r>
      <w:r>
        <w:rPr>
          <w:rFonts w:hint="eastAsia"/>
          <w:sz w:val="24"/>
        </w:rPr>
        <w:t>（盖章）</w:t>
      </w:r>
    </w:p>
    <w:p>
      <w:pPr>
        <w:pStyle w:val="29"/>
        <w:spacing w:line="520" w:lineRule="exact"/>
        <w:ind w:firstLine="492"/>
        <w:rPr>
          <w:bCs/>
        </w:rPr>
      </w:pPr>
      <w:r>
        <w:rPr>
          <w:rFonts w:hint="eastAsia"/>
          <w:bCs/>
        </w:rPr>
        <w:t xml:space="preserve">法定代表人（签字）：                </w:t>
      </w:r>
      <w:r>
        <w:rPr>
          <w:bCs/>
        </w:rPr>
        <w:t xml:space="preserve">   </w:t>
      </w:r>
      <w:r>
        <w:rPr>
          <w:rFonts w:hint="eastAsia"/>
          <w:bCs/>
        </w:rPr>
        <w:t xml:space="preserve">法定代表人（签字）： </w:t>
      </w:r>
    </w:p>
    <w:p>
      <w:pPr>
        <w:pStyle w:val="29"/>
        <w:spacing w:line="520" w:lineRule="exact"/>
        <w:ind w:firstLine="492"/>
        <w:rPr>
          <w:bCs/>
        </w:rPr>
      </w:pPr>
      <w:r>
        <w:rPr>
          <w:rFonts w:hint="eastAsia"/>
          <w:bCs/>
        </w:rPr>
        <w:t xml:space="preserve">或授权代表人（签字）：              </w:t>
      </w:r>
      <w:r>
        <w:rPr>
          <w:bCs/>
        </w:rPr>
        <w:t xml:space="preserve">   </w:t>
      </w:r>
      <w:r>
        <w:rPr>
          <w:rFonts w:hint="eastAsia"/>
          <w:bCs/>
        </w:rPr>
        <w:t>或授权代表人（签字）</w:t>
      </w:r>
      <w:bookmarkEnd w:id="130"/>
      <w:bookmarkEnd w:id="131"/>
      <w:bookmarkEnd w:id="132"/>
      <w:r>
        <w:rPr>
          <w:rFonts w:hint="eastAsia"/>
          <w:bCs/>
        </w:rPr>
        <w:t>：</w:t>
      </w:r>
    </w:p>
    <w:p>
      <w:pPr>
        <w:pStyle w:val="29"/>
        <w:spacing w:line="520" w:lineRule="exact"/>
        <w:ind w:firstLine="492"/>
      </w:pPr>
      <w:r>
        <w:rPr>
          <w:rFonts w:hint="eastAsia"/>
          <w:bCs/>
        </w:rPr>
        <w:t>联系人：</w:t>
      </w:r>
      <w:r>
        <w:rPr>
          <w:bCs/>
        </w:rPr>
        <w:tab/>
      </w:r>
      <w:r>
        <w:rPr>
          <w:rFonts w:hint="eastAsia"/>
          <w:bCs/>
        </w:rPr>
        <w:t xml:space="preserve">                          </w:t>
      </w:r>
      <w:r>
        <w:rPr>
          <w:bCs/>
        </w:rPr>
        <w:t xml:space="preserve">   </w:t>
      </w:r>
      <w:r>
        <w:rPr>
          <w:rFonts w:hint="eastAsia"/>
          <w:bCs/>
        </w:rPr>
        <w:t>联系人：</w:t>
      </w:r>
    </w:p>
    <w:p>
      <w:pPr>
        <w:spacing w:line="520" w:lineRule="exact"/>
        <w:ind w:firstLine="490" w:firstLineChars="200"/>
        <w:rPr>
          <w:sz w:val="24"/>
        </w:rPr>
      </w:pPr>
      <w:r>
        <w:rPr>
          <w:rFonts w:hint="eastAsia"/>
          <w:sz w:val="24"/>
        </w:rPr>
        <w:t xml:space="preserve">联系地址：                      </w:t>
      </w:r>
      <w:r>
        <w:rPr>
          <w:sz w:val="24"/>
        </w:rPr>
        <w:t xml:space="preserve"> </w:t>
      </w:r>
      <w:r>
        <w:rPr>
          <w:rFonts w:hint="eastAsia"/>
          <w:sz w:val="24"/>
        </w:rPr>
        <w:t xml:space="preserve">   </w:t>
      </w:r>
      <w:r>
        <w:rPr>
          <w:sz w:val="24"/>
        </w:rPr>
        <w:t xml:space="preserve">   </w:t>
      </w:r>
      <w:r>
        <w:rPr>
          <w:rFonts w:hint="eastAsia"/>
          <w:sz w:val="24"/>
        </w:rPr>
        <w:t>联系地址：</w:t>
      </w:r>
    </w:p>
    <w:p>
      <w:pPr>
        <w:spacing w:line="520" w:lineRule="exact"/>
        <w:ind w:firstLine="490" w:firstLineChars="200"/>
        <w:rPr>
          <w:sz w:val="24"/>
        </w:rPr>
      </w:pPr>
      <w:r>
        <w:rPr>
          <w:rFonts w:hint="eastAsia"/>
          <w:sz w:val="24"/>
        </w:rPr>
        <w:t xml:space="preserve">开户银行：                     </w:t>
      </w:r>
      <w:r>
        <w:rPr>
          <w:sz w:val="24"/>
        </w:rPr>
        <w:t xml:space="preserve"> </w:t>
      </w:r>
      <w:r>
        <w:rPr>
          <w:rFonts w:hint="eastAsia"/>
          <w:sz w:val="24"/>
        </w:rPr>
        <w:t xml:space="preserve">    </w:t>
      </w:r>
      <w:r>
        <w:rPr>
          <w:sz w:val="24"/>
        </w:rPr>
        <w:t xml:space="preserve">   </w:t>
      </w:r>
      <w:r>
        <w:rPr>
          <w:rFonts w:hint="eastAsia"/>
          <w:sz w:val="24"/>
        </w:rPr>
        <w:t>开户银行：</w:t>
      </w:r>
    </w:p>
    <w:p>
      <w:pPr>
        <w:spacing w:line="520" w:lineRule="exact"/>
        <w:ind w:firstLine="490" w:firstLineChars="200"/>
        <w:rPr>
          <w:sz w:val="24"/>
        </w:rPr>
      </w:pPr>
      <w:r>
        <w:rPr>
          <w:rFonts w:hint="eastAsia"/>
          <w:sz w:val="24"/>
        </w:rPr>
        <w:t xml:space="preserve">账 </w:t>
      </w:r>
      <w:r>
        <w:rPr>
          <w:sz w:val="24"/>
        </w:rPr>
        <w:t xml:space="preserve">   </w:t>
      </w:r>
      <w:r>
        <w:rPr>
          <w:rFonts w:hint="eastAsia"/>
          <w:sz w:val="24"/>
        </w:rPr>
        <w:t xml:space="preserve">号：                        </w:t>
      </w:r>
      <w:r>
        <w:rPr>
          <w:sz w:val="24"/>
        </w:rPr>
        <w:t xml:space="preserve"> </w:t>
      </w:r>
      <w:r>
        <w:rPr>
          <w:rFonts w:hint="eastAsia"/>
          <w:sz w:val="24"/>
        </w:rPr>
        <w:t xml:space="preserve"> </w:t>
      </w:r>
      <w:r>
        <w:rPr>
          <w:sz w:val="24"/>
        </w:rPr>
        <w:t xml:space="preserve">   </w:t>
      </w:r>
      <w:r>
        <w:rPr>
          <w:rFonts w:hint="eastAsia"/>
          <w:sz w:val="24"/>
        </w:rPr>
        <w:t xml:space="preserve">账 </w:t>
      </w:r>
      <w:r>
        <w:rPr>
          <w:sz w:val="24"/>
        </w:rPr>
        <w:t xml:space="preserve">   </w:t>
      </w:r>
      <w:r>
        <w:rPr>
          <w:rFonts w:hint="eastAsia"/>
          <w:sz w:val="24"/>
        </w:rPr>
        <w:t>号：</w:t>
      </w:r>
    </w:p>
    <w:p>
      <w:pPr>
        <w:spacing w:line="520" w:lineRule="exact"/>
        <w:ind w:firstLine="490" w:firstLineChars="200"/>
        <w:rPr>
          <w:sz w:val="24"/>
        </w:rPr>
      </w:pPr>
      <w:r>
        <w:rPr>
          <w:rFonts w:hint="eastAsia"/>
          <w:sz w:val="24"/>
        </w:rPr>
        <w:t xml:space="preserve">电    话：                         </w:t>
      </w:r>
      <w:r>
        <w:rPr>
          <w:sz w:val="24"/>
        </w:rPr>
        <w:t xml:space="preserve">    </w:t>
      </w:r>
      <w:r>
        <w:rPr>
          <w:rFonts w:hint="eastAsia"/>
          <w:sz w:val="24"/>
        </w:rPr>
        <w:t>电    话：</w:t>
      </w:r>
    </w:p>
    <w:p>
      <w:pPr>
        <w:spacing w:line="520" w:lineRule="exact"/>
        <w:ind w:firstLine="490" w:firstLineChars="200"/>
        <w:rPr>
          <w:sz w:val="24"/>
        </w:rPr>
      </w:pPr>
      <w:r>
        <w:rPr>
          <w:rFonts w:hint="eastAsia"/>
          <w:sz w:val="24"/>
        </w:rPr>
        <w:t xml:space="preserve">传    真：                         </w:t>
      </w:r>
      <w:r>
        <w:rPr>
          <w:sz w:val="24"/>
        </w:rPr>
        <w:t xml:space="preserve">    </w:t>
      </w:r>
      <w:r>
        <w:rPr>
          <w:rFonts w:hint="eastAsia"/>
          <w:sz w:val="24"/>
        </w:rPr>
        <w:t>传    真：</w:t>
      </w:r>
    </w:p>
    <w:p>
      <w:pPr>
        <w:pStyle w:val="29"/>
        <w:spacing w:line="520" w:lineRule="exact"/>
        <w:ind w:firstLine="492"/>
      </w:pPr>
      <w:r>
        <w:rPr>
          <w:rFonts w:hint="eastAsia"/>
        </w:rPr>
        <w:t xml:space="preserve">签约日期：2021年  月 </w:t>
      </w:r>
      <w:r>
        <w:t xml:space="preserve"> </w:t>
      </w:r>
      <w:r>
        <w:rPr>
          <w:rFonts w:hint="eastAsia"/>
        </w:rPr>
        <w:t xml:space="preserve">日 </w:t>
      </w:r>
      <w:r>
        <w:rPr>
          <w:rFonts w:hint="eastAsia"/>
        </w:rPr>
        <w:tab/>
      </w:r>
      <w:r>
        <w:rPr>
          <w:rFonts w:hint="eastAsia"/>
        </w:rPr>
        <w:tab/>
      </w:r>
      <w:r>
        <w:rPr>
          <w:rFonts w:hint="eastAsia"/>
        </w:rPr>
        <w:tab/>
      </w:r>
      <w:r>
        <w:t xml:space="preserve">     </w:t>
      </w:r>
      <w:r>
        <w:rPr>
          <w:rFonts w:hint="eastAsia"/>
        </w:rPr>
        <w:t xml:space="preserve">签约日期：2021年  月 </w:t>
      </w:r>
      <w:r>
        <w:t xml:space="preserve"> </w:t>
      </w:r>
      <w:r>
        <w:rPr>
          <w:rFonts w:hint="eastAsia"/>
        </w:rPr>
        <w:t>日</w:t>
      </w:r>
    </w:p>
    <w:p/>
    <w:p>
      <w:pPr>
        <w:rPr>
          <w:sz w:val="28"/>
          <w:szCs w:val="28"/>
        </w:rPr>
      </w:pPr>
      <w:r>
        <w:rPr>
          <w:rFonts w:hint="eastAsia"/>
          <w:sz w:val="28"/>
          <w:szCs w:val="28"/>
        </w:rPr>
        <w:br w:type="page"/>
      </w:r>
    </w:p>
    <w:p>
      <w:pPr>
        <w:tabs>
          <w:tab w:val="left" w:pos="1963"/>
        </w:tabs>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附录：</w:t>
      </w:r>
    </w:p>
    <w:p>
      <w:pPr>
        <w:pStyle w:val="2"/>
        <w:rPr>
          <w:rFonts w:ascii="仿宋_GB2312" w:hAnsi="仿宋_GB2312" w:eastAsia="仿宋_GB2312" w:cs="仿宋_GB2312"/>
        </w:rPr>
      </w:pPr>
    </w:p>
    <w:p>
      <w:pPr>
        <w:ind w:firstLine="420"/>
        <w:jc w:val="center"/>
        <w:rPr>
          <w:sz w:val="32"/>
          <w:szCs w:val="32"/>
        </w:rPr>
      </w:pPr>
      <w:r>
        <w:rPr>
          <w:rFonts w:hint="eastAsia" w:ascii="仿宋_GB2312" w:hAnsi="仿宋_GB2312" w:eastAsia="仿宋_GB2312" w:cs="仿宋_GB2312"/>
          <w:b/>
          <w:bCs/>
          <w:sz w:val="32"/>
          <w:szCs w:val="32"/>
        </w:rPr>
        <w:t>污水泵站运行维护单位年度考核评分标准</w:t>
      </w:r>
    </w:p>
    <w:tbl>
      <w:tblPr>
        <w:tblStyle w:val="22"/>
        <w:tblW w:w="988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047"/>
        <w:gridCol w:w="988"/>
        <w:gridCol w:w="48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6" w:hRule="atLeast"/>
          <w:jc w:val="center"/>
        </w:trPr>
        <w:tc>
          <w:tcPr>
            <w:tcW w:w="4047"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考核内容</w:t>
            </w:r>
          </w:p>
        </w:tc>
        <w:tc>
          <w:tcPr>
            <w:tcW w:w="988"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分值</w:t>
            </w:r>
          </w:p>
        </w:tc>
        <w:tc>
          <w:tcPr>
            <w:tcW w:w="4852" w:type="dxa"/>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评分细则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2"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每日对全部泵站的巡查是否到位并做好巡查记录，做到泵站内部的卫生整洁、绿化良好。</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城投公司以及综合行政执法局人员抽查时发现记录未及时以及卫生整洁差、杂草丛生等情况，通报一次扣0.5分。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9"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日常维护由于未清理漂浮物等渣质导致设备堵塞并出现污水溢流情况。</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出现一次扣1分。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5"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设备出现故障未及时进行维修，未及时上报甲方导致污水溢流的情况。</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40分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此类情况出现一次扣分2分；运维的泵站污水溢流受到市、区相关部门通报，一次加扣1分，通报后未及时整改加扣2分。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7"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在日常运维过程中未按照规范进行安全施工的，以及发生安全事故。</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10分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未按照安全规范进行施工的一次扣0.5分；出现一般工伤扣2分；发生安全事故扣10分。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2" w:hRule="atLeast"/>
          <w:jc w:val="center"/>
        </w:trPr>
        <w:tc>
          <w:tcPr>
            <w:tcW w:w="4047"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经甲方同意进行抢险或大修方案后，乙方必须配合并按时间完成抢险任务，不得因费用未确定等借口推诿。</w:t>
            </w:r>
          </w:p>
        </w:tc>
        <w:tc>
          <w:tcPr>
            <w:tcW w:w="988" w:type="dxa"/>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sz w:val="24"/>
              </w:rPr>
              <w:t>20分</w:t>
            </w:r>
          </w:p>
        </w:tc>
        <w:tc>
          <w:tcPr>
            <w:tcW w:w="4852"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一次扣4分。</w:t>
            </w:r>
          </w:p>
        </w:tc>
      </w:tr>
    </w:tbl>
    <w:p>
      <w:pPr>
        <w:spacing w:line="480" w:lineRule="exact"/>
        <w:rPr>
          <w:rFonts w:ascii="仿宋_GB2312" w:hAnsi="仿宋_GB2312" w:eastAsia="仿宋_GB2312" w:cs="仿宋_GB2312"/>
          <w:bCs/>
        </w:rPr>
      </w:pPr>
      <w:r>
        <w:rPr>
          <w:rFonts w:hint="eastAsia" w:ascii="仿宋_GB2312" w:hAnsi="仿宋_GB2312" w:eastAsia="仿宋_GB2312" w:cs="仿宋_GB2312"/>
          <w:bCs/>
        </w:rPr>
        <w:br w:type="page"/>
      </w:r>
    </w:p>
    <w:p>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6"/>
          <w:szCs w:val="36"/>
        </w:rPr>
        <w:t>采购廉洁协议书</w:t>
      </w:r>
    </w:p>
    <w:p>
      <w:pPr>
        <w:spacing w:line="580" w:lineRule="exact"/>
        <w:ind w:firstLine="610" w:firstLineChars="200"/>
        <w:rPr>
          <w:rFonts w:ascii="仿宋_GB2312" w:hAnsi="仿宋_GB2312" w:eastAsia="仿宋_GB2312" w:cs="仿宋_GB2312"/>
          <w:b/>
          <w:bCs/>
          <w:sz w:val="30"/>
          <w:szCs w:val="30"/>
        </w:rPr>
      </w:pPr>
    </w:p>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甲方（买受单位）：泸州市江阳区城投建设开发投资有限公司</w:t>
      </w:r>
    </w:p>
    <w:p>
      <w:pPr>
        <w:spacing w:line="580" w:lineRule="exac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乙方（出卖单位）：</w:t>
      </w:r>
    </w:p>
    <w:p>
      <w:pPr>
        <w:spacing w:line="580" w:lineRule="exact"/>
        <w:ind w:firstLine="650" w:firstLineChars="200"/>
        <w:rPr>
          <w:rFonts w:ascii="仿宋_GB2312" w:hAnsi="仿宋_GB2312" w:eastAsia="仿宋_GB2312" w:cs="仿宋_GB2312"/>
          <w:sz w:val="32"/>
          <w:szCs w:val="32"/>
        </w:rPr>
      </w:pP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为加强物资采购中的廉洁建设，规范、约束甲乙双方的行为，防止出现违法，违纪等不廉洁的问题，保护双方合法权益，经双方同意在签订采购合同的同时，订立本协议书。</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（一）不向乙方索要或接受乙方的礼金、有价证券、支付凭证和贵重礼品等。</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（二）不接受乙方提供的公款旅游和高消费健身、娱乐等活动。</w:t>
      </w:r>
    </w:p>
    <w:p>
      <w:pPr>
        <w:spacing w:line="440" w:lineRule="exact"/>
        <w:ind w:firstLine="466" w:firstLineChars="200"/>
        <w:rPr>
          <w:rFonts w:ascii="仿宋_GB2312" w:hAnsi="仿宋_GB2312" w:eastAsia="仿宋_GB2312" w:cs="仿宋_GB2312"/>
          <w:spacing w:val="-6"/>
          <w:sz w:val="24"/>
        </w:rPr>
      </w:pPr>
      <w:r>
        <w:rPr>
          <w:rFonts w:hint="eastAsia" w:ascii="仿宋_GB2312" w:hAnsi="仿宋_GB2312" w:eastAsia="仿宋_GB2312" w:cs="仿宋_GB2312"/>
          <w:spacing w:val="-6"/>
          <w:sz w:val="24"/>
        </w:rPr>
        <w:t>（三）不参加乙方组织的有可能影响公正执行的宴请等活动。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（四）不要求乙方为自己亲友的经营活动提供便利条件。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（五）不在乙方报销应由本单位或个人承担的费用。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（六）不接受乙方无偿提供使用的劳务和交通工具、通讯工具、 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（七）不接受乙方的任何奖金或其他经济利益。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（八）不向乙方索取或接受乙方任何形式的贿赂。</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二、乙方义务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（一）不给甲方或其他工作人员送礼金、有价证券、支付凭证和贵重礼品等。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（二）不为甲方提供公款旅游或高消费健身、娱乐活动。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（三）不利用宴请等活动影响甲方工作人员公正执行公务。</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（四）不为甲方亲友的营利活动提供便利条件。</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（五）不为甲方报销应由甲方单位或个人承担的费用。</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（六）不向甲方无偿提供劳务和交通工具、通讯工具、高档办公设备等。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（七）不向甲方赠送任何奖金或其他经济利益。</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（八）不以任何形式向甲方行贿。</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三、违约责任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（一）甲方及其工作人员违反本承诺的，按管理权限，依据有关规定给予党、政纪处分或组织处理；涉嫌犯罪的，移交司法机关追究刑事责任。</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的，按管理权限，依据有关规定给予党纪、政纪处分或组织处理；并按合同总金额的10%支付甲方违约金，违约金数额不足人民币伍万元的按伍万元计；甲方有权解除与乙方的所有业务合同，由此所造成的的一切经济损失概由乙方承担，同时甲方有权将乙方列入甲方廉政黑名单，永久排除在甲方业务范围之外。</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四、争议的解决</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本协议履行过程中发生的争议，双方均应积极配合、调查核实并诚信遵守，否则双方均可向泸州市江阳区人民法院诉讼解决。采取诉讼方式解决争议的，违约方还应承担由此给相对方所造成的一切经济损失，包括但不限于诉讼费、调查费、公告费、律师费等。</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五、其他约定：本协议由双方单位的纪检监察部门或法定代表人及委托代理人负责监督。</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六、本协议有效期为甲乙双方签署之日起至主业务合同履行完毕止。</w:t>
      </w:r>
    </w:p>
    <w:p>
      <w:pPr>
        <w:spacing w:line="440" w:lineRule="exact"/>
        <w:ind w:firstLine="490" w:firstLineChars="200"/>
        <w:rPr>
          <w:rFonts w:ascii="仿宋_GB2312" w:hAnsi="仿宋_GB2312" w:eastAsia="仿宋_GB2312" w:cs="仿宋_GB2312"/>
          <w:sz w:val="24"/>
        </w:rPr>
      </w:pPr>
      <w:r>
        <w:rPr>
          <w:rFonts w:hint="eastAsia" w:ascii="仿宋_GB2312" w:hAnsi="仿宋_GB2312" w:eastAsia="仿宋_GB2312" w:cs="仿宋_GB2312"/>
          <w:sz w:val="24"/>
        </w:rPr>
        <w:t>七、本协议双方签字盖章即生效，一式肆份，甲方执叁份，乙方执壹份。</w:t>
      </w:r>
    </w:p>
    <w:p>
      <w:pPr>
        <w:spacing w:line="440" w:lineRule="exact"/>
        <w:ind w:firstLine="490" w:firstLineChars="200"/>
        <w:rPr>
          <w:rFonts w:ascii="仿宋_GB2312" w:hAnsi="仿宋_GB2312" w:eastAsia="仿宋_GB2312" w:cs="仿宋_GB2312"/>
          <w:sz w:val="24"/>
        </w:rPr>
      </w:pPr>
    </w:p>
    <w:p>
      <w:pPr>
        <w:spacing w:line="440" w:lineRule="exact"/>
        <w:ind w:firstLine="490" w:firstLineChars="200"/>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甲方（公章）：                    乙方（公章）：</w:t>
      </w:r>
    </w:p>
    <w:p>
      <w:pPr>
        <w:spacing w:line="400" w:lineRule="exact"/>
        <w:ind w:firstLine="980" w:firstLineChars="400"/>
        <w:jc w:val="center"/>
        <w:rPr>
          <w:rFonts w:ascii="仿宋_GB2312" w:hAnsi="仿宋_GB2312" w:eastAsia="仿宋_GB2312" w:cs="仿宋_GB2312"/>
          <w:sz w:val="24"/>
        </w:rPr>
      </w:pPr>
    </w:p>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法人或其委托人：                  法人或其委托人：</w:t>
      </w:r>
    </w:p>
    <w:p>
      <w:pPr>
        <w:pStyle w:val="3"/>
        <w:spacing w:line="400" w:lineRule="exact"/>
        <w:ind w:left="0" w:firstLine="860" w:firstLineChars="400"/>
        <w:rPr>
          <w:rFonts w:ascii="仿宋_GB2312" w:hAnsi="仿宋_GB2312" w:eastAsia="仿宋_GB2312" w:cs="仿宋_GB2312"/>
          <w:szCs w:val="21"/>
        </w:rPr>
      </w:pPr>
    </w:p>
    <w:p>
      <w:pPr>
        <w:rPr>
          <w:rFonts w:ascii="仿宋_GB2312" w:hAnsi="仿宋_GB2312" w:eastAsia="仿宋_GB2312" w:cs="仿宋_GB2312"/>
          <w:sz w:val="24"/>
        </w:rPr>
      </w:pPr>
      <w:r>
        <w:rPr>
          <w:rFonts w:hint="eastAsia" w:ascii="仿宋_GB2312" w:hAnsi="仿宋_GB2312" w:eastAsia="仿宋_GB2312" w:cs="仿宋_GB2312"/>
          <w:sz w:val="24"/>
        </w:rPr>
        <w:t>年  月  日                        年  月  日</w:t>
      </w:r>
    </w:p>
    <w:sectPr>
      <w:pgSz w:w="11849" w:h="16781"/>
      <w:pgMar w:top="1134" w:right="1701" w:bottom="1134" w:left="1701" w:header="851" w:footer="992" w:gutter="0"/>
      <w:cols w:space="0" w:num="1"/>
      <w:titlePg/>
      <w:docGrid w:type="linesAndChars" w:linePitch="323" w:charSpace="12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5</w:t>
                          </w:r>
                          <w:r>
                            <w:rPr>
                              <w:rStyle w:val="24"/>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5</w:t>
                    </w:r>
                    <w:r>
                      <w:rPr>
                        <w:rStyle w:val="24"/>
                        <w:rFonts w:ascii="宋体" w:hAnsi="宋体"/>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4"/>
                        <w:szCs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13</w:t>
                          </w:r>
                          <w:r>
                            <w:rPr>
                              <w:rStyle w:val="24"/>
                              <w:rFonts w:ascii="宋体" w:hAnsi="宋体"/>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jc w:val="center"/>
                      <w:rPr>
                        <w:rStyle w:val="24"/>
                      </w:rPr>
                    </w:pPr>
                    <w:r>
                      <w:rPr>
                        <w:rStyle w:val="24"/>
                        <w:rFonts w:ascii="宋体" w:hAnsi="宋体"/>
                        <w:szCs w:val="21"/>
                      </w:rPr>
                      <w:fldChar w:fldCharType="begin"/>
                    </w:r>
                    <w:r>
                      <w:rPr>
                        <w:rStyle w:val="24"/>
                        <w:rFonts w:ascii="宋体" w:hAnsi="宋体"/>
                        <w:sz w:val="21"/>
                        <w:szCs w:val="21"/>
                      </w:rPr>
                      <w:instrText xml:space="preserve">PAGE  </w:instrText>
                    </w:r>
                    <w:r>
                      <w:rPr>
                        <w:rStyle w:val="24"/>
                        <w:rFonts w:ascii="宋体" w:hAnsi="宋体"/>
                        <w:szCs w:val="21"/>
                      </w:rPr>
                      <w:fldChar w:fldCharType="separate"/>
                    </w:r>
                    <w:r>
                      <w:rPr>
                        <w:rStyle w:val="24"/>
                        <w:rFonts w:ascii="宋体" w:hAnsi="宋体"/>
                        <w:sz w:val="21"/>
                        <w:szCs w:val="21"/>
                      </w:rPr>
                      <w:t>13</w:t>
                    </w:r>
                    <w:r>
                      <w:rPr>
                        <w:rStyle w:val="24"/>
                        <w:rFonts w:ascii="宋体" w:hAnsi="宋体"/>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Style w:val="24"/>
                              <w:szCs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jc w:val="center"/>
                      <w:rPr>
                        <w:rStyle w:val="24"/>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465"/>
      </w:tabs>
      <w:spacing w:after="160"/>
      <w:rPr>
        <w:rFonts w:ascii="微软雅黑" w:hAnsi="微软雅黑" w:eastAsia="微软雅黑"/>
        <w:sz w:val="18"/>
        <w:szCs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4"/>
                      <w:jc w:val="center"/>
                    </w:pPr>
                  </w:p>
                </w:txbxContent>
              </v:textbox>
            </v:shape>
          </w:pict>
        </mc:Fallback>
      </mc:AlternateContent>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none" w:color="000000" w:sz="0" w:space="0"/>
        <w:left w:val="none" w:color="000000" w:sz="0" w:space="0"/>
        <w:bottom w:val="none" w:color="auto" w:sz="0" w:space="0"/>
        <w:right w:val="none" w:color="000000" w:sz="0" w:space="0"/>
      </w:pBdr>
      <w:spacing w:after="1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HorizontalSpacing w:val="108"/>
  <w:drawingGridVerticalSpacing w:val="16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10DB8"/>
    <w:rsid w:val="00122ECA"/>
    <w:rsid w:val="001561D1"/>
    <w:rsid w:val="001B47C5"/>
    <w:rsid w:val="00216475"/>
    <w:rsid w:val="00266611"/>
    <w:rsid w:val="002E6079"/>
    <w:rsid w:val="003E3126"/>
    <w:rsid w:val="004226E4"/>
    <w:rsid w:val="00483189"/>
    <w:rsid w:val="004B3C1D"/>
    <w:rsid w:val="004F64A4"/>
    <w:rsid w:val="00574ADB"/>
    <w:rsid w:val="00582C1C"/>
    <w:rsid w:val="00587502"/>
    <w:rsid w:val="005E395F"/>
    <w:rsid w:val="005F691E"/>
    <w:rsid w:val="0063091E"/>
    <w:rsid w:val="00650DAE"/>
    <w:rsid w:val="007D40CA"/>
    <w:rsid w:val="008F559C"/>
    <w:rsid w:val="009478B4"/>
    <w:rsid w:val="00B11D08"/>
    <w:rsid w:val="00FE6AEC"/>
    <w:rsid w:val="0118697C"/>
    <w:rsid w:val="01342778"/>
    <w:rsid w:val="024B6481"/>
    <w:rsid w:val="030542B4"/>
    <w:rsid w:val="03532E5D"/>
    <w:rsid w:val="03AF2AC2"/>
    <w:rsid w:val="03E75A9E"/>
    <w:rsid w:val="03EA0962"/>
    <w:rsid w:val="04F41DB7"/>
    <w:rsid w:val="057472C3"/>
    <w:rsid w:val="06081C59"/>
    <w:rsid w:val="06622DD5"/>
    <w:rsid w:val="07042696"/>
    <w:rsid w:val="071C0A94"/>
    <w:rsid w:val="07A95F3A"/>
    <w:rsid w:val="07FC0D7B"/>
    <w:rsid w:val="08070131"/>
    <w:rsid w:val="081F1019"/>
    <w:rsid w:val="098B004C"/>
    <w:rsid w:val="0ADE4C0D"/>
    <w:rsid w:val="0B102437"/>
    <w:rsid w:val="0C9927BA"/>
    <w:rsid w:val="0CDF2412"/>
    <w:rsid w:val="0CDF7427"/>
    <w:rsid w:val="0CEE09C9"/>
    <w:rsid w:val="0D1F6E3D"/>
    <w:rsid w:val="0D6C18F0"/>
    <w:rsid w:val="0E162D41"/>
    <w:rsid w:val="0E863C1E"/>
    <w:rsid w:val="0EFB210F"/>
    <w:rsid w:val="0F820A97"/>
    <w:rsid w:val="0FDD08EC"/>
    <w:rsid w:val="10472C87"/>
    <w:rsid w:val="113F03D1"/>
    <w:rsid w:val="11521CF1"/>
    <w:rsid w:val="11B93339"/>
    <w:rsid w:val="1213080F"/>
    <w:rsid w:val="125E186A"/>
    <w:rsid w:val="12B75A4F"/>
    <w:rsid w:val="142B1544"/>
    <w:rsid w:val="1430156C"/>
    <w:rsid w:val="156D2CB0"/>
    <w:rsid w:val="159C1401"/>
    <w:rsid w:val="15F05E12"/>
    <w:rsid w:val="15FC3E04"/>
    <w:rsid w:val="162F4EC1"/>
    <w:rsid w:val="16A01332"/>
    <w:rsid w:val="17233B46"/>
    <w:rsid w:val="172B6DB0"/>
    <w:rsid w:val="177551E8"/>
    <w:rsid w:val="177918E5"/>
    <w:rsid w:val="179179E8"/>
    <w:rsid w:val="17A076B3"/>
    <w:rsid w:val="18054474"/>
    <w:rsid w:val="184B234F"/>
    <w:rsid w:val="187816F0"/>
    <w:rsid w:val="18CB24D9"/>
    <w:rsid w:val="18E963C8"/>
    <w:rsid w:val="19390087"/>
    <w:rsid w:val="19BA1F39"/>
    <w:rsid w:val="1A305A3C"/>
    <w:rsid w:val="1A501417"/>
    <w:rsid w:val="1AE17D4A"/>
    <w:rsid w:val="1B1C2949"/>
    <w:rsid w:val="1B275539"/>
    <w:rsid w:val="1B5A0FD6"/>
    <w:rsid w:val="1C5A29EE"/>
    <w:rsid w:val="1CCD4320"/>
    <w:rsid w:val="1D152415"/>
    <w:rsid w:val="1D922E5B"/>
    <w:rsid w:val="1E120DFB"/>
    <w:rsid w:val="1E5C6CAB"/>
    <w:rsid w:val="1F0C0A33"/>
    <w:rsid w:val="1F162C59"/>
    <w:rsid w:val="1F8C0CE2"/>
    <w:rsid w:val="1F8C171C"/>
    <w:rsid w:val="20147CF0"/>
    <w:rsid w:val="22160B66"/>
    <w:rsid w:val="22514E25"/>
    <w:rsid w:val="23175EA0"/>
    <w:rsid w:val="232F131A"/>
    <w:rsid w:val="232F37FF"/>
    <w:rsid w:val="23683FF8"/>
    <w:rsid w:val="236D7EE6"/>
    <w:rsid w:val="257267AC"/>
    <w:rsid w:val="25D25FC1"/>
    <w:rsid w:val="25DD0F38"/>
    <w:rsid w:val="265954AA"/>
    <w:rsid w:val="26C24C64"/>
    <w:rsid w:val="26DF2F04"/>
    <w:rsid w:val="27773E99"/>
    <w:rsid w:val="27E9559D"/>
    <w:rsid w:val="28F04F5F"/>
    <w:rsid w:val="290B0C50"/>
    <w:rsid w:val="29A365C4"/>
    <w:rsid w:val="2A0201B5"/>
    <w:rsid w:val="2A4D0F74"/>
    <w:rsid w:val="2A5E4E89"/>
    <w:rsid w:val="2AB10DB8"/>
    <w:rsid w:val="2AC16913"/>
    <w:rsid w:val="2AF11853"/>
    <w:rsid w:val="2B4A6CA7"/>
    <w:rsid w:val="2BC45A9E"/>
    <w:rsid w:val="2BEC64EB"/>
    <w:rsid w:val="2BEF1ADB"/>
    <w:rsid w:val="2BF93202"/>
    <w:rsid w:val="2CEE31C6"/>
    <w:rsid w:val="2D95465A"/>
    <w:rsid w:val="2DE02119"/>
    <w:rsid w:val="2E100F2D"/>
    <w:rsid w:val="2ECB1F44"/>
    <w:rsid w:val="2EDF49EE"/>
    <w:rsid w:val="30124005"/>
    <w:rsid w:val="301417B6"/>
    <w:rsid w:val="308B28F8"/>
    <w:rsid w:val="30DA7AA2"/>
    <w:rsid w:val="310117DE"/>
    <w:rsid w:val="31126C26"/>
    <w:rsid w:val="3266107D"/>
    <w:rsid w:val="32676A79"/>
    <w:rsid w:val="32713791"/>
    <w:rsid w:val="32DB6752"/>
    <w:rsid w:val="339013CD"/>
    <w:rsid w:val="34534F98"/>
    <w:rsid w:val="34A63B7A"/>
    <w:rsid w:val="34FC1C01"/>
    <w:rsid w:val="35332ADE"/>
    <w:rsid w:val="356901AA"/>
    <w:rsid w:val="35756419"/>
    <w:rsid w:val="35B12BAE"/>
    <w:rsid w:val="35CC6874"/>
    <w:rsid w:val="35D72435"/>
    <w:rsid w:val="36521A89"/>
    <w:rsid w:val="370822C8"/>
    <w:rsid w:val="374A68A5"/>
    <w:rsid w:val="37721EBE"/>
    <w:rsid w:val="38A26090"/>
    <w:rsid w:val="38D1048A"/>
    <w:rsid w:val="390B23C2"/>
    <w:rsid w:val="39562EA9"/>
    <w:rsid w:val="397E7BC0"/>
    <w:rsid w:val="39D25B44"/>
    <w:rsid w:val="39E15C6B"/>
    <w:rsid w:val="3ADC4E0E"/>
    <w:rsid w:val="3B1E0E2F"/>
    <w:rsid w:val="3B683625"/>
    <w:rsid w:val="3BD61BE9"/>
    <w:rsid w:val="3C6F29D9"/>
    <w:rsid w:val="3D292DCE"/>
    <w:rsid w:val="3D760A43"/>
    <w:rsid w:val="3D925CA5"/>
    <w:rsid w:val="3DE848D7"/>
    <w:rsid w:val="3DF46954"/>
    <w:rsid w:val="3FA00FF3"/>
    <w:rsid w:val="40490071"/>
    <w:rsid w:val="40E45398"/>
    <w:rsid w:val="40FD4153"/>
    <w:rsid w:val="4143441E"/>
    <w:rsid w:val="414E7FB7"/>
    <w:rsid w:val="41545FC3"/>
    <w:rsid w:val="418144D0"/>
    <w:rsid w:val="418303C8"/>
    <w:rsid w:val="419840EF"/>
    <w:rsid w:val="425A711D"/>
    <w:rsid w:val="42A04046"/>
    <w:rsid w:val="42E66212"/>
    <w:rsid w:val="43020BA3"/>
    <w:rsid w:val="430D3472"/>
    <w:rsid w:val="43133D11"/>
    <w:rsid w:val="43571EBC"/>
    <w:rsid w:val="439B2F15"/>
    <w:rsid w:val="43AA1301"/>
    <w:rsid w:val="43CD6EC4"/>
    <w:rsid w:val="43D2648A"/>
    <w:rsid w:val="452543F1"/>
    <w:rsid w:val="464334CB"/>
    <w:rsid w:val="46CF78D1"/>
    <w:rsid w:val="478377E8"/>
    <w:rsid w:val="47F65AE6"/>
    <w:rsid w:val="4828522D"/>
    <w:rsid w:val="486600B1"/>
    <w:rsid w:val="487A66E2"/>
    <w:rsid w:val="492F0D9A"/>
    <w:rsid w:val="496F4F38"/>
    <w:rsid w:val="49B4728A"/>
    <w:rsid w:val="49D223A9"/>
    <w:rsid w:val="49E23EF2"/>
    <w:rsid w:val="4C3E30B1"/>
    <w:rsid w:val="4CA22C6A"/>
    <w:rsid w:val="4CDE0FD5"/>
    <w:rsid w:val="4D27027F"/>
    <w:rsid w:val="4E5177A4"/>
    <w:rsid w:val="4E676632"/>
    <w:rsid w:val="4EF27A47"/>
    <w:rsid w:val="4F4A3CD8"/>
    <w:rsid w:val="4F64472F"/>
    <w:rsid w:val="4FF856B7"/>
    <w:rsid w:val="50C56BFE"/>
    <w:rsid w:val="50D0736D"/>
    <w:rsid w:val="51591B0F"/>
    <w:rsid w:val="51717476"/>
    <w:rsid w:val="51B1225A"/>
    <w:rsid w:val="51BC0834"/>
    <w:rsid w:val="52F80E49"/>
    <w:rsid w:val="53403A72"/>
    <w:rsid w:val="538A2645"/>
    <w:rsid w:val="546D7BCA"/>
    <w:rsid w:val="54DD226A"/>
    <w:rsid w:val="55294D20"/>
    <w:rsid w:val="555D4FB2"/>
    <w:rsid w:val="55EB5C1A"/>
    <w:rsid w:val="56154BAB"/>
    <w:rsid w:val="5676004A"/>
    <w:rsid w:val="577939E7"/>
    <w:rsid w:val="578929C8"/>
    <w:rsid w:val="579C2A39"/>
    <w:rsid w:val="58BF54EF"/>
    <w:rsid w:val="59877CFD"/>
    <w:rsid w:val="5A375E63"/>
    <w:rsid w:val="5A3C7786"/>
    <w:rsid w:val="5A407EA0"/>
    <w:rsid w:val="5A971D84"/>
    <w:rsid w:val="5AB10131"/>
    <w:rsid w:val="5B4800B8"/>
    <w:rsid w:val="5B6011F1"/>
    <w:rsid w:val="5B630DB8"/>
    <w:rsid w:val="5B733A22"/>
    <w:rsid w:val="5BAE02A7"/>
    <w:rsid w:val="5C0C07E5"/>
    <w:rsid w:val="5C656BFA"/>
    <w:rsid w:val="5D782818"/>
    <w:rsid w:val="5E0E0905"/>
    <w:rsid w:val="5E4F2482"/>
    <w:rsid w:val="5E7B4CAE"/>
    <w:rsid w:val="5F6E0116"/>
    <w:rsid w:val="5F884E6C"/>
    <w:rsid w:val="60D61C33"/>
    <w:rsid w:val="624935B8"/>
    <w:rsid w:val="624F1FFB"/>
    <w:rsid w:val="626A6CAD"/>
    <w:rsid w:val="6278702B"/>
    <w:rsid w:val="628B0220"/>
    <w:rsid w:val="633072E6"/>
    <w:rsid w:val="634774AD"/>
    <w:rsid w:val="63A6429C"/>
    <w:rsid w:val="63C937BC"/>
    <w:rsid w:val="64115C5A"/>
    <w:rsid w:val="64653168"/>
    <w:rsid w:val="65611F10"/>
    <w:rsid w:val="662D1BDC"/>
    <w:rsid w:val="66C1654A"/>
    <w:rsid w:val="66E453CF"/>
    <w:rsid w:val="670E5C90"/>
    <w:rsid w:val="67800544"/>
    <w:rsid w:val="694D7DF6"/>
    <w:rsid w:val="6A0240C6"/>
    <w:rsid w:val="6AEA69DA"/>
    <w:rsid w:val="6B6D6949"/>
    <w:rsid w:val="6B942920"/>
    <w:rsid w:val="6BF24FFE"/>
    <w:rsid w:val="6D35529C"/>
    <w:rsid w:val="6D535020"/>
    <w:rsid w:val="6DD04993"/>
    <w:rsid w:val="6E0B22FC"/>
    <w:rsid w:val="6E824DA3"/>
    <w:rsid w:val="6E951DE8"/>
    <w:rsid w:val="6EB96E5A"/>
    <w:rsid w:val="6EF4259C"/>
    <w:rsid w:val="6F163912"/>
    <w:rsid w:val="6F17305F"/>
    <w:rsid w:val="6F1C6239"/>
    <w:rsid w:val="70383588"/>
    <w:rsid w:val="70B34175"/>
    <w:rsid w:val="70B703C2"/>
    <w:rsid w:val="70D52608"/>
    <w:rsid w:val="711B1251"/>
    <w:rsid w:val="716E02C9"/>
    <w:rsid w:val="71961B55"/>
    <w:rsid w:val="72124A12"/>
    <w:rsid w:val="72E704F8"/>
    <w:rsid w:val="733A4B4E"/>
    <w:rsid w:val="734F0651"/>
    <w:rsid w:val="735C5FFC"/>
    <w:rsid w:val="744A38A1"/>
    <w:rsid w:val="74923BB6"/>
    <w:rsid w:val="75114F95"/>
    <w:rsid w:val="753C6960"/>
    <w:rsid w:val="755260D3"/>
    <w:rsid w:val="755470BE"/>
    <w:rsid w:val="75A2779D"/>
    <w:rsid w:val="763D2846"/>
    <w:rsid w:val="763F0119"/>
    <w:rsid w:val="764B176A"/>
    <w:rsid w:val="765D474B"/>
    <w:rsid w:val="76E15898"/>
    <w:rsid w:val="76EC0BBD"/>
    <w:rsid w:val="7757188C"/>
    <w:rsid w:val="780B2F82"/>
    <w:rsid w:val="791A098F"/>
    <w:rsid w:val="793C6688"/>
    <w:rsid w:val="79687303"/>
    <w:rsid w:val="79945FCB"/>
    <w:rsid w:val="79B8039D"/>
    <w:rsid w:val="7A0E1540"/>
    <w:rsid w:val="7AEF434A"/>
    <w:rsid w:val="7B1A20A3"/>
    <w:rsid w:val="7BC837C9"/>
    <w:rsid w:val="7C402DA5"/>
    <w:rsid w:val="7D594A3A"/>
    <w:rsid w:val="7EB10211"/>
    <w:rsid w:val="7F454D51"/>
    <w:rsid w:val="7FAD6DDD"/>
    <w:rsid w:val="7FB94B03"/>
    <w:rsid w:val="7FD76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32"/>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link w:val="30"/>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rPr>
      <w:szCs w:val="21"/>
    </w:rPr>
  </w:style>
  <w:style w:type="paragraph" w:customStyle="1" w:styleId="3">
    <w:name w:val="一级条标题"/>
    <w:basedOn w:val="4"/>
    <w:next w:val="5"/>
    <w:qFormat/>
    <w:uiPriority w:val="0"/>
    <w:pPr>
      <w:spacing w:line="240" w:lineRule="auto"/>
      <w:ind w:left="420"/>
      <w:outlineLvl w:val="2"/>
    </w:pPr>
  </w:style>
  <w:style w:type="paragraph" w:customStyle="1" w:styleId="4">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5">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9">
    <w:name w:val="Normal Indent"/>
    <w:basedOn w:val="1"/>
    <w:qFormat/>
    <w:uiPriority w:val="0"/>
    <w:pPr>
      <w:ind w:firstLine="420" w:firstLineChars="200"/>
    </w:pPr>
  </w:style>
  <w:style w:type="paragraph" w:styleId="10">
    <w:name w:val="annotation text"/>
    <w:basedOn w:val="1"/>
    <w:link w:val="33"/>
    <w:qFormat/>
    <w:uiPriority w:val="0"/>
    <w:pPr>
      <w:jc w:val="left"/>
    </w:p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35"/>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20"/>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宋体" w:cs="宋体"/>
      <w:sz w:val="24"/>
    </w:rPr>
  </w:style>
  <w:style w:type="paragraph" w:styleId="19">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0">
    <w:name w:val="annotation subject"/>
    <w:basedOn w:val="10"/>
    <w:next w:val="10"/>
    <w:link w:val="34"/>
    <w:qFormat/>
    <w:uiPriority w:val="0"/>
    <w:rPr>
      <w:b/>
      <w:bCs/>
    </w:rPr>
  </w:style>
  <w:style w:type="table" w:styleId="22">
    <w:name w:val="Table Grid"/>
    <w:basedOn w:val="2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annotation reference"/>
    <w:basedOn w:val="23"/>
    <w:qFormat/>
    <w:uiPriority w:val="0"/>
    <w:rPr>
      <w:sz w:val="21"/>
      <w:szCs w:val="21"/>
    </w:rPr>
  </w:style>
  <w:style w:type="paragraph" w:customStyle="1" w:styleId="26">
    <w:name w:val="正文首行缩进两字符"/>
    <w:basedOn w:val="1"/>
    <w:qFormat/>
    <w:uiPriority w:val="0"/>
    <w:pPr>
      <w:spacing w:line="360" w:lineRule="auto"/>
      <w:ind w:firstLine="200" w:firstLineChars="200"/>
    </w:p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
    <w:name w:val="font31"/>
    <w:basedOn w:val="23"/>
    <w:qFormat/>
    <w:uiPriority w:val="0"/>
    <w:rPr>
      <w:rFonts w:hint="eastAsia" w:ascii="宋体" w:hAnsi="宋体" w:eastAsia="宋体" w:cs="宋体"/>
      <w:color w:val="000000"/>
      <w:sz w:val="20"/>
      <w:szCs w:val="20"/>
      <w:u w:val="none"/>
    </w:rPr>
  </w:style>
  <w:style w:type="paragraph" w:customStyle="1" w:styleId="29">
    <w:name w:val="样式 首行缩进:  2 字符"/>
    <w:basedOn w:val="1"/>
    <w:qFormat/>
    <w:uiPriority w:val="0"/>
    <w:pPr>
      <w:spacing w:line="400" w:lineRule="exact"/>
      <w:ind w:firstLine="200" w:firstLineChars="200"/>
    </w:pPr>
    <w:rPr>
      <w:rFonts w:cs="宋体"/>
      <w:sz w:val="24"/>
    </w:rPr>
  </w:style>
  <w:style w:type="character" w:customStyle="1" w:styleId="30">
    <w:name w:val="标题 3 Char"/>
    <w:link w:val="8"/>
    <w:qFormat/>
    <w:uiPriority w:val="9"/>
    <w:rPr>
      <w:b/>
      <w:bCs/>
      <w:sz w:val="32"/>
      <w:szCs w:val="32"/>
    </w:rPr>
  </w:style>
  <w:style w:type="character" w:customStyle="1" w:styleId="31">
    <w:name w:val="标题 1 Char"/>
    <w:link w:val="6"/>
    <w:qFormat/>
    <w:uiPriority w:val="0"/>
    <w:rPr>
      <w:b/>
      <w:bCs/>
      <w:kern w:val="44"/>
      <w:sz w:val="44"/>
      <w:szCs w:val="44"/>
    </w:rPr>
  </w:style>
  <w:style w:type="character" w:customStyle="1" w:styleId="32">
    <w:name w:val="标题 2 Char"/>
    <w:link w:val="7"/>
    <w:qFormat/>
    <w:uiPriority w:val="0"/>
    <w:rPr>
      <w:rFonts w:ascii="Arial" w:hAnsi="Arial" w:eastAsia="黑体"/>
      <w:b/>
      <w:bCs/>
      <w:sz w:val="32"/>
      <w:szCs w:val="32"/>
    </w:rPr>
  </w:style>
  <w:style w:type="character" w:customStyle="1" w:styleId="33">
    <w:name w:val="批注文字 Char"/>
    <w:basedOn w:val="23"/>
    <w:link w:val="10"/>
    <w:qFormat/>
    <w:uiPriority w:val="0"/>
    <w:rPr>
      <w:kern w:val="2"/>
      <w:sz w:val="21"/>
      <w:szCs w:val="24"/>
    </w:rPr>
  </w:style>
  <w:style w:type="character" w:customStyle="1" w:styleId="34">
    <w:name w:val="批注主题 Char"/>
    <w:basedOn w:val="33"/>
    <w:link w:val="20"/>
    <w:qFormat/>
    <w:uiPriority w:val="0"/>
    <w:rPr>
      <w:b/>
      <w:bCs/>
      <w:kern w:val="2"/>
      <w:sz w:val="21"/>
      <w:szCs w:val="24"/>
    </w:rPr>
  </w:style>
  <w:style w:type="character" w:customStyle="1" w:styleId="35">
    <w:name w:val="批注框文本 Char"/>
    <w:basedOn w:val="23"/>
    <w:link w:val="1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34</Pages>
  <Words>3002</Words>
  <Characters>17114</Characters>
  <Lines>142</Lines>
  <Paragraphs>40</Paragraphs>
  <TotalTime>0</TotalTime>
  <ScaleCrop>false</ScaleCrop>
  <LinksUpToDate>false</LinksUpToDate>
  <CharactersWithSpaces>20076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2018-07-25T02:24:00Z</dcterms:created>
  <dc:creator>Administrator</dc:creator>
  <cp:lastModifiedBy>forewer   love</cp:lastModifiedBy>
  <cp:lastPrinted>2018-07-26T01:29:00Z</cp:lastPrinted>
  <dcterms:modified xsi:type="dcterms:W3CDTF">2021-10-11T08:56:34Z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8110613AF58B4D2690D76F5991FA7E3E</vt:lpwstr>
  </property>
</Properties>
</file>