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pacing w:before="0" w:after="0" w:line="580" w:lineRule="exact"/>
        <w:ind w:left="420" w:leftChars="200"/>
        <w:jc w:val="center"/>
        <w:rPr>
          <w:rFonts w:ascii="仿宋_GB2312" w:hAnsi="仿宋_GB2312" w:eastAsia="仿宋_GB2312" w:cs="仿宋_GB2312"/>
          <w:highlight w:val="none"/>
        </w:rPr>
      </w:pPr>
      <w:r>
        <w:rPr>
          <w:rFonts w:hint="eastAsia" w:ascii="方正小标宋简体" w:hAnsi="方正小标宋简体" w:eastAsia="方正小标宋简体" w:cs="方正小标宋简体"/>
          <w:color w:val="333333"/>
          <w:sz w:val="28"/>
          <w:szCs w:val="28"/>
          <w:highlight w:val="none"/>
        </w:rPr>
        <w:t>江阳区“金融人才之家”全过程造价咨询服务随机抽取公告</w:t>
      </w:r>
    </w:p>
    <w:p>
      <w:pPr>
        <w:pStyle w:val="22"/>
        <w:widowControl/>
        <w:spacing w:line="360" w:lineRule="auto"/>
        <w:ind w:firstLine="482" w:firstLineChars="200"/>
        <w:rPr>
          <w:rFonts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一、实施依据</w:t>
      </w:r>
    </w:p>
    <w:p>
      <w:pPr>
        <w:pStyle w:val="22"/>
        <w:widowControl/>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根据</w:t>
      </w:r>
      <w:r>
        <w:rPr>
          <w:rFonts w:hint="eastAsia" w:ascii="仿宋_GB2312" w:hAnsi="仿宋_GB2312" w:eastAsia="仿宋_GB2312" w:cs="仿宋_GB2312"/>
          <w:sz w:val="24"/>
          <w:highlight w:val="none"/>
        </w:rPr>
        <w:t>江阳区“金融人才之家”的建设</w:t>
      </w:r>
      <w:r>
        <w:rPr>
          <w:rFonts w:hint="eastAsia" w:ascii="仿宋_GB2312" w:hAnsi="仿宋_GB2312" w:eastAsia="仿宋_GB2312" w:cs="仿宋_GB2312"/>
          <w:sz w:val="24"/>
          <w:highlight w:val="none"/>
          <w:lang w:eastAsia="zh-CN"/>
        </w:rPr>
        <w:t>情况</w:t>
      </w:r>
      <w:r>
        <w:rPr>
          <w:rFonts w:hint="eastAsia" w:ascii="仿宋_GB2312" w:hAnsi="仿宋_GB2312" w:eastAsia="仿宋_GB2312" w:cs="仿宋_GB2312"/>
          <w:sz w:val="24"/>
          <w:highlight w:val="none"/>
        </w:rPr>
        <w:t>，本项目现通过固定价方式随机抽取中选人（咨询人），诚邀符合资格条件的潜在申请人参与本项目的抽取。</w:t>
      </w:r>
    </w:p>
    <w:p>
      <w:pPr>
        <w:pStyle w:val="9"/>
        <w:widowControl/>
        <w:spacing w:before="0" w:afterAutospacing="0" w:line="360" w:lineRule="auto"/>
        <w:ind w:firstLine="482" w:firstLineChars="200"/>
        <w:rPr>
          <w:rFonts w:hint="default" w:ascii="仿宋_GB2312" w:hAnsi="仿宋_GB2312" w:eastAsia="仿宋_GB2312" w:cs="仿宋_GB2312"/>
          <w:b w:val="0"/>
          <w:sz w:val="24"/>
          <w:szCs w:val="24"/>
          <w:highlight w:val="none"/>
        </w:rPr>
      </w:pPr>
      <w:r>
        <w:rPr>
          <w:rFonts w:ascii="仿宋_GB2312" w:hAnsi="仿宋_GB2312" w:eastAsia="仿宋_GB2312" w:cs="仿宋_GB2312"/>
          <w:bCs/>
          <w:sz w:val="24"/>
          <w:szCs w:val="24"/>
          <w:highlight w:val="none"/>
        </w:rPr>
        <w:t>二、项目概况（表1）</w:t>
      </w:r>
    </w:p>
    <w:tbl>
      <w:tblPr>
        <w:tblStyle w:val="16"/>
        <w:tblW w:w="8264"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ayout w:type="fixed"/>
        <w:tblCellMar>
          <w:top w:w="0" w:type="dxa"/>
          <w:left w:w="0" w:type="dxa"/>
          <w:bottom w:w="0" w:type="dxa"/>
          <w:right w:w="0" w:type="dxa"/>
        </w:tblCellMar>
      </w:tblPr>
      <w:tblGrid>
        <w:gridCol w:w="1836"/>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1836" w:type="dxa"/>
            <w:shd w:val="clear" w:color="auto" w:fill="auto"/>
            <w:tcMar>
              <w:left w:w="225" w:type="dxa"/>
              <w:right w:w="150" w:type="dxa"/>
            </w:tcMar>
            <w:vAlign w:val="center"/>
          </w:tcPr>
          <w:p>
            <w:pPr>
              <w:widowControl/>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项目业主</w:t>
            </w:r>
          </w:p>
        </w:tc>
        <w:tc>
          <w:tcPr>
            <w:tcW w:w="6428" w:type="dxa"/>
            <w:shd w:val="clear" w:color="auto" w:fill="FFFFFF"/>
            <w:tcMar>
              <w:left w:w="225" w:type="dxa"/>
            </w:tcMar>
            <w:vAlign w:val="center"/>
          </w:tcPr>
          <w:p>
            <w:pPr>
              <w:widowControl/>
              <w:jc w:val="left"/>
              <w:rPr>
                <w:rFonts w:ascii="仿宋_GB2312" w:hAnsi="仿宋_GB2312" w:eastAsia="仿宋_GB2312" w:cs="仿宋_GB2312"/>
                <w:color w:val="1E1E1E"/>
                <w:kern w:val="0"/>
                <w:szCs w:val="21"/>
                <w:highlight w:val="none"/>
              </w:rPr>
            </w:pPr>
            <w:r>
              <w:rPr>
                <w:rFonts w:hint="eastAsia" w:ascii="仿宋_GB2312" w:hAnsi="仿宋_GB2312" w:eastAsia="仿宋_GB2312" w:cs="仿宋_GB2312"/>
                <w:color w:val="1E1E1E"/>
                <w:kern w:val="0"/>
                <w:szCs w:val="21"/>
                <w:highlight w:val="none"/>
              </w:rPr>
              <w:t>四川建川兴泸建筑工程有限公司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704" w:hRule="atLeast"/>
        </w:trPr>
        <w:tc>
          <w:tcPr>
            <w:tcW w:w="1836" w:type="dxa"/>
            <w:shd w:val="clear" w:color="auto" w:fill="auto"/>
            <w:tcMar>
              <w:left w:w="225" w:type="dxa"/>
              <w:right w:w="150" w:type="dxa"/>
            </w:tcMar>
            <w:vAlign w:val="center"/>
          </w:tcPr>
          <w:p>
            <w:pPr>
              <w:widowControl/>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项目名称</w:t>
            </w:r>
          </w:p>
        </w:tc>
        <w:tc>
          <w:tcPr>
            <w:tcW w:w="6428" w:type="dxa"/>
            <w:shd w:val="clear" w:color="auto" w:fill="FFFFFF"/>
            <w:tcMar>
              <w:left w:w="225" w:type="dxa"/>
            </w:tcMar>
            <w:vAlign w:val="center"/>
          </w:tcPr>
          <w:p>
            <w:pPr>
              <w:widowControl/>
              <w:jc w:val="left"/>
              <w:rPr>
                <w:rFonts w:ascii="仿宋_GB2312" w:hAnsi="仿宋_GB2312" w:eastAsia="仿宋_GB2312" w:cs="仿宋_GB2312"/>
                <w:color w:val="1E1E1E"/>
                <w:kern w:val="0"/>
                <w:szCs w:val="21"/>
                <w:highlight w:val="none"/>
              </w:rPr>
            </w:pPr>
            <w:r>
              <w:rPr>
                <w:rFonts w:hint="eastAsia" w:ascii="仿宋_GB2312" w:hAnsi="仿宋_GB2312" w:eastAsia="仿宋_GB2312" w:cs="仿宋_GB2312"/>
                <w:color w:val="1E1E1E"/>
                <w:kern w:val="0"/>
                <w:szCs w:val="21"/>
                <w:highlight w:val="none"/>
              </w:rPr>
              <w:t>江阳区“金融人才之家”全过程造价咨询服务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704" w:hRule="atLeast"/>
        </w:trPr>
        <w:tc>
          <w:tcPr>
            <w:tcW w:w="1836" w:type="dxa"/>
            <w:shd w:val="clear" w:color="auto" w:fill="auto"/>
            <w:tcMar>
              <w:left w:w="225" w:type="dxa"/>
              <w:right w:w="150" w:type="dxa"/>
            </w:tcMar>
            <w:vAlign w:val="center"/>
          </w:tcPr>
          <w:p>
            <w:pPr>
              <w:widowControl/>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采购编号</w:t>
            </w:r>
          </w:p>
        </w:tc>
        <w:tc>
          <w:tcPr>
            <w:tcW w:w="6428" w:type="dxa"/>
            <w:shd w:val="clear" w:color="auto" w:fill="FFFFFF"/>
            <w:tcMar>
              <w:left w:w="225" w:type="dxa"/>
            </w:tcMar>
            <w:vAlign w:val="center"/>
          </w:tcPr>
          <w:p>
            <w:pPr>
              <w:widowControl/>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XYJTJCCG[2021]0</w:t>
            </w:r>
            <w:r>
              <w:rPr>
                <w:rFonts w:hint="eastAsia" w:ascii="仿宋_GB2312" w:hAnsi="仿宋_GB2312" w:eastAsia="仿宋_GB2312" w:cs="仿宋_GB2312"/>
                <w:color w:val="000000"/>
                <w:kern w:val="0"/>
                <w:szCs w:val="21"/>
                <w:highlight w:val="none"/>
                <w:lang w:val="en-US" w:eastAsia="zh-CN"/>
              </w:rPr>
              <w:t>42</w:t>
            </w:r>
            <w:r>
              <w:rPr>
                <w:rFonts w:hint="eastAsia" w:ascii="仿宋_GB2312" w:hAnsi="仿宋_GB2312" w:eastAsia="仿宋_GB2312" w:cs="仿宋_GB2312"/>
                <w:color w:val="000000"/>
                <w:kern w:val="0"/>
                <w:szCs w:val="21"/>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1836" w:type="dxa"/>
            <w:shd w:val="clear" w:color="auto" w:fill="auto"/>
            <w:tcMar>
              <w:left w:w="225" w:type="dxa"/>
              <w:right w:w="150" w:type="dxa"/>
            </w:tcMar>
            <w:vAlign w:val="center"/>
          </w:tcPr>
          <w:p>
            <w:pPr>
              <w:widowControl/>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建设地点</w:t>
            </w:r>
          </w:p>
        </w:tc>
        <w:tc>
          <w:tcPr>
            <w:tcW w:w="6428" w:type="dxa"/>
            <w:shd w:val="clear" w:color="auto" w:fill="FFFFFF"/>
            <w:tcMar>
              <w:left w:w="225" w:type="dxa"/>
            </w:tcMar>
            <w:vAlign w:val="center"/>
          </w:tcPr>
          <w:p>
            <w:pPr>
              <w:widowControl/>
              <w:jc w:val="left"/>
              <w:rPr>
                <w:rFonts w:ascii="仿宋_GB2312" w:hAnsi="仿宋_GB2312" w:eastAsia="仿宋_GB2312" w:cs="仿宋_GB2312"/>
                <w:color w:val="1E1E1E"/>
                <w:kern w:val="0"/>
                <w:szCs w:val="21"/>
                <w:highlight w:val="none"/>
              </w:rPr>
            </w:pPr>
            <w:r>
              <w:rPr>
                <w:rFonts w:hint="eastAsia" w:ascii="仿宋_GB2312" w:hAnsi="仿宋_GB2312" w:eastAsia="仿宋_GB2312" w:cs="仿宋_GB2312"/>
                <w:color w:val="1E1E1E"/>
                <w:kern w:val="0"/>
                <w:szCs w:val="21"/>
                <w:highlight w:val="none"/>
              </w:rPr>
              <w:t>酒城大道四段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1836" w:type="dxa"/>
            <w:shd w:val="clear" w:color="auto" w:fill="auto"/>
            <w:tcMar>
              <w:left w:w="225" w:type="dxa"/>
              <w:right w:w="150" w:type="dxa"/>
            </w:tcMar>
            <w:vAlign w:val="center"/>
          </w:tcPr>
          <w:p>
            <w:pPr>
              <w:widowControl/>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实施时间</w:t>
            </w:r>
          </w:p>
        </w:tc>
        <w:tc>
          <w:tcPr>
            <w:tcW w:w="6428" w:type="dxa"/>
            <w:shd w:val="clear" w:color="auto" w:fill="FFFFFF"/>
            <w:tcMar>
              <w:left w:w="225" w:type="dxa"/>
            </w:tcMar>
            <w:vAlign w:val="center"/>
          </w:tcPr>
          <w:p>
            <w:pPr>
              <w:widowControl/>
              <w:jc w:val="left"/>
              <w:rPr>
                <w:rFonts w:ascii="仿宋_GB2312" w:hAnsi="仿宋_GB2312" w:eastAsia="仿宋_GB2312" w:cs="仿宋_GB2312"/>
                <w:color w:val="1E1E1E"/>
                <w:kern w:val="0"/>
                <w:szCs w:val="21"/>
                <w:highlight w:val="none"/>
              </w:rPr>
            </w:pPr>
            <w:r>
              <w:rPr>
                <w:rFonts w:hint="eastAsia" w:ascii="仿宋_GB2312" w:hAnsi="仿宋_GB2312" w:eastAsia="仿宋_GB2312" w:cs="仿宋_GB2312"/>
                <w:color w:val="1E1E1E"/>
                <w:kern w:val="0"/>
                <w:szCs w:val="21"/>
                <w:highlight w:val="none"/>
              </w:rPr>
              <w:t>拟于2021年9月3</w:t>
            </w:r>
            <w:r>
              <w:rPr>
                <w:rFonts w:ascii="仿宋_GB2312" w:hAnsi="仿宋_GB2312" w:eastAsia="仿宋_GB2312" w:cs="仿宋_GB2312"/>
                <w:color w:val="1E1E1E"/>
                <w:kern w:val="0"/>
                <w:szCs w:val="21"/>
                <w:highlight w:val="none"/>
              </w:rPr>
              <w:t>0日</w:t>
            </w:r>
            <w:r>
              <w:rPr>
                <w:rFonts w:hint="eastAsia" w:ascii="仿宋_GB2312" w:hAnsi="仿宋_GB2312" w:eastAsia="仿宋_GB2312" w:cs="仿宋_GB2312"/>
                <w:color w:val="1E1E1E"/>
                <w:kern w:val="0"/>
                <w:szCs w:val="21"/>
                <w:highlight w:val="none"/>
              </w:rPr>
              <w:t>前完成，暂定工期30日历天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1836" w:type="dxa"/>
            <w:shd w:val="clear" w:color="auto" w:fill="auto"/>
            <w:tcMar>
              <w:left w:w="225" w:type="dxa"/>
              <w:right w:w="150" w:type="dxa"/>
            </w:tcMar>
            <w:vAlign w:val="center"/>
          </w:tcPr>
          <w:p>
            <w:pPr>
              <w:widowControl/>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工程规模</w:t>
            </w:r>
          </w:p>
          <w:p>
            <w:pPr>
              <w:widowControl/>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（和/或标准）</w:t>
            </w:r>
          </w:p>
        </w:tc>
        <w:tc>
          <w:tcPr>
            <w:tcW w:w="6428" w:type="dxa"/>
            <w:shd w:val="clear" w:color="auto" w:fill="FFFFFF"/>
            <w:tcMar>
              <w:left w:w="225" w:type="dxa"/>
            </w:tcMar>
            <w:vAlign w:val="center"/>
          </w:tcPr>
          <w:p>
            <w:pPr>
              <w:pStyle w:val="15"/>
              <w:ind w:firstLine="0" w:firstLineChars="0"/>
              <w:jc w:val="left"/>
              <w:rPr>
                <w:rFonts w:ascii="仿宋_GB2312" w:hAnsi="仿宋_GB2312" w:eastAsia="仿宋_GB2312" w:cs="仿宋_GB2312"/>
                <w:color w:val="1E1E1E"/>
                <w:kern w:val="0"/>
                <w:szCs w:val="21"/>
                <w:highlight w:val="none"/>
              </w:rPr>
            </w:pPr>
            <w:r>
              <w:rPr>
                <w:rFonts w:hint="eastAsia" w:ascii="仿宋_GB2312" w:hAnsi="仿宋_GB2312" w:eastAsia="仿宋_GB2312" w:cs="仿宋_GB2312"/>
                <w:color w:val="1E1E1E"/>
                <w:kern w:val="0"/>
                <w:szCs w:val="21"/>
                <w:highlight w:val="none"/>
              </w:rPr>
              <w:t>泸州江阳区“金融人才之家”全过程造价咨询服务，位于酒城大道四段。服务内容包括按照相关文件要求编制该项目的工程量清单(含预算控制价)编制、施工阶段全过程造价控制、审核竣工结算以及委托人交待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CellMar>
            <w:top w:w="0" w:type="dxa"/>
            <w:left w:w="0" w:type="dxa"/>
            <w:bottom w:w="0" w:type="dxa"/>
            <w:right w:w="0" w:type="dxa"/>
          </w:tblCellMar>
        </w:tblPrEx>
        <w:trPr>
          <w:trHeight w:val="525" w:hRule="atLeast"/>
        </w:trPr>
        <w:tc>
          <w:tcPr>
            <w:tcW w:w="1836" w:type="dxa"/>
            <w:shd w:val="clear" w:color="auto" w:fill="auto"/>
            <w:tcMar>
              <w:left w:w="225" w:type="dxa"/>
              <w:right w:w="150" w:type="dxa"/>
            </w:tcMar>
            <w:vAlign w:val="center"/>
          </w:tcPr>
          <w:p>
            <w:pPr>
              <w:widowControl/>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建设资金</w:t>
            </w:r>
          </w:p>
        </w:tc>
        <w:tc>
          <w:tcPr>
            <w:tcW w:w="6428" w:type="dxa"/>
            <w:shd w:val="clear" w:color="auto" w:fill="FFFFFF"/>
            <w:tcMar>
              <w:left w:w="225" w:type="dxa"/>
            </w:tcMar>
            <w:vAlign w:val="center"/>
          </w:tcPr>
          <w:p>
            <w:pPr>
              <w:widowControl/>
              <w:jc w:val="left"/>
              <w:rPr>
                <w:rFonts w:ascii="仿宋_GB2312" w:hAnsi="仿宋_GB2312" w:eastAsia="仿宋_GB2312" w:cs="仿宋_GB2312"/>
                <w:color w:val="1E1E1E"/>
                <w:kern w:val="0"/>
                <w:szCs w:val="21"/>
                <w:highlight w:val="none"/>
              </w:rPr>
            </w:pPr>
            <w:r>
              <w:rPr>
                <w:rFonts w:hint="eastAsia" w:ascii="仿宋_GB2312" w:hAnsi="仿宋_GB2312" w:eastAsia="仿宋_GB2312" w:cs="仿宋_GB2312"/>
                <w:color w:val="1E1E1E"/>
                <w:kern w:val="0"/>
                <w:szCs w:val="21"/>
                <w:highlight w:val="none"/>
              </w:rPr>
              <w:t xml:space="preserve">自筹资金，已落实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1836" w:type="dxa"/>
            <w:shd w:val="clear" w:color="auto" w:fill="auto"/>
            <w:tcMar>
              <w:left w:w="225" w:type="dxa"/>
              <w:right w:w="150" w:type="dxa"/>
            </w:tcMar>
            <w:vAlign w:val="center"/>
          </w:tcPr>
          <w:p>
            <w:pPr>
              <w:widowControl/>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其他</w:t>
            </w:r>
          </w:p>
        </w:tc>
        <w:tc>
          <w:tcPr>
            <w:tcW w:w="6428" w:type="dxa"/>
            <w:shd w:val="clear" w:color="auto" w:fill="FFFFFF"/>
            <w:tcMar>
              <w:left w:w="225" w:type="dxa"/>
            </w:tcMar>
            <w:vAlign w:val="center"/>
          </w:tcPr>
          <w:p>
            <w:pPr>
              <w:widowControl/>
              <w:jc w:val="left"/>
              <w:rPr>
                <w:rFonts w:ascii="仿宋_GB2312" w:hAnsi="仿宋_GB2312" w:eastAsia="仿宋_GB2312" w:cs="仿宋_GB2312"/>
                <w:color w:val="1E1E1E"/>
                <w:kern w:val="0"/>
                <w:szCs w:val="21"/>
                <w:highlight w:val="none"/>
              </w:rPr>
            </w:pPr>
            <w:r>
              <w:rPr>
                <w:rFonts w:hint="eastAsia" w:ascii="仿宋_GB2312" w:hAnsi="仿宋_GB2312" w:eastAsia="仿宋_GB2312" w:cs="仿宋_GB2312"/>
                <w:color w:val="1E1E1E"/>
                <w:kern w:val="0"/>
                <w:szCs w:val="21"/>
                <w:highlight w:val="none"/>
              </w:rPr>
              <w:t>/</w:t>
            </w:r>
          </w:p>
        </w:tc>
      </w:tr>
    </w:tbl>
    <w:p>
      <w:pPr>
        <w:pStyle w:val="9"/>
        <w:widowControl/>
        <w:numPr>
          <w:ilvl w:val="0"/>
          <w:numId w:val="1"/>
        </w:numPr>
        <w:spacing w:before="0" w:afterAutospacing="0" w:line="360" w:lineRule="auto"/>
        <w:ind w:firstLine="482" w:firstLineChars="200"/>
        <w:rPr>
          <w:rFonts w:hint="default" w:ascii="仿宋_GB2312" w:hAnsi="仿宋_GB2312" w:eastAsia="仿宋_GB2312" w:cs="仿宋_GB2312"/>
          <w:bCs/>
          <w:sz w:val="24"/>
          <w:szCs w:val="24"/>
          <w:highlight w:val="none"/>
        </w:rPr>
      </w:pPr>
      <w:r>
        <w:rPr>
          <w:rFonts w:ascii="仿宋_GB2312" w:hAnsi="仿宋_GB2312" w:eastAsia="仿宋_GB2312" w:cs="仿宋_GB2312"/>
          <w:bCs/>
          <w:sz w:val="24"/>
          <w:szCs w:val="24"/>
          <w:highlight w:val="none"/>
        </w:rPr>
        <w:t>抽取内容（合同段划分）</w:t>
      </w:r>
    </w:p>
    <w:p>
      <w:pPr>
        <w:pStyle w:val="14"/>
        <w:ind w:firstLine="480" w:firstLineChars="200"/>
        <w:rPr>
          <w:rFonts w:hint="default" w:ascii="仿宋_GB2312" w:hAnsi="仿宋_GB2312" w:eastAsia="仿宋_GB2312" w:cs="仿宋_GB2312"/>
          <w:sz w:val="24"/>
          <w:highlight w:val="none"/>
        </w:rPr>
      </w:pPr>
      <w:r>
        <w:rPr>
          <w:rFonts w:ascii="仿宋_GB2312" w:hAnsi="仿宋_GB2312" w:eastAsia="仿宋_GB2312" w:cs="仿宋_GB2312"/>
          <w:sz w:val="24"/>
          <w:highlight w:val="none"/>
        </w:rPr>
        <w:t>江阳区“金融人才之家”全过程造价咨询服务，一个标段。</w:t>
      </w:r>
    </w:p>
    <w:p>
      <w:pPr>
        <w:pStyle w:val="9"/>
        <w:widowControl/>
        <w:numPr>
          <w:ilvl w:val="255"/>
          <w:numId w:val="0"/>
        </w:numPr>
        <w:spacing w:before="0" w:afterAutospacing="0" w:line="360" w:lineRule="auto"/>
        <w:ind w:firstLine="482" w:firstLineChars="200"/>
        <w:rPr>
          <w:rFonts w:hint="default" w:ascii="仿宋_GB2312" w:hAnsi="仿宋_GB2312" w:eastAsia="仿宋_GB2312" w:cs="仿宋_GB2312"/>
          <w:bCs/>
          <w:sz w:val="24"/>
          <w:szCs w:val="24"/>
          <w:highlight w:val="none"/>
        </w:rPr>
      </w:pPr>
      <w:r>
        <w:rPr>
          <w:rFonts w:ascii="仿宋_GB2312" w:hAnsi="仿宋_GB2312" w:eastAsia="仿宋_GB2312" w:cs="仿宋_GB2312"/>
          <w:bCs/>
          <w:sz w:val="24"/>
          <w:szCs w:val="24"/>
          <w:highlight w:val="none"/>
        </w:rPr>
        <w:t>四、资格要求</w:t>
      </w:r>
    </w:p>
    <w:p>
      <w:pPr>
        <w:widowControl/>
        <w:shd w:val="clear" w:color="auto" w:fill="FFFFFF"/>
        <w:spacing w:line="360" w:lineRule="auto"/>
        <w:ind w:firstLine="480" w:firstLineChars="200"/>
        <w:jc w:val="left"/>
        <w:rPr>
          <w:rFonts w:ascii="仿宋_GB2312" w:hAnsi="仿宋_GB2312" w:eastAsia="仿宋_GB2312" w:cs="仿宋_GB2312"/>
          <w:color w:val="333333"/>
          <w:kern w:val="0"/>
          <w:sz w:val="24"/>
          <w:highlight w:val="none"/>
        </w:rPr>
      </w:pPr>
      <w:r>
        <w:rPr>
          <w:rFonts w:hint="eastAsia" w:ascii="仿宋_GB2312" w:hAnsi="仿宋_GB2312" w:eastAsia="仿宋_GB2312" w:cs="仿宋_GB2312"/>
          <w:color w:val="333333"/>
          <w:kern w:val="0"/>
          <w:sz w:val="24"/>
          <w:highlight w:val="none"/>
        </w:rPr>
        <w:t>（一）一般要求：具有独立企业法人资格。</w:t>
      </w:r>
    </w:p>
    <w:p>
      <w:pPr>
        <w:pStyle w:val="14"/>
        <w:widowControl/>
        <w:spacing w:line="360" w:lineRule="auto"/>
        <w:ind w:firstLine="480" w:firstLineChars="200"/>
        <w:rPr>
          <w:rFonts w:hint="default" w:ascii="仿宋_GB2312" w:hAnsi="仿宋_GB2312" w:eastAsia="仿宋_GB2312" w:cs="仿宋_GB2312"/>
          <w:b/>
          <w:bCs/>
          <w:sz w:val="24"/>
          <w:szCs w:val="24"/>
          <w:highlight w:val="none"/>
        </w:rPr>
      </w:pPr>
      <w:r>
        <w:rPr>
          <w:rFonts w:ascii="仿宋_GB2312" w:hAnsi="仿宋_GB2312" w:eastAsia="仿宋_GB2312" w:cs="仿宋_GB2312"/>
          <w:sz w:val="24"/>
          <w:highlight w:val="none"/>
        </w:rPr>
        <w:t>（二）资质要求：企业资质等级不应低于（包括）:</w:t>
      </w:r>
      <w:r>
        <w:rPr>
          <w:rFonts w:ascii="仿宋_GB2312" w:hAnsi="仿宋_GB2312" w:eastAsia="仿宋_GB2312" w:cs="仿宋_GB2312"/>
          <w:b/>
          <w:bCs/>
          <w:sz w:val="24"/>
          <w:szCs w:val="24"/>
          <w:highlight w:val="none"/>
        </w:rPr>
        <w:t>具有国家建设行政主管部门颁发的工程造价咨询乙级及以上资质。</w:t>
      </w:r>
    </w:p>
    <w:p>
      <w:pPr>
        <w:spacing w:line="360" w:lineRule="auto"/>
        <w:ind w:firstLine="480" w:firstLineChars="200"/>
        <w:jc w:val="left"/>
        <w:rPr>
          <w:rFonts w:ascii="仿宋_GB2312" w:hAnsi="仿宋_GB2312" w:eastAsia="仿宋_GB2312" w:cs="仿宋_GB2312"/>
          <w:color w:val="1E1E1E"/>
          <w:sz w:val="24"/>
          <w:highlight w:val="none"/>
        </w:rPr>
      </w:pPr>
      <w:r>
        <w:rPr>
          <w:rFonts w:hint="eastAsia" w:ascii="仿宋_GB2312" w:hAnsi="仿宋_GB2312" w:eastAsia="仿宋_GB2312" w:cs="仿宋_GB2312"/>
          <w:color w:val="000000"/>
          <w:kern w:val="0"/>
          <w:sz w:val="24"/>
          <w:highlight w:val="none"/>
        </w:rPr>
        <w:t>（三）其他要求：/ 。</w:t>
      </w:r>
      <w:r>
        <w:rPr>
          <w:rFonts w:hint="eastAsia" w:ascii="仿宋_GB2312" w:hAnsi="仿宋_GB2312" w:eastAsia="仿宋_GB2312" w:cs="仿宋_GB2312"/>
          <w:color w:val="000000"/>
          <w:kern w:val="0"/>
          <w:sz w:val="24"/>
          <w:highlight w:val="none"/>
        </w:rPr>
        <w:br w:type="textWrapping"/>
      </w: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sz w:val="24"/>
          <w:highlight w:val="none"/>
        </w:rPr>
        <w:t>（四）</w:t>
      </w:r>
      <w:r>
        <w:rPr>
          <w:rFonts w:hint="eastAsia" w:ascii="仿宋_GB2312" w:hAnsi="仿宋_GB2312" w:eastAsia="仿宋_GB2312" w:cs="仿宋_GB2312"/>
          <w:color w:val="1E1E1E"/>
          <w:sz w:val="24"/>
          <w:highlight w:val="none"/>
        </w:rPr>
        <w:t>本项目</w:t>
      </w:r>
      <w:r>
        <w:rPr>
          <w:rStyle w:val="18"/>
          <w:rFonts w:hint="eastAsia" w:ascii="仿宋_GB2312" w:hAnsi="仿宋_GB2312" w:eastAsia="仿宋_GB2312" w:cs="仿宋_GB2312"/>
          <w:b w:val="0"/>
          <w:color w:val="333333"/>
          <w:sz w:val="24"/>
          <w:szCs w:val="24"/>
          <w:highlight w:val="none"/>
          <w:u w:val="none"/>
        </w:rPr>
        <w:t>不接受</w:t>
      </w:r>
      <w:r>
        <w:rPr>
          <w:rFonts w:hint="eastAsia" w:ascii="仿宋_GB2312" w:hAnsi="仿宋_GB2312" w:eastAsia="仿宋_GB2312" w:cs="仿宋_GB2312"/>
          <w:color w:val="1E1E1E"/>
          <w:sz w:val="24"/>
          <w:highlight w:val="none"/>
        </w:rPr>
        <w:t>联合体参加抽取。</w:t>
      </w:r>
    </w:p>
    <w:p>
      <w:pPr>
        <w:pStyle w:val="9"/>
        <w:widowControl/>
        <w:spacing w:before="0" w:afterAutospacing="0" w:line="360" w:lineRule="auto"/>
        <w:ind w:firstLine="482" w:firstLineChars="200"/>
        <w:rPr>
          <w:rFonts w:hint="default" w:ascii="仿宋_GB2312" w:hAnsi="仿宋_GB2312" w:eastAsia="仿宋_GB2312" w:cs="仿宋_GB2312"/>
          <w:bCs/>
          <w:sz w:val="24"/>
          <w:szCs w:val="24"/>
          <w:highlight w:val="none"/>
        </w:rPr>
      </w:pPr>
      <w:r>
        <w:rPr>
          <w:rFonts w:ascii="仿宋_GB2312" w:hAnsi="仿宋_GB2312" w:eastAsia="仿宋_GB2312" w:cs="仿宋_GB2312"/>
          <w:bCs/>
          <w:sz w:val="24"/>
          <w:szCs w:val="24"/>
          <w:highlight w:val="none"/>
        </w:rPr>
        <w:t>五、申请人参加抽取</w:t>
      </w:r>
    </w:p>
    <w:p>
      <w:pPr>
        <w:pStyle w:val="14"/>
        <w:widowControl/>
        <w:spacing w:line="360" w:lineRule="auto"/>
        <w:ind w:firstLine="480" w:firstLineChars="200"/>
        <w:rPr>
          <w:rFonts w:hint="default" w:ascii="仿宋_GB2312" w:hAnsi="仿宋_GB2312" w:eastAsia="仿宋_GB2312" w:cs="仿宋_GB2312"/>
          <w:color w:val="1E1E1E"/>
          <w:sz w:val="24"/>
          <w:szCs w:val="24"/>
          <w:highlight w:val="none"/>
        </w:rPr>
      </w:pPr>
      <w:r>
        <w:rPr>
          <w:rFonts w:ascii="仿宋_GB2312" w:hAnsi="仿宋_GB2312" w:eastAsia="仿宋_GB2312" w:cs="仿宋_GB2312"/>
          <w:sz w:val="24"/>
          <w:szCs w:val="24"/>
          <w:highlight w:val="none"/>
        </w:rPr>
        <w:t>（一）</w:t>
      </w:r>
      <w:r>
        <w:rPr>
          <w:rFonts w:ascii="仿宋_GB2312" w:hAnsi="仿宋_GB2312" w:eastAsia="仿宋_GB2312" w:cs="仿宋_GB2312"/>
          <w:color w:val="1E1E1E"/>
          <w:sz w:val="24"/>
          <w:szCs w:val="24"/>
          <w:highlight w:val="none"/>
        </w:rPr>
        <w:t>请</w:t>
      </w:r>
      <w:r>
        <w:rPr>
          <w:rFonts w:ascii="仿宋_GB2312" w:hAnsi="仿宋_GB2312" w:eastAsia="仿宋_GB2312" w:cs="仿宋_GB2312"/>
          <w:color w:val="1E1E1E"/>
          <w:kern w:val="2"/>
          <w:sz w:val="24"/>
          <w:szCs w:val="24"/>
          <w:highlight w:val="none"/>
        </w:rPr>
        <w:t>有意参加本项目竞争的申请人，到全国公共资源交易平台（四川省泸州市）(http://www.lzsggzy.com)和泸州兴阳投资集团有限公司网站（www.xytzjt.cn）自行下载抽取公告。</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 xml:space="preserve">    </w:t>
      </w:r>
      <w:r>
        <w:rPr>
          <w:rFonts w:ascii="仿宋_GB2312" w:hAnsi="仿宋_GB2312" w:eastAsia="仿宋_GB2312" w:cs="仿宋_GB2312"/>
          <w:sz w:val="24"/>
          <w:szCs w:val="24"/>
          <w:highlight w:val="none"/>
        </w:rPr>
        <w:t>（二）</w:t>
      </w:r>
      <w:r>
        <w:rPr>
          <w:rFonts w:ascii="仿宋_GB2312" w:hAnsi="仿宋_GB2312" w:eastAsia="仿宋_GB2312" w:cs="仿宋_GB2312"/>
          <w:color w:val="1E1E1E"/>
          <w:sz w:val="24"/>
          <w:szCs w:val="24"/>
          <w:highlight w:val="none"/>
        </w:rPr>
        <w:t>项目业主以抽取公告公布的工程发包价和合同样本为依据，按照随机抽取方式确定唯一中选人实施合同范围内容，咨询基本费用总价包干，效益审核费另计。</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 xml:space="preserve">    </w:t>
      </w:r>
      <w:r>
        <w:rPr>
          <w:rFonts w:ascii="仿宋_GB2312" w:hAnsi="仿宋_GB2312" w:eastAsia="仿宋_GB2312" w:cs="仿宋_GB2312"/>
          <w:sz w:val="24"/>
          <w:szCs w:val="24"/>
          <w:highlight w:val="none"/>
        </w:rPr>
        <w:t>（三）</w:t>
      </w:r>
      <w:r>
        <w:rPr>
          <w:rFonts w:ascii="仿宋_GB2312" w:hAnsi="仿宋_GB2312" w:eastAsia="仿宋_GB2312" w:cs="仿宋_GB2312"/>
          <w:color w:val="1E1E1E"/>
          <w:sz w:val="24"/>
          <w:szCs w:val="24"/>
          <w:highlight w:val="none"/>
        </w:rPr>
        <w:t>本项目（合同段）项目业主采用的报价方式、报价要求、工程发包价、保证金一览表如表三。</w:t>
      </w:r>
    </w:p>
    <w:p>
      <w:pPr>
        <w:pStyle w:val="14"/>
        <w:widowControl/>
        <w:spacing w:line="360" w:lineRule="auto"/>
        <w:jc w:val="both"/>
        <w:rPr>
          <w:rFonts w:hint="default" w:ascii="仿宋_GB2312" w:hAnsi="仿宋_GB2312" w:eastAsia="仿宋_GB2312" w:cs="仿宋_GB2312"/>
          <w:color w:val="1E1E1E"/>
          <w:sz w:val="24"/>
          <w:szCs w:val="24"/>
          <w:highlight w:val="none"/>
        </w:rPr>
      </w:pPr>
      <w:r>
        <w:rPr>
          <w:rFonts w:ascii="仿宋_GB2312" w:hAnsi="仿宋_GB2312" w:eastAsia="仿宋_GB2312" w:cs="仿宋_GB2312"/>
          <w:color w:val="1E1E1E"/>
          <w:sz w:val="24"/>
          <w:szCs w:val="24"/>
          <w:highlight w:val="none"/>
        </w:rPr>
        <w:t xml:space="preserve">       报价方式、报价要求、工程发包价、保证金</w:t>
      </w:r>
      <w:r>
        <w:rPr>
          <w:rFonts w:ascii="仿宋_GB2312" w:hAnsi="仿宋_GB2312" w:eastAsia="仿宋_GB2312" w:cs="仿宋_GB2312"/>
          <w:sz w:val="24"/>
          <w:szCs w:val="24"/>
          <w:highlight w:val="none"/>
        </w:rPr>
        <w:t>（表三）</w:t>
      </w:r>
      <w:r>
        <w:rPr>
          <w:rFonts w:ascii="仿宋_GB2312" w:hAnsi="仿宋_GB2312" w:eastAsia="仿宋_GB2312" w:cs="仿宋_GB2312"/>
          <w:color w:val="1E1E1E"/>
          <w:sz w:val="24"/>
          <w:szCs w:val="24"/>
          <w:highlight w:val="none"/>
        </w:rPr>
        <w:t xml:space="preserve">      单位</w:t>
      </w:r>
      <w:r>
        <w:rPr>
          <w:rFonts w:ascii="仿宋_GB2312" w:hAnsi="仿宋_GB2312" w:eastAsia="仿宋_GB2312" w:cs="仿宋_GB2312"/>
          <w:sz w:val="24"/>
          <w:szCs w:val="24"/>
          <w:highlight w:val="none"/>
        </w:rPr>
        <w:t>：</w:t>
      </w:r>
      <w:r>
        <w:rPr>
          <w:rFonts w:ascii="仿宋_GB2312" w:hAnsi="仿宋_GB2312" w:eastAsia="仿宋_GB2312" w:cs="仿宋_GB2312"/>
          <w:color w:val="1E1E1E"/>
          <w:sz w:val="24"/>
          <w:szCs w:val="24"/>
          <w:highlight w:val="none"/>
        </w:rPr>
        <w:t>万元</w:t>
      </w:r>
    </w:p>
    <w:tbl>
      <w:tblPr>
        <w:tblStyle w:val="16"/>
        <w:tblW w:w="8465" w:type="dxa"/>
        <w:tblInd w:w="-58"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Layout w:type="fixed"/>
        <w:tblCellMar>
          <w:top w:w="0" w:type="dxa"/>
          <w:left w:w="0" w:type="dxa"/>
          <w:bottom w:w="0" w:type="dxa"/>
          <w:right w:w="0" w:type="dxa"/>
        </w:tblCellMar>
      </w:tblPr>
      <w:tblGrid>
        <w:gridCol w:w="1513"/>
        <w:gridCol w:w="1123"/>
        <w:gridCol w:w="910"/>
        <w:gridCol w:w="1242"/>
        <w:gridCol w:w="1396"/>
        <w:gridCol w:w="1435"/>
        <w:gridCol w:w="846"/>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513"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spacing w:line="360" w:lineRule="auto"/>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合同段</w:t>
            </w:r>
          </w:p>
        </w:tc>
        <w:tc>
          <w:tcPr>
            <w:tcW w:w="1123"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spacing w:line="360" w:lineRule="auto"/>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报价方式</w:t>
            </w:r>
          </w:p>
        </w:tc>
        <w:tc>
          <w:tcPr>
            <w:tcW w:w="910"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spacing w:line="360" w:lineRule="auto"/>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报价要求</w:t>
            </w:r>
          </w:p>
        </w:tc>
        <w:tc>
          <w:tcPr>
            <w:tcW w:w="1242"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spacing w:line="360" w:lineRule="auto"/>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工程发包价</w:t>
            </w:r>
          </w:p>
        </w:tc>
        <w:tc>
          <w:tcPr>
            <w:tcW w:w="1396"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spacing w:line="360" w:lineRule="auto"/>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抽取保证金</w:t>
            </w:r>
          </w:p>
        </w:tc>
        <w:tc>
          <w:tcPr>
            <w:tcW w:w="1435"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spacing w:line="360" w:lineRule="auto"/>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履约保证金</w:t>
            </w:r>
          </w:p>
        </w:tc>
        <w:tc>
          <w:tcPr>
            <w:tcW w:w="846" w:type="dxa"/>
            <w:tcBorders>
              <w:top w:val="single" w:color="999999" w:sz="6" w:space="0"/>
              <w:left w:val="single" w:color="999999" w:sz="6" w:space="0"/>
              <w:bottom w:val="single" w:color="999999" w:sz="6" w:space="0"/>
              <w:right w:val="single" w:color="999999" w:sz="6" w:space="0"/>
            </w:tcBorders>
            <w:shd w:val="clear" w:color="auto" w:fill="EFEFEF"/>
            <w:vAlign w:val="center"/>
          </w:tcPr>
          <w:p>
            <w:pPr>
              <w:widowControl/>
              <w:spacing w:line="360" w:lineRule="auto"/>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备注</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26" w:hRule="atLeast"/>
        </w:trPr>
        <w:tc>
          <w:tcPr>
            <w:tcW w:w="1513"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spacing w:line="360" w:lineRule="auto"/>
              <w:jc w:val="center"/>
              <w:rPr>
                <w:rFonts w:ascii="仿宋_GB2312" w:hAnsi="仿宋_GB2312" w:eastAsia="仿宋_GB2312" w:cs="仿宋_GB2312"/>
                <w:color w:val="333333"/>
                <w:sz w:val="24"/>
                <w:highlight w:val="none"/>
              </w:rPr>
            </w:pPr>
            <w:r>
              <w:rPr>
                <w:rFonts w:hint="eastAsia" w:ascii="仿宋_GB2312" w:hAnsi="仿宋_GB2312" w:eastAsia="仿宋_GB2312" w:cs="仿宋_GB2312"/>
                <w:color w:val="333333"/>
                <w:kern w:val="0"/>
                <w:sz w:val="24"/>
                <w:highlight w:val="none"/>
              </w:rPr>
              <w:t>其他工程</w:t>
            </w:r>
          </w:p>
        </w:tc>
        <w:tc>
          <w:tcPr>
            <w:tcW w:w="1123"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spacing w:line="360" w:lineRule="auto"/>
              <w:jc w:val="center"/>
              <w:rPr>
                <w:rFonts w:ascii="仿宋_GB2312" w:hAnsi="仿宋_GB2312" w:eastAsia="仿宋_GB2312" w:cs="仿宋_GB2312"/>
                <w:color w:val="333333"/>
                <w:sz w:val="24"/>
                <w:highlight w:val="none"/>
              </w:rPr>
            </w:pPr>
            <w:r>
              <w:rPr>
                <w:rFonts w:hint="eastAsia" w:ascii="仿宋_GB2312" w:hAnsi="仿宋_GB2312" w:eastAsia="仿宋_GB2312" w:cs="仿宋_GB2312"/>
                <w:color w:val="333333"/>
                <w:kern w:val="0"/>
                <w:sz w:val="24"/>
                <w:highlight w:val="none"/>
              </w:rPr>
              <w:t>固定价</w:t>
            </w:r>
          </w:p>
        </w:tc>
        <w:tc>
          <w:tcPr>
            <w:tcW w:w="910"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spacing w:line="360" w:lineRule="auto"/>
              <w:jc w:val="center"/>
              <w:rPr>
                <w:rFonts w:ascii="仿宋_GB2312" w:hAnsi="仿宋_GB2312" w:eastAsia="仿宋_GB2312" w:cs="仿宋_GB2312"/>
                <w:color w:val="333333"/>
                <w:sz w:val="24"/>
                <w:highlight w:val="none"/>
              </w:rPr>
            </w:pPr>
            <w:r>
              <w:rPr>
                <w:rFonts w:hint="eastAsia" w:ascii="仿宋_GB2312" w:hAnsi="仿宋_GB2312" w:eastAsia="仿宋_GB2312" w:cs="仿宋_GB2312"/>
                <w:color w:val="333333"/>
                <w:kern w:val="0"/>
                <w:sz w:val="24"/>
                <w:highlight w:val="none"/>
              </w:rPr>
              <w:t>/</w:t>
            </w:r>
          </w:p>
        </w:tc>
        <w:tc>
          <w:tcPr>
            <w:tcW w:w="1242"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spacing w:line="360" w:lineRule="auto"/>
              <w:jc w:val="center"/>
              <w:rPr>
                <w:rFonts w:ascii="仿宋_GB2312" w:hAnsi="仿宋_GB2312" w:eastAsia="仿宋_GB2312" w:cs="仿宋_GB2312"/>
                <w:color w:val="333333"/>
                <w:sz w:val="24"/>
                <w:highlight w:val="none"/>
              </w:rPr>
            </w:pPr>
            <w:r>
              <w:rPr>
                <w:rFonts w:hint="eastAsia" w:ascii="仿宋_GB2312" w:hAnsi="仿宋_GB2312" w:eastAsia="仿宋_GB2312" w:cs="仿宋_GB2312"/>
                <w:color w:val="333333"/>
                <w:kern w:val="0"/>
                <w:sz w:val="24"/>
                <w:highlight w:val="none"/>
              </w:rPr>
              <w:t>8</w:t>
            </w:r>
          </w:p>
        </w:tc>
        <w:tc>
          <w:tcPr>
            <w:tcW w:w="1396"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widowControl/>
              <w:spacing w:line="360" w:lineRule="auto"/>
              <w:jc w:val="center"/>
              <w:rPr>
                <w:rFonts w:ascii="仿宋_GB2312" w:hAnsi="仿宋_GB2312" w:eastAsia="仿宋_GB2312" w:cs="仿宋_GB2312"/>
                <w:color w:val="333333"/>
                <w:sz w:val="24"/>
                <w:highlight w:val="none"/>
              </w:rPr>
            </w:pPr>
            <w:r>
              <w:rPr>
                <w:rFonts w:hint="eastAsia" w:ascii="仿宋_GB2312" w:hAnsi="仿宋_GB2312" w:eastAsia="仿宋_GB2312" w:cs="仿宋_GB2312"/>
                <w:color w:val="333333"/>
                <w:kern w:val="0"/>
                <w:sz w:val="24"/>
                <w:highlight w:val="none"/>
              </w:rPr>
              <w:t>/</w:t>
            </w:r>
          </w:p>
        </w:tc>
        <w:tc>
          <w:tcPr>
            <w:tcW w:w="1435"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spacing w:line="360" w:lineRule="auto"/>
              <w:jc w:val="center"/>
              <w:rPr>
                <w:rFonts w:hint="default" w:ascii="仿宋_GB2312" w:hAnsi="仿宋_GB2312" w:eastAsia="仿宋_GB2312" w:cs="仿宋_GB2312"/>
                <w:color w:val="333333"/>
                <w:sz w:val="24"/>
                <w:highlight w:val="none"/>
                <w:lang w:val="en-US" w:eastAsia="zh-CN"/>
              </w:rPr>
            </w:pPr>
            <w:r>
              <w:rPr>
                <w:rFonts w:hint="eastAsia" w:ascii="仿宋_GB2312" w:hAnsi="仿宋_GB2312" w:eastAsia="仿宋_GB2312" w:cs="仿宋_GB2312"/>
                <w:color w:val="333333"/>
                <w:sz w:val="24"/>
                <w:highlight w:val="none"/>
                <w:lang w:val="en-US" w:eastAsia="zh-CN"/>
              </w:rPr>
              <w:t>0.8</w:t>
            </w:r>
          </w:p>
        </w:tc>
        <w:tc>
          <w:tcPr>
            <w:tcW w:w="846" w:type="dxa"/>
            <w:tcBorders>
              <w:top w:val="single" w:color="999999" w:sz="6" w:space="0"/>
              <w:left w:val="single" w:color="999999" w:sz="6" w:space="0"/>
              <w:bottom w:val="single" w:color="999999" w:sz="6" w:space="0"/>
              <w:right w:val="single" w:color="999999" w:sz="6" w:space="0"/>
            </w:tcBorders>
            <w:shd w:val="clear" w:color="auto" w:fill="auto"/>
            <w:tcMar>
              <w:left w:w="225" w:type="dxa"/>
            </w:tcMar>
            <w:vAlign w:val="center"/>
          </w:tcPr>
          <w:p>
            <w:pPr>
              <w:spacing w:line="360" w:lineRule="auto"/>
              <w:jc w:val="center"/>
              <w:rPr>
                <w:rFonts w:ascii="仿宋_GB2312" w:hAnsi="仿宋_GB2312" w:eastAsia="仿宋_GB2312" w:cs="仿宋_GB2312"/>
                <w:color w:val="333333"/>
                <w:sz w:val="24"/>
                <w:highlight w:val="none"/>
              </w:rPr>
            </w:pPr>
          </w:p>
        </w:tc>
      </w:tr>
    </w:tbl>
    <w:p>
      <w:pPr>
        <w:pStyle w:val="9"/>
        <w:widowControl/>
        <w:spacing w:before="0" w:afterAutospacing="0" w:line="360" w:lineRule="auto"/>
        <w:ind w:firstLine="482" w:firstLineChars="200"/>
        <w:rPr>
          <w:rFonts w:hint="default" w:ascii="仿宋_GB2312" w:hAnsi="仿宋_GB2312" w:eastAsia="仿宋_GB2312" w:cs="仿宋_GB2312"/>
          <w:bCs/>
          <w:sz w:val="24"/>
          <w:szCs w:val="24"/>
          <w:highlight w:val="none"/>
        </w:rPr>
      </w:pPr>
      <w:r>
        <w:rPr>
          <w:rFonts w:ascii="仿宋_GB2312" w:hAnsi="仿宋_GB2312" w:eastAsia="仿宋_GB2312" w:cs="仿宋_GB2312"/>
          <w:bCs/>
          <w:sz w:val="24"/>
          <w:szCs w:val="24"/>
          <w:highlight w:val="none"/>
        </w:rPr>
        <w:t>六、工作程序</w:t>
      </w:r>
    </w:p>
    <w:p>
      <w:pPr>
        <w:pStyle w:val="14"/>
        <w:widowControl/>
        <w:spacing w:line="360" w:lineRule="auto"/>
        <w:ind w:firstLine="482" w:firstLineChars="200"/>
        <w:rPr>
          <w:rFonts w:hint="default" w:ascii="仿宋_GB2312" w:hAnsi="仿宋_GB2312" w:eastAsia="仿宋_GB2312" w:cs="仿宋_GB2312"/>
          <w:b/>
          <w:bCs/>
          <w:color w:val="1E1E1E"/>
          <w:sz w:val="24"/>
          <w:szCs w:val="24"/>
          <w:highlight w:val="none"/>
        </w:rPr>
      </w:pPr>
      <w:r>
        <w:rPr>
          <w:rFonts w:ascii="仿宋_GB2312" w:hAnsi="仿宋_GB2312" w:eastAsia="仿宋_GB2312" w:cs="仿宋_GB2312"/>
          <w:b/>
          <w:bCs/>
          <w:sz w:val="24"/>
          <w:szCs w:val="24"/>
          <w:highlight w:val="none"/>
        </w:rPr>
        <w:t>（一）提供资质条件清单</w:t>
      </w:r>
    </w:p>
    <w:p>
      <w:pPr>
        <w:pStyle w:val="14"/>
        <w:widowControl/>
        <w:spacing w:line="360" w:lineRule="auto"/>
        <w:ind w:firstLine="480" w:firstLineChars="200"/>
        <w:rPr>
          <w:rFonts w:hint="default" w:ascii="仿宋_GB2312" w:hAnsi="仿宋_GB2312" w:eastAsia="仿宋_GB2312" w:cs="仿宋_GB2312"/>
          <w:color w:val="1E1E1E"/>
          <w:sz w:val="24"/>
          <w:szCs w:val="24"/>
          <w:highlight w:val="none"/>
        </w:rPr>
      </w:pPr>
      <w:r>
        <w:rPr>
          <w:rFonts w:ascii="仿宋_GB2312" w:hAnsi="仿宋_GB2312" w:eastAsia="仿宋_GB2312" w:cs="仿宋_GB2312"/>
          <w:color w:val="1E1E1E"/>
          <w:sz w:val="24"/>
          <w:szCs w:val="24"/>
          <w:highlight w:val="none"/>
        </w:rPr>
        <w:t>授权委托</w:t>
      </w:r>
      <w:r>
        <w:rPr>
          <w:rFonts w:hint="eastAsia" w:ascii="仿宋_GB2312" w:hAnsi="仿宋_GB2312" w:eastAsia="仿宋_GB2312" w:cs="仿宋_GB2312"/>
          <w:color w:val="1E1E1E"/>
          <w:sz w:val="24"/>
          <w:szCs w:val="24"/>
          <w:highlight w:val="none"/>
          <w:lang w:eastAsia="zh-CN"/>
        </w:rPr>
        <w:t>人</w:t>
      </w:r>
      <w:r>
        <w:rPr>
          <w:rFonts w:ascii="仿宋_GB2312" w:hAnsi="仿宋_GB2312" w:eastAsia="仿宋_GB2312" w:cs="仿宋_GB2312"/>
          <w:color w:val="1E1E1E"/>
          <w:sz w:val="24"/>
          <w:szCs w:val="24"/>
          <w:highlight w:val="none"/>
        </w:rPr>
        <w:t>提供以下资料（盖公司鲜章）的复印件参加资格审查：</w:t>
      </w:r>
    </w:p>
    <w:p>
      <w:pPr>
        <w:pStyle w:val="14"/>
        <w:widowControl/>
        <w:numPr>
          <w:numId w:val="0"/>
        </w:numPr>
        <w:spacing w:line="360" w:lineRule="auto"/>
        <w:rPr>
          <w:rFonts w:hint="eastAsia" w:ascii="仿宋_GB2312" w:hAnsi="仿宋_GB2312" w:eastAsia="仿宋_GB2312" w:cs="仿宋_GB2312"/>
          <w:color w:val="1E1E1E"/>
          <w:sz w:val="24"/>
          <w:szCs w:val="24"/>
          <w:highlight w:val="none"/>
          <w:lang w:eastAsia="zh-CN"/>
        </w:rPr>
      </w:pPr>
      <w:r>
        <w:rPr>
          <w:rFonts w:hint="eastAsia" w:ascii="仿宋_GB2312" w:hAnsi="仿宋_GB2312" w:eastAsia="仿宋_GB2312" w:cs="仿宋_GB2312"/>
          <w:color w:val="1E1E1E"/>
          <w:sz w:val="24"/>
          <w:szCs w:val="24"/>
          <w:highlight w:val="none"/>
          <w:lang w:val="en-US" w:eastAsia="zh-CN"/>
        </w:rPr>
        <w:t>1.</w:t>
      </w:r>
      <w:r>
        <w:rPr>
          <w:rFonts w:ascii="仿宋_GB2312" w:hAnsi="仿宋_GB2312" w:eastAsia="仿宋_GB2312" w:cs="仿宋_GB2312"/>
          <w:color w:val="1E1E1E"/>
          <w:sz w:val="24"/>
          <w:szCs w:val="24"/>
          <w:highlight w:val="none"/>
        </w:rPr>
        <w:t>拟任项目负责人有效一级造价工程师；</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2.企业法人营业执照副本；</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3.企业资质证书副本；</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4.省外企业需出具《四川省省外企业入川从事建筑活动备案证》；</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5.企业为拟任项目负责人缴纳的最近6个月养老保险；</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6.抽取申请函、授权委托书和法定代表人身份证明原件</w:t>
      </w:r>
      <w:r>
        <w:rPr>
          <w:rFonts w:hint="eastAsia" w:ascii="仿宋_GB2312" w:hAnsi="仿宋_GB2312" w:eastAsia="仿宋_GB2312" w:cs="仿宋_GB2312"/>
          <w:color w:val="1E1E1E"/>
          <w:sz w:val="24"/>
          <w:szCs w:val="24"/>
          <w:highlight w:val="none"/>
          <w:lang w:eastAsia="zh-CN"/>
        </w:rPr>
        <w:t>；</w:t>
      </w:r>
    </w:p>
    <w:p>
      <w:pPr>
        <w:pStyle w:val="14"/>
        <w:widowControl/>
        <w:numPr>
          <w:numId w:val="0"/>
        </w:numPr>
        <w:spacing w:line="360" w:lineRule="auto"/>
        <w:rPr>
          <w:rFonts w:hint="eastAsia" w:ascii="仿宋_GB2312" w:hAnsi="仿宋_GB2312" w:eastAsia="仿宋_GB2312" w:cs="仿宋_GB2312"/>
          <w:color w:val="1E1E1E"/>
          <w:sz w:val="24"/>
          <w:szCs w:val="24"/>
          <w:highlight w:val="none"/>
          <w:lang w:val="en-US" w:eastAsia="zh-CN"/>
        </w:rPr>
      </w:pPr>
      <w:r>
        <w:rPr>
          <w:rFonts w:hint="eastAsia" w:ascii="仿宋_GB2312" w:hAnsi="仿宋_GB2312" w:eastAsia="仿宋_GB2312" w:cs="仿宋_GB2312"/>
          <w:color w:val="1E1E1E"/>
          <w:sz w:val="24"/>
          <w:szCs w:val="24"/>
          <w:highlight w:val="none"/>
          <w:lang w:val="en-US" w:eastAsia="zh-CN"/>
        </w:rPr>
        <w:t>7.</w:t>
      </w:r>
      <w:r>
        <w:rPr>
          <w:rFonts w:hint="eastAsia" w:ascii="仿宋_GB2312" w:hAnsi="仿宋_GB2312" w:eastAsia="仿宋_GB2312" w:cs="仿宋_GB2312"/>
          <w:color w:val="1E1E1E"/>
          <w:sz w:val="24"/>
          <w:szCs w:val="24"/>
          <w:highlight w:val="none"/>
        </w:rPr>
        <w:t>申请人拟派项目主要业务人员一览表</w:t>
      </w:r>
      <w:r>
        <w:rPr>
          <w:rFonts w:hint="eastAsia" w:ascii="仿宋_GB2312" w:hAnsi="仿宋_GB2312" w:eastAsia="仿宋_GB2312" w:cs="仿宋_GB2312"/>
          <w:color w:val="1E1E1E"/>
          <w:sz w:val="24"/>
          <w:szCs w:val="24"/>
          <w:highlight w:val="none"/>
          <w:lang w:eastAsia="zh-CN"/>
        </w:rPr>
        <w:t>。</w:t>
      </w:r>
    </w:p>
    <w:p>
      <w:pPr>
        <w:pStyle w:val="14"/>
        <w:widowControl/>
        <w:spacing w:line="360" w:lineRule="auto"/>
        <w:ind w:firstLine="482" w:firstLineChars="200"/>
        <w:rPr>
          <w:rFonts w:hint="default"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（二）踏勘现场</w:t>
      </w:r>
    </w:p>
    <w:p>
      <w:pPr>
        <w:pStyle w:val="14"/>
        <w:widowControl/>
        <w:spacing w:line="360" w:lineRule="auto"/>
        <w:ind w:left="479" w:leftChars="228"/>
        <w:rPr>
          <w:rFonts w:hint="default" w:ascii="仿宋_GB2312" w:hAnsi="仿宋_GB2312" w:eastAsia="仿宋_GB2312" w:cs="仿宋_GB2312"/>
          <w:color w:val="1E1E1E"/>
          <w:sz w:val="24"/>
          <w:szCs w:val="24"/>
          <w:highlight w:val="none"/>
        </w:rPr>
      </w:pPr>
      <w:r>
        <w:rPr>
          <w:rFonts w:ascii="仿宋_GB2312" w:hAnsi="仿宋_GB2312" w:eastAsia="仿宋_GB2312" w:cs="仿宋_GB2312"/>
          <w:color w:val="1E1E1E"/>
          <w:sz w:val="24"/>
          <w:szCs w:val="24"/>
          <w:highlight w:val="none"/>
        </w:rPr>
        <w:t>不组织踏勘现场。</w:t>
      </w:r>
    </w:p>
    <w:p>
      <w:pPr>
        <w:pStyle w:val="14"/>
        <w:widowControl/>
        <w:spacing w:line="360" w:lineRule="auto"/>
        <w:rPr>
          <w:rFonts w:hint="default"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    </w:t>
      </w:r>
      <w:r>
        <w:rPr>
          <w:rFonts w:ascii="仿宋_GB2312" w:hAnsi="仿宋_GB2312" w:eastAsia="仿宋_GB2312" w:cs="仿宋_GB2312"/>
          <w:b/>
          <w:bCs/>
          <w:sz w:val="24"/>
          <w:szCs w:val="24"/>
          <w:highlight w:val="none"/>
        </w:rPr>
        <w:t>（三）随机抽取时间或许地址</w:t>
      </w:r>
      <w:bookmarkStart w:id="42" w:name="_GoBack"/>
      <w:bookmarkEnd w:id="42"/>
    </w:p>
    <w:p>
      <w:pPr>
        <w:pStyle w:val="14"/>
        <w:widowControl/>
        <w:spacing w:line="360" w:lineRule="auto"/>
        <w:ind w:firstLine="480" w:firstLineChars="200"/>
        <w:rPr>
          <w:rFonts w:hint="default" w:ascii="仿宋_GB2312" w:hAnsi="仿宋_GB2312" w:eastAsia="仿宋_GB2312" w:cs="仿宋_GB2312"/>
          <w:sz w:val="24"/>
          <w:szCs w:val="24"/>
          <w:highlight w:val="none"/>
        </w:rPr>
      </w:pPr>
      <w:r>
        <w:rPr>
          <w:rFonts w:ascii="仿宋_GB2312" w:hAnsi="仿宋_GB2312" w:eastAsia="仿宋_GB2312" w:cs="仿宋_GB2312"/>
          <w:color w:val="1E1E1E"/>
          <w:sz w:val="24"/>
          <w:szCs w:val="24"/>
          <w:highlight w:val="none"/>
        </w:rPr>
        <w:t>通过资审后，其授权委托</w:t>
      </w:r>
      <w:r>
        <w:rPr>
          <w:rFonts w:hint="eastAsia" w:ascii="仿宋_GB2312" w:hAnsi="仿宋_GB2312" w:eastAsia="仿宋_GB2312" w:cs="仿宋_GB2312"/>
          <w:color w:val="1E1E1E"/>
          <w:sz w:val="24"/>
          <w:szCs w:val="24"/>
          <w:highlight w:val="none"/>
          <w:lang w:eastAsia="zh-CN"/>
        </w:rPr>
        <w:t>人</w:t>
      </w:r>
      <w:r>
        <w:rPr>
          <w:rFonts w:ascii="仿宋_GB2312" w:hAnsi="仿宋_GB2312" w:eastAsia="仿宋_GB2312" w:cs="仿宋_GB2312"/>
          <w:color w:val="1E1E1E"/>
          <w:sz w:val="24"/>
          <w:szCs w:val="24"/>
          <w:highlight w:val="none"/>
        </w:rPr>
        <w:t>于北京时间</w:t>
      </w:r>
      <w:r>
        <w:rPr>
          <w:rFonts w:ascii="仿宋_GB2312" w:hAnsi="仿宋_GB2312" w:eastAsia="仿宋_GB2312" w:cs="仿宋_GB2312"/>
          <w:b/>
          <w:bCs/>
          <w:color w:val="1E1E1E"/>
          <w:sz w:val="24"/>
          <w:szCs w:val="24"/>
          <w:highlight w:val="none"/>
          <w:u w:val="single"/>
        </w:rPr>
        <w:t xml:space="preserve"> </w:t>
      </w:r>
      <w:r>
        <w:rPr>
          <w:rFonts w:hint="eastAsia" w:ascii="仿宋_GB2312" w:hAnsi="仿宋_GB2312" w:eastAsia="仿宋_GB2312" w:cs="仿宋_GB2312"/>
          <w:b/>
          <w:bCs/>
          <w:color w:val="1E1E1E"/>
          <w:sz w:val="24"/>
          <w:szCs w:val="24"/>
          <w:highlight w:val="none"/>
          <w:u w:val="single"/>
          <w:lang w:val="en-US" w:eastAsia="zh-CN"/>
        </w:rPr>
        <w:t>2021</w:t>
      </w:r>
      <w:r>
        <w:rPr>
          <w:rFonts w:ascii="仿宋_GB2312" w:hAnsi="仿宋_GB2312" w:eastAsia="仿宋_GB2312" w:cs="仿宋_GB2312"/>
          <w:b/>
          <w:bCs/>
          <w:color w:val="1E1E1E"/>
          <w:sz w:val="24"/>
          <w:szCs w:val="24"/>
          <w:highlight w:val="none"/>
          <w:u w:val="single"/>
        </w:rPr>
        <w:t xml:space="preserve"> </w:t>
      </w:r>
      <w:r>
        <w:rPr>
          <w:rFonts w:ascii="仿宋_GB2312" w:hAnsi="仿宋_GB2312" w:eastAsia="仿宋_GB2312" w:cs="仿宋_GB2312"/>
          <w:b/>
          <w:bCs/>
          <w:color w:val="1E1E1E"/>
          <w:sz w:val="24"/>
          <w:szCs w:val="24"/>
          <w:highlight w:val="none"/>
        </w:rPr>
        <w:t>年</w:t>
      </w:r>
      <w:r>
        <w:rPr>
          <w:rFonts w:ascii="仿宋_GB2312" w:hAnsi="仿宋_GB2312" w:eastAsia="仿宋_GB2312" w:cs="仿宋_GB2312"/>
          <w:b/>
          <w:bCs/>
          <w:color w:val="1E1E1E"/>
          <w:sz w:val="24"/>
          <w:szCs w:val="24"/>
          <w:highlight w:val="none"/>
          <w:u w:val="single"/>
        </w:rPr>
        <w:t xml:space="preserve"> </w:t>
      </w:r>
      <w:r>
        <w:rPr>
          <w:rFonts w:hint="eastAsia" w:ascii="仿宋_GB2312" w:hAnsi="仿宋_GB2312" w:eastAsia="仿宋_GB2312" w:cs="仿宋_GB2312"/>
          <w:b/>
          <w:bCs/>
          <w:color w:val="1E1E1E"/>
          <w:sz w:val="24"/>
          <w:szCs w:val="24"/>
          <w:highlight w:val="none"/>
          <w:u w:val="single"/>
          <w:lang w:val="en-US" w:eastAsia="zh-CN"/>
        </w:rPr>
        <w:t>7</w:t>
      </w:r>
      <w:r>
        <w:rPr>
          <w:rFonts w:ascii="仿宋_GB2312" w:hAnsi="仿宋_GB2312" w:eastAsia="仿宋_GB2312" w:cs="仿宋_GB2312"/>
          <w:b/>
          <w:bCs/>
          <w:color w:val="1E1E1E"/>
          <w:sz w:val="24"/>
          <w:szCs w:val="24"/>
          <w:highlight w:val="none"/>
          <w:u w:val="single"/>
        </w:rPr>
        <w:t xml:space="preserve"> </w:t>
      </w:r>
      <w:r>
        <w:rPr>
          <w:rFonts w:ascii="仿宋_GB2312" w:hAnsi="仿宋_GB2312" w:eastAsia="仿宋_GB2312" w:cs="仿宋_GB2312"/>
          <w:b/>
          <w:bCs/>
          <w:color w:val="1E1E1E"/>
          <w:sz w:val="24"/>
          <w:szCs w:val="24"/>
          <w:highlight w:val="none"/>
        </w:rPr>
        <w:t>月</w:t>
      </w:r>
      <w:r>
        <w:rPr>
          <w:rFonts w:ascii="仿宋_GB2312" w:hAnsi="仿宋_GB2312" w:eastAsia="仿宋_GB2312" w:cs="仿宋_GB2312"/>
          <w:b/>
          <w:bCs/>
          <w:color w:val="1E1E1E"/>
          <w:sz w:val="24"/>
          <w:szCs w:val="24"/>
          <w:highlight w:val="none"/>
          <w:u w:val="single"/>
        </w:rPr>
        <w:t xml:space="preserve"> </w:t>
      </w:r>
      <w:r>
        <w:rPr>
          <w:rFonts w:hint="eastAsia" w:ascii="仿宋_GB2312" w:hAnsi="仿宋_GB2312" w:eastAsia="仿宋_GB2312" w:cs="仿宋_GB2312"/>
          <w:b/>
          <w:bCs/>
          <w:color w:val="1E1E1E"/>
          <w:sz w:val="24"/>
          <w:szCs w:val="24"/>
          <w:highlight w:val="none"/>
          <w:u w:val="single"/>
          <w:lang w:val="en-US" w:eastAsia="zh-CN"/>
        </w:rPr>
        <w:t>28</w:t>
      </w:r>
      <w:r>
        <w:rPr>
          <w:rFonts w:ascii="仿宋_GB2312" w:hAnsi="仿宋_GB2312" w:eastAsia="仿宋_GB2312" w:cs="仿宋_GB2312"/>
          <w:b/>
          <w:bCs/>
          <w:color w:val="1E1E1E"/>
          <w:sz w:val="24"/>
          <w:szCs w:val="24"/>
          <w:highlight w:val="none"/>
          <w:u w:val="single"/>
        </w:rPr>
        <w:t xml:space="preserve"> </w:t>
      </w:r>
      <w:r>
        <w:rPr>
          <w:rFonts w:ascii="仿宋_GB2312" w:hAnsi="仿宋_GB2312" w:eastAsia="仿宋_GB2312" w:cs="仿宋_GB2312"/>
          <w:b/>
          <w:bCs/>
          <w:color w:val="1E1E1E"/>
          <w:sz w:val="24"/>
          <w:szCs w:val="24"/>
          <w:highlight w:val="none"/>
        </w:rPr>
        <w:t>日</w:t>
      </w:r>
      <w:r>
        <w:rPr>
          <w:rFonts w:ascii="仿宋_GB2312" w:hAnsi="仿宋_GB2312" w:eastAsia="仿宋_GB2312" w:cs="仿宋_GB2312"/>
          <w:b/>
          <w:bCs/>
          <w:color w:val="1E1E1E"/>
          <w:sz w:val="24"/>
          <w:szCs w:val="24"/>
          <w:highlight w:val="none"/>
          <w:u w:val="single"/>
        </w:rPr>
        <w:t xml:space="preserve"> </w:t>
      </w:r>
      <w:r>
        <w:rPr>
          <w:rFonts w:hint="eastAsia" w:ascii="仿宋_GB2312" w:hAnsi="仿宋_GB2312" w:eastAsia="仿宋_GB2312" w:cs="仿宋_GB2312"/>
          <w:b/>
          <w:bCs/>
          <w:color w:val="1E1E1E"/>
          <w:sz w:val="24"/>
          <w:szCs w:val="24"/>
          <w:highlight w:val="none"/>
          <w:u w:val="single"/>
          <w:lang w:val="en-US" w:eastAsia="zh-CN"/>
        </w:rPr>
        <w:t>9</w:t>
      </w:r>
      <w:r>
        <w:rPr>
          <w:rFonts w:ascii="仿宋_GB2312" w:hAnsi="仿宋_GB2312" w:eastAsia="仿宋_GB2312" w:cs="仿宋_GB2312"/>
          <w:b/>
          <w:bCs/>
          <w:color w:val="1E1E1E"/>
          <w:sz w:val="24"/>
          <w:szCs w:val="24"/>
          <w:highlight w:val="none"/>
          <w:u w:val="single"/>
        </w:rPr>
        <w:t xml:space="preserve"> </w:t>
      </w:r>
      <w:r>
        <w:rPr>
          <w:rFonts w:ascii="仿宋_GB2312" w:hAnsi="仿宋_GB2312" w:eastAsia="仿宋_GB2312" w:cs="仿宋_GB2312"/>
          <w:b/>
          <w:bCs/>
          <w:color w:val="1E1E1E"/>
          <w:sz w:val="24"/>
          <w:szCs w:val="24"/>
          <w:highlight w:val="none"/>
        </w:rPr>
        <w:t>时</w:t>
      </w:r>
      <w:r>
        <w:rPr>
          <w:rFonts w:ascii="仿宋_GB2312" w:hAnsi="仿宋_GB2312" w:eastAsia="仿宋_GB2312" w:cs="仿宋_GB2312"/>
          <w:b/>
          <w:bCs/>
          <w:color w:val="1E1E1E"/>
          <w:sz w:val="24"/>
          <w:szCs w:val="24"/>
          <w:highlight w:val="none"/>
          <w:u w:val="single"/>
        </w:rPr>
        <w:t xml:space="preserve">  </w:t>
      </w:r>
      <w:r>
        <w:rPr>
          <w:rFonts w:hint="eastAsia" w:ascii="仿宋_GB2312" w:hAnsi="仿宋_GB2312" w:eastAsia="仿宋_GB2312" w:cs="仿宋_GB2312"/>
          <w:b/>
          <w:bCs/>
          <w:color w:val="1E1E1E"/>
          <w:sz w:val="24"/>
          <w:szCs w:val="24"/>
          <w:highlight w:val="none"/>
          <w:u w:val="single"/>
          <w:lang w:val="en-US" w:eastAsia="zh-CN"/>
        </w:rPr>
        <w:t>30</w:t>
      </w:r>
      <w:r>
        <w:rPr>
          <w:rFonts w:ascii="仿宋_GB2312" w:hAnsi="仿宋_GB2312" w:eastAsia="仿宋_GB2312" w:cs="仿宋_GB2312"/>
          <w:b/>
          <w:bCs/>
          <w:color w:val="1E1E1E"/>
          <w:sz w:val="24"/>
          <w:szCs w:val="24"/>
          <w:highlight w:val="none"/>
          <w:u w:val="single"/>
        </w:rPr>
        <w:t xml:space="preserve">   </w:t>
      </w:r>
      <w:r>
        <w:rPr>
          <w:rFonts w:ascii="仿宋_GB2312" w:hAnsi="仿宋_GB2312" w:eastAsia="仿宋_GB2312" w:cs="仿宋_GB2312"/>
          <w:b/>
          <w:bCs/>
          <w:color w:val="1E1E1E"/>
          <w:sz w:val="24"/>
          <w:szCs w:val="24"/>
          <w:highlight w:val="none"/>
        </w:rPr>
        <w:t>分</w:t>
      </w:r>
      <w:r>
        <w:rPr>
          <w:rFonts w:ascii="仿宋_GB2312" w:hAnsi="仿宋_GB2312" w:eastAsia="仿宋_GB2312" w:cs="仿宋_GB2312"/>
          <w:color w:val="1E1E1E"/>
          <w:sz w:val="24"/>
          <w:szCs w:val="24"/>
          <w:highlight w:val="none"/>
        </w:rPr>
        <w:t>，在</w:t>
      </w:r>
      <w:r>
        <w:rPr>
          <w:rFonts w:ascii="仿宋_GB2312" w:hAnsi="仿宋_GB2312" w:eastAsia="仿宋_GB2312" w:cs="仿宋_GB2312"/>
          <w:color w:val="1E1E1E"/>
          <w:sz w:val="24"/>
          <w:szCs w:val="24"/>
          <w:highlight w:val="none"/>
          <w:lang w:val="zh-CN"/>
        </w:rPr>
        <w:t>泸州兴阳投资集团有限公司2F会议室（</w:t>
      </w:r>
      <w:r>
        <w:rPr>
          <w:rFonts w:ascii="仿宋_GB2312" w:hAnsi="仿宋_GB2312" w:eastAsia="仿宋_GB2312" w:cs="仿宋_GB2312"/>
          <w:color w:val="1E1E1E"/>
          <w:sz w:val="24"/>
          <w:szCs w:val="24"/>
          <w:highlight w:val="none"/>
        </w:rPr>
        <w:t>泸州市江阳区张坝西门景区综合楼</w:t>
      </w:r>
      <w:r>
        <w:rPr>
          <w:rFonts w:ascii="仿宋_GB2312" w:hAnsi="仿宋_GB2312" w:eastAsia="仿宋_GB2312" w:cs="仿宋_GB2312"/>
          <w:color w:val="1E1E1E"/>
          <w:sz w:val="24"/>
          <w:szCs w:val="24"/>
          <w:highlight w:val="none"/>
          <w:lang w:val="zh-CN"/>
        </w:rPr>
        <w:t>2F）参加随机抽取</w:t>
      </w:r>
      <w:r>
        <w:rPr>
          <w:rFonts w:ascii="仿宋_GB2312" w:hAnsi="仿宋_GB2312" w:eastAsia="仿宋_GB2312" w:cs="仿宋_GB2312"/>
          <w:color w:val="1E1E1E"/>
          <w:sz w:val="24"/>
          <w:szCs w:val="24"/>
          <w:highlight w:val="none"/>
        </w:rPr>
        <w:t>。</w:t>
      </w:r>
    </w:p>
    <w:p>
      <w:pPr>
        <w:pStyle w:val="14"/>
        <w:widowControl/>
        <w:numPr>
          <w:ilvl w:val="255"/>
          <w:numId w:val="0"/>
        </w:numPr>
        <w:spacing w:line="360" w:lineRule="auto"/>
        <w:ind w:firstLine="482" w:firstLineChars="200"/>
        <w:rPr>
          <w:rFonts w:hint="default"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（四）抽取程序</w:t>
      </w:r>
    </w:p>
    <w:p>
      <w:pPr>
        <w:widowControl/>
        <w:spacing w:line="480" w:lineRule="exact"/>
        <w:ind w:firstLine="463" w:firstLineChars="193"/>
        <w:rPr>
          <w:rFonts w:ascii="仿宋_GB2312" w:hAnsi="仿宋_GB2312" w:eastAsia="仿宋_GB2312" w:cs="仿宋_GB2312"/>
          <w:color w:val="1E1E1E"/>
          <w:kern w:val="0"/>
          <w:sz w:val="24"/>
          <w:highlight w:val="none"/>
          <w:lang w:val="zh-CN"/>
        </w:rPr>
      </w:pPr>
      <w:r>
        <w:rPr>
          <w:rFonts w:hint="eastAsia" w:ascii="仿宋_GB2312" w:hAnsi="仿宋_GB2312" w:eastAsia="仿宋_GB2312" w:cs="仿宋_GB2312"/>
          <w:color w:val="1E1E1E"/>
          <w:kern w:val="0"/>
          <w:sz w:val="24"/>
          <w:highlight w:val="none"/>
        </w:rPr>
        <w:t>1.</w:t>
      </w:r>
      <w:r>
        <w:rPr>
          <w:rFonts w:hint="eastAsia" w:ascii="仿宋_GB2312" w:hAnsi="仿宋_GB2312" w:eastAsia="仿宋_GB2312" w:cs="仿宋_GB2312"/>
          <w:color w:val="1E1E1E"/>
          <w:sz w:val="24"/>
          <w:highlight w:val="none"/>
        </w:rPr>
        <w:t>项目业主</w:t>
      </w:r>
      <w:r>
        <w:rPr>
          <w:rFonts w:hint="eastAsia" w:ascii="仿宋_GB2312" w:hAnsi="仿宋_GB2312" w:eastAsia="仿宋_GB2312" w:cs="仿宋_GB2312"/>
          <w:color w:val="1E1E1E"/>
          <w:kern w:val="0"/>
          <w:sz w:val="24"/>
          <w:highlight w:val="none"/>
          <w:lang w:val="zh-CN"/>
        </w:rPr>
        <w:t>在有关监督人员的现场监督下，将事先标明数字1至X（X代表抽取申请人家数）序号的X个乒乓球一并放入密封箱内，并随意摇晃。抽取申请人按照</w:t>
      </w:r>
      <w:r>
        <w:rPr>
          <w:rFonts w:hint="eastAsia" w:ascii="仿宋_GB2312" w:hAnsi="仿宋_GB2312" w:eastAsia="仿宋_GB2312" w:cs="仿宋_GB2312"/>
          <w:color w:val="1E1E1E"/>
          <w:kern w:val="0"/>
          <w:sz w:val="24"/>
          <w:highlight w:val="none"/>
        </w:rPr>
        <w:t>抽取参</w:t>
      </w:r>
      <w:r>
        <w:rPr>
          <w:rFonts w:hint="eastAsia" w:ascii="仿宋_GB2312" w:hAnsi="仿宋_GB2312" w:eastAsia="仿宋_GB2312" w:cs="仿宋_GB2312"/>
          <w:color w:val="1E1E1E"/>
          <w:kern w:val="0"/>
          <w:sz w:val="24"/>
          <w:highlight w:val="none"/>
          <w:lang w:val="zh-CN"/>
        </w:rPr>
        <w:t>会签到</w:t>
      </w:r>
      <w:r>
        <w:rPr>
          <w:rFonts w:hint="eastAsia" w:ascii="仿宋_GB2312" w:hAnsi="仿宋_GB2312" w:eastAsia="仿宋_GB2312" w:cs="仿宋_GB2312"/>
          <w:color w:val="1E1E1E"/>
          <w:kern w:val="0"/>
          <w:sz w:val="24"/>
          <w:highlight w:val="none"/>
        </w:rPr>
        <w:t>表</w:t>
      </w:r>
      <w:r>
        <w:rPr>
          <w:rFonts w:hint="eastAsia" w:ascii="仿宋_GB2312" w:hAnsi="仿宋_GB2312" w:eastAsia="仿宋_GB2312" w:cs="仿宋_GB2312"/>
          <w:color w:val="1E1E1E"/>
          <w:kern w:val="0"/>
          <w:sz w:val="24"/>
          <w:highlight w:val="none"/>
          <w:lang w:val="zh-CN"/>
        </w:rPr>
        <w:t>的顺序在密封箱内随机抽取一个乒乓球，按照乒乓球上的序号确定</w:t>
      </w:r>
      <w:r>
        <w:rPr>
          <w:rFonts w:hint="eastAsia" w:ascii="仿宋_GB2312" w:hAnsi="仿宋_GB2312" w:eastAsia="仿宋_GB2312" w:cs="仿宋_GB2312"/>
          <w:color w:val="1E1E1E"/>
          <w:kern w:val="0"/>
          <w:sz w:val="24"/>
          <w:highlight w:val="none"/>
        </w:rPr>
        <w:t>抽取</w:t>
      </w:r>
      <w:r>
        <w:rPr>
          <w:rFonts w:hint="eastAsia" w:ascii="仿宋_GB2312" w:hAnsi="仿宋_GB2312" w:eastAsia="仿宋_GB2312" w:cs="仿宋_GB2312"/>
          <w:color w:val="1E1E1E"/>
          <w:kern w:val="0"/>
          <w:sz w:val="24"/>
          <w:highlight w:val="none"/>
          <w:lang w:val="zh-CN"/>
        </w:rPr>
        <w:t>人在第二轮</w:t>
      </w:r>
      <w:r>
        <w:rPr>
          <w:rFonts w:hint="eastAsia" w:ascii="仿宋_GB2312" w:hAnsi="仿宋_GB2312" w:eastAsia="仿宋_GB2312" w:cs="仿宋_GB2312"/>
          <w:color w:val="1E1E1E"/>
          <w:kern w:val="0"/>
          <w:sz w:val="24"/>
          <w:highlight w:val="none"/>
        </w:rPr>
        <w:t>参加</w:t>
      </w:r>
      <w:r>
        <w:rPr>
          <w:rFonts w:hint="eastAsia" w:ascii="仿宋_GB2312" w:hAnsi="仿宋_GB2312" w:eastAsia="仿宋_GB2312" w:cs="仿宋_GB2312"/>
          <w:color w:val="1E1E1E"/>
          <w:kern w:val="0"/>
          <w:sz w:val="24"/>
          <w:highlight w:val="none"/>
          <w:lang w:val="zh-CN"/>
        </w:rPr>
        <w:t>抽取的顺序（比如：抽中的乒乓球上序号为1，则该抽取申请人在第二轮抽取中第一个抽取，以此类推），第一轮抽取完成后予以登记签字确认。</w:t>
      </w:r>
    </w:p>
    <w:p>
      <w:pPr>
        <w:widowControl/>
        <w:spacing w:line="480" w:lineRule="exact"/>
        <w:ind w:firstLine="463" w:firstLineChars="193"/>
        <w:rPr>
          <w:rFonts w:ascii="仿宋_GB2312" w:hAnsi="仿宋_GB2312" w:eastAsia="仿宋_GB2312" w:cs="仿宋_GB2312"/>
          <w:color w:val="1E1E1E"/>
          <w:kern w:val="0"/>
          <w:sz w:val="24"/>
          <w:highlight w:val="none"/>
          <w:lang w:val="zh-CN"/>
        </w:rPr>
      </w:pPr>
      <w:r>
        <w:rPr>
          <w:rFonts w:hint="eastAsia" w:ascii="仿宋_GB2312" w:hAnsi="仿宋_GB2312" w:eastAsia="仿宋_GB2312" w:cs="仿宋_GB2312"/>
          <w:color w:val="1E1E1E"/>
          <w:kern w:val="0"/>
          <w:sz w:val="24"/>
          <w:highlight w:val="none"/>
        </w:rPr>
        <w:t>2.</w:t>
      </w:r>
      <w:r>
        <w:rPr>
          <w:rFonts w:hint="eastAsia" w:ascii="仿宋_GB2312" w:hAnsi="仿宋_GB2312" w:eastAsia="仿宋_GB2312" w:cs="仿宋_GB2312"/>
          <w:color w:val="1E1E1E"/>
          <w:sz w:val="24"/>
          <w:highlight w:val="none"/>
        </w:rPr>
        <w:t>项目业主</w:t>
      </w:r>
      <w:r>
        <w:rPr>
          <w:rFonts w:hint="eastAsia" w:ascii="仿宋_GB2312" w:hAnsi="仿宋_GB2312" w:eastAsia="仿宋_GB2312" w:cs="仿宋_GB2312"/>
          <w:color w:val="1E1E1E"/>
          <w:kern w:val="0"/>
          <w:sz w:val="24"/>
          <w:highlight w:val="none"/>
          <w:lang w:val="zh-CN"/>
        </w:rPr>
        <w:t>在有关监督人员的现场监督下，将事先填写好序号的</w:t>
      </w:r>
      <w:r>
        <w:rPr>
          <w:rFonts w:hint="eastAsia" w:ascii="仿宋_GB2312" w:hAnsi="仿宋_GB2312" w:eastAsia="仿宋_GB2312" w:cs="仿宋_GB2312"/>
          <w:color w:val="1E1E1E"/>
          <w:kern w:val="0"/>
          <w:sz w:val="24"/>
          <w:highlight w:val="none"/>
        </w:rPr>
        <w:t>X个</w:t>
      </w:r>
      <w:r>
        <w:rPr>
          <w:rFonts w:hint="eastAsia" w:ascii="仿宋_GB2312" w:hAnsi="仿宋_GB2312" w:eastAsia="仿宋_GB2312" w:cs="仿宋_GB2312"/>
          <w:color w:val="1E1E1E"/>
          <w:kern w:val="0"/>
          <w:sz w:val="24"/>
          <w:highlight w:val="none"/>
          <w:lang w:val="zh-CN"/>
        </w:rPr>
        <w:t>乒乓球一并放入密封箱内，并随意摇晃。抽取申请人按照第一轮抽取确定的顺序进行抽</w:t>
      </w:r>
      <w:r>
        <w:rPr>
          <w:rFonts w:hint="eastAsia" w:ascii="仿宋_GB2312" w:hAnsi="仿宋_GB2312" w:eastAsia="仿宋_GB2312" w:cs="仿宋_GB2312"/>
          <w:color w:val="1E1E1E"/>
          <w:spacing w:val="-11"/>
          <w:kern w:val="0"/>
          <w:sz w:val="24"/>
          <w:highlight w:val="none"/>
          <w:lang w:val="zh-CN"/>
        </w:rPr>
        <w:t>取，直至抽到填写序号1的乒乓球（即为中选人）为止，</w:t>
      </w:r>
      <w:r>
        <w:rPr>
          <w:rFonts w:hint="eastAsia" w:ascii="仿宋_GB2312" w:hAnsi="仿宋_GB2312" w:eastAsia="仿宋_GB2312" w:cs="仿宋_GB2312"/>
          <w:color w:val="1E1E1E"/>
          <w:spacing w:val="-11"/>
          <w:kern w:val="0"/>
          <w:sz w:val="24"/>
          <w:highlight w:val="none"/>
        </w:rPr>
        <w:t>抽中1的单位为中选单位</w:t>
      </w:r>
      <w:r>
        <w:rPr>
          <w:rFonts w:hint="eastAsia" w:ascii="仿宋_GB2312" w:hAnsi="仿宋_GB2312" w:eastAsia="仿宋_GB2312" w:cs="仿宋_GB2312"/>
          <w:color w:val="1E1E1E"/>
          <w:spacing w:val="-11"/>
          <w:kern w:val="0"/>
          <w:sz w:val="24"/>
          <w:highlight w:val="none"/>
          <w:lang w:val="zh-CN"/>
        </w:rPr>
        <w:t>。</w:t>
      </w:r>
    </w:p>
    <w:p>
      <w:pPr>
        <w:widowControl/>
        <w:spacing w:line="480" w:lineRule="exact"/>
        <w:ind w:firstLine="463" w:firstLineChars="193"/>
        <w:rPr>
          <w:rFonts w:ascii="仿宋_GB2312" w:hAnsi="仿宋_GB2312" w:eastAsia="仿宋_GB2312" w:cs="仿宋_GB2312"/>
          <w:sz w:val="24"/>
          <w:highlight w:val="none"/>
        </w:rPr>
      </w:pPr>
      <w:r>
        <w:rPr>
          <w:rFonts w:hint="eastAsia" w:ascii="仿宋_GB2312" w:hAnsi="仿宋_GB2312" w:eastAsia="仿宋_GB2312" w:cs="仿宋_GB2312"/>
          <w:color w:val="1E1E1E"/>
          <w:kern w:val="0"/>
          <w:sz w:val="24"/>
          <w:highlight w:val="none"/>
        </w:rPr>
        <w:t>3.</w:t>
      </w:r>
      <w:r>
        <w:rPr>
          <w:rFonts w:hint="eastAsia" w:ascii="仿宋_GB2312" w:hAnsi="仿宋_GB2312" w:eastAsia="仿宋_GB2312" w:cs="仿宋_GB2312"/>
          <w:color w:val="1E1E1E"/>
          <w:kern w:val="0"/>
          <w:sz w:val="24"/>
          <w:highlight w:val="none"/>
          <w:lang w:val="zh-CN"/>
        </w:rPr>
        <w:t>抽取结束后</w:t>
      </w:r>
      <w:r>
        <w:rPr>
          <w:rFonts w:hint="eastAsia" w:ascii="仿宋_GB2312" w:hAnsi="仿宋_GB2312" w:eastAsia="仿宋_GB2312" w:cs="仿宋_GB2312"/>
          <w:color w:val="1E1E1E"/>
          <w:sz w:val="24"/>
          <w:highlight w:val="none"/>
        </w:rPr>
        <w:t>项目业主</w:t>
      </w:r>
      <w:r>
        <w:rPr>
          <w:rFonts w:hint="eastAsia" w:ascii="仿宋_GB2312" w:hAnsi="仿宋_GB2312" w:eastAsia="仿宋_GB2312" w:cs="仿宋_GB2312"/>
          <w:color w:val="1E1E1E"/>
          <w:kern w:val="0"/>
          <w:sz w:val="24"/>
          <w:highlight w:val="none"/>
          <w:lang w:val="zh-CN"/>
        </w:rPr>
        <w:t>将抽取结果公布，并由监督人员和</w:t>
      </w:r>
      <w:r>
        <w:rPr>
          <w:rFonts w:hint="eastAsia" w:ascii="仿宋_GB2312" w:hAnsi="仿宋_GB2312" w:eastAsia="仿宋_GB2312" w:cs="仿宋_GB2312"/>
          <w:color w:val="1E1E1E"/>
          <w:kern w:val="0"/>
          <w:sz w:val="24"/>
          <w:highlight w:val="none"/>
        </w:rPr>
        <w:t>参加抽取单位授权代表</w:t>
      </w:r>
      <w:r>
        <w:rPr>
          <w:rFonts w:hint="eastAsia" w:ascii="仿宋_GB2312" w:hAnsi="仿宋_GB2312" w:eastAsia="仿宋_GB2312" w:cs="仿宋_GB2312"/>
          <w:color w:val="1E1E1E"/>
          <w:kern w:val="0"/>
          <w:sz w:val="24"/>
          <w:highlight w:val="none"/>
          <w:lang w:val="zh-CN"/>
        </w:rPr>
        <w:t>人在抽取结果上签字确认。</w:t>
      </w:r>
    </w:p>
    <w:p>
      <w:pPr>
        <w:pStyle w:val="14"/>
        <w:widowControl/>
        <w:spacing w:line="360" w:lineRule="auto"/>
        <w:ind w:firstLine="482" w:firstLineChars="200"/>
        <w:rPr>
          <w:rFonts w:hint="default"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（五）中选通知书及合同签订</w:t>
      </w:r>
    </w:p>
    <w:p>
      <w:pPr>
        <w:pStyle w:val="14"/>
        <w:widowControl/>
        <w:spacing w:line="360" w:lineRule="auto"/>
        <w:ind w:firstLine="480" w:firstLineChars="200"/>
        <w:rPr>
          <w:rFonts w:hint="default" w:ascii="仿宋_GB2312" w:hAnsi="仿宋_GB2312" w:eastAsia="仿宋_GB2312" w:cs="仿宋_GB2312"/>
          <w:color w:val="1E1E1E"/>
          <w:sz w:val="24"/>
          <w:szCs w:val="24"/>
          <w:highlight w:val="none"/>
        </w:rPr>
      </w:pPr>
      <w:r>
        <w:rPr>
          <w:rFonts w:ascii="仿宋_GB2312" w:hAnsi="仿宋_GB2312" w:eastAsia="仿宋_GB2312" w:cs="仿宋_GB2312"/>
          <w:color w:val="1E1E1E"/>
          <w:sz w:val="24"/>
          <w:szCs w:val="24"/>
          <w:highlight w:val="none"/>
        </w:rPr>
        <w:t>1.</w:t>
      </w:r>
      <w:r>
        <w:rPr>
          <w:rFonts w:ascii="仿宋_GB2312" w:hAnsi="仿宋_GB2312" w:eastAsia="仿宋_GB2312" w:cs="仿宋_GB2312"/>
          <w:color w:val="1E1E1E"/>
          <w:sz w:val="24"/>
          <w:szCs w:val="24"/>
          <w:highlight w:val="none"/>
          <w:lang w:val="zh-CN"/>
        </w:rPr>
        <w:t>结果公示结束后，中选人凭介绍信到</w:t>
      </w:r>
      <w:r>
        <w:rPr>
          <w:rFonts w:ascii="仿宋_GB2312" w:hAnsi="仿宋_GB2312" w:eastAsia="仿宋_GB2312" w:cs="仿宋_GB2312"/>
          <w:sz w:val="24"/>
          <w:szCs w:val="24"/>
          <w:highlight w:val="none"/>
        </w:rPr>
        <w:t>四川建川兴泸建筑工程有限公司领取中选通知书，</w:t>
      </w:r>
      <w:r>
        <w:rPr>
          <w:rFonts w:ascii="仿宋_GB2312" w:hAnsi="仿宋_GB2312" w:eastAsia="仿宋_GB2312" w:cs="仿宋_GB2312"/>
          <w:color w:val="1E1E1E"/>
          <w:sz w:val="24"/>
          <w:szCs w:val="24"/>
          <w:highlight w:val="none"/>
        </w:rPr>
        <w:t>否则取消中选资格。</w:t>
      </w:r>
    </w:p>
    <w:p>
      <w:pPr>
        <w:pStyle w:val="14"/>
        <w:widowControl/>
        <w:spacing w:line="360" w:lineRule="auto"/>
        <w:ind w:firstLine="480" w:firstLineChars="200"/>
        <w:rPr>
          <w:rFonts w:hint="default" w:ascii="仿宋_GB2312" w:hAnsi="仿宋_GB2312" w:eastAsia="仿宋_GB2312" w:cs="仿宋_GB2312"/>
          <w:color w:val="1E1E1E"/>
          <w:sz w:val="24"/>
          <w:szCs w:val="24"/>
          <w:highlight w:val="none"/>
        </w:rPr>
      </w:pPr>
      <w:r>
        <w:rPr>
          <w:rFonts w:ascii="仿宋_GB2312" w:hAnsi="仿宋_GB2312" w:eastAsia="仿宋_GB2312" w:cs="仿宋_GB2312"/>
          <w:color w:val="1E1E1E"/>
          <w:sz w:val="24"/>
          <w:szCs w:val="24"/>
          <w:highlight w:val="none"/>
        </w:rPr>
        <w:t>2.领取中选通知书后2日内缴纳</w:t>
      </w:r>
      <w:r>
        <w:rPr>
          <w:rFonts w:ascii="仿宋_GB2312" w:hAnsi="仿宋_GB2312" w:eastAsia="仿宋_GB2312" w:cs="仿宋_GB2312"/>
          <w:color w:val="1E1E1E"/>
          <w:sz w:val="24"/>
          <w:szCs w:val="24"/>
          <w:highlight w:val="none"/>
          <w:lang w:val="zh-CN"/>
        </w:rPr>
        <w:t>履约保证金</w:t>
      </w:r>
      <w:r>
        <w:rPr>
          <w:rFonts w:hint="eastAsia" w:ascii="仿宋_GB2312" w:hAnsi="仿宋_GB2312" w:eastAsia="仿宋_GB2312" w:cs="仿宋_GB2312"/>
          <w:color w:val="1E1E1E"/>
          <w:sz w:val="24"/>
          <w:szCs w:val="24"/>
          <w:highlight w:val="none"/>
          <w:lang w:val="en-US" w:eastAsia="zh-CN"/>
        </w:rPr>
        <w:t>0.8</w:t>
      </w:r>
      <w:r>
        <w:rPr>
          <w:rFonts w:ascii="仿宋_GB2312" w:hAnsi="仿宋_GB2312" w:eastAsia="仿宋_GB2312" w:cs="仿宋_GB2312"/>
          <w:color w:val="1E1E1E"/>
          <w:sz w:val="24"/>
          <w:szCs w:val="24"/>
          <w:highlight w:val="none"/>
        </w:rPr>
        <w:t>万元并及时签订合同。</w:t>
      </w:r>
    </w:p>
    <w:p>
      <w:pPr>
        <w:pStyle w:val="9"/>
        <w:widowControl/>
        <w:spacing w:before="0" w:afterAutospacing="0" w:line="360" w:lineRule="auto"/>
        <w:ind w:firstLine="482" w:firstLineChars="200"/>
        <w:rPr>
          <w:rFonts w:hint="default" w:ascii="仿宋_GB2312" w:hAnsi="仿宋_GB2312" w:eastAsia="仿宋_GB2312" w:cs="仿宋_GB2312"/>
          <w:bCs/>
          <w:sz w:val="24"/>
          <w:szCs w:val="24"/>
          <w:highlight w:val="none"/>
        </w:rPr>
      </w:pPr>
      <w:r>
        <w:rPr>
          <w:rFonts w:ascii="仿宋_GB2312" w:hAnsi="仿宋_GB2312" w:eastAsia="仿宋_GB2312" w:cs="仿宋_GB2312"/>
          <w:bCs/>
          <w:sz w:val="24"/>
          <w:szCs w:val="24"/>
          <w:highlight w:val="none"/>
        </w:rPr>
        <w:t>七、联系方式</w:t>
      </w:r>
    </w:p>
    <w:p>
      <w:pPr>
        <w:pStyle w:val="14"/>
        <w:widowControl/>
        <w:spacing w:line="360" w:lineRule="auto"/>
        <w:ind w:firstLine="480" w:firstLineChars="200"/>
        <w:rPr>
          <w:rStyle w:val="18"/>
          <w:rFonts w:hint="default" w:ascii="仿宋_GB2312" w:hAnsi="仿宋_GB2312" w:eastAsia="仿宋_GB2312" w:cs="仿宋_GB2312"/>
          <w:b w:val="0"/>
          <w:color w:val="333333"/>
          <w:sz w:val="24"/>
          <w:szCs w:val="24"/>
          <w:highlight w:val="none"/>
          <w:u w:val="none"/>
        </w:rPr>
      </w:pPr>
      <w:r>
        <w:rPr>
          <w:rFonts w:ascii="仿宋_GB2312" w:hAnsi="仿宋_GB2312" w:eastAsia="仿宋_GB2312" w:cs="仿宋_GB2312"/>
          <w:color w:val="1E1E1E"/>
          <w:sz w:val="24"/>
          <w:szCs w:val="24"/>
          <w:highlight w:val="none"/>
        </w:rPr>
        <w:t>项目业主（全称）：</w:t>
      </w:r>
      <w:r>
        <w:rPr>
          <w:rFonts w:ascii="仿宋_GB2312" w:hAnsi="仿宋_GB2312" w:eastAsia="仿宋_GB2312" w:cs="仿宋_GB2312"/>
          <w:sz w:val="24"/>
          <w:szCs w:val="24"/>
          <w:highlight w:val="none"/>
        </w:rPr>
        <w:t>四川建川兴泸建筑工程有限公司</w:t>
      </w:r>
    </w:p>
    <w:p>
      <w:pPr>
        <w:pStyle w:val="14"/>
        <w:widowControl/>
        <w:spacing w:line="360" w:lineRule="auto"/>
        <w:ind w:left="479" w:leftChars="228"/>
        <w:rPr>
          <w:rStyle w:val="18"/>
          <w:rFonts w:hint="default" w:ascii="仿宋_GB2312" w:hAnsi="仿宋_GB2312" w:eastAsia="仿宋_GB2312" w:cs="仿宋_GB2312"/>
          <w:b w:val="0"/>
          <w:color w:val="333333"/>
          <w:sz w:val="24"/>
          <w:szCs w:val="24"/>
          <w:highlight w:val="none"/>
          <w:u w:val="none"/>
        </w:rPr>
      </w:pPr>
      <w:r>
        <w:rPr>
          <w:rFonts w:ascii="仿宋_GB2312" w:hAnsi="仿宋_GB2312" w:eastAsia="仿宋_GB2312" w:cs="仿宋_GB2312"/>
          <w:color w:val="1E1E1E"/>
          <w:sz w:val="24"/>
          <w:szCs w:val="24"/>
          <w:highlight w:val="none"/>
        </w:rPr>
        <w:t>地    址：</w:t>
      </w:r>
      <w:r>
        <w:rPr>
          <w:rFonts w:ascii="仿宋_GB2312" w:hAnsi="仿宋_GB2312" w:eastAsia="仿宋_GB2312" w:cs="仿宋_GB2312"/>
          <w:sz w:val="24"/>
          <w:szCs w:val="24"/>
          <w:highlight w:val="none"/>
        </w:rPr>
        <w:t>四川省泸州市江阳区张坝景区西门综合楼1F</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邮    编：</w:t>
      </w:r>
      <w:r>
        <w:rPr>
          <w:rStyle w:val="18"/>
          <w:rFonts w:ascii="仿宋_GB2312" w:hAnsi="仿宋_GB2312" w:eastAsia="仿宋_GB2312" w:cs="仿宋_GB2312"/>
          <w:b w:val="0"/>
          <w:color w:val="333333"/>
          <w:sz w:val="24"/>
          <w:szCs w:val="24"/>
          <w:highlight w:val="none"/>
          <w:u w:val="none"/>
        </w:rPr>
        <w:t>646000</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联 系 人：</w:t>
      </w:r>
      <w:r>
        <w:rPr>
          <w:rStyle w:val="18"/>
          <w:rFonts w:ascii="仿宋_GB2312" w:hAnsi="仿宋_GB2312" w:eastAsia="仿宋_GB2312" w:cs="仿宋_GB2312"/>
          <w:b w:val="0"/>
          <w:color w:val="333333"/>
          <w:sz w:val="24"/>
          <w:szCs w:val="24"/>
          <w:highlight w:val="none"/>
          <w:u w:val="none"/>
        </w:rPr>
        <w:t>张女士</w:t>
      </w:r>
      <w:r>
        <w:rPr>
          <w:rFonts w:ascii="仿宋_GB2312" w:hAnsi="仿宋_GB2312" w:eastAsia="仿宋_GB2312" w:cs="仿宋_GB2312"/>
          <w:color w:val="1E1E1E"/>
          <w:sz w:val="24"/>
          <w:szCs w:val="24"/>
          <w:highlight w:val="none"/>
        </w:rPr>
        <w:br w:type="textWrapping"/>
      </w:r>
      <w:r>
        <w:rPr>
          <w:rFonts w:ascii="仿宋_GB2312" w:hAnsi="仿宋_GB2312" w:eastAsia="仿宋_GB2312" w:cs="仿宋_GB2312"/>
          <w:color w:val="1E1E1E"/>
          <w:sz w:val="24"/>
          <w:szCs w:val="24"/>
          <w:highlight w:val="none"/>
        </w:rPr>
        <w:t>联系电话：</w:t>
      </w:r>
      <w:r>
        <w:rPr>
          <w:rStyle w:val="18"/>
          <w:rFonts w:ascii="仿宋_GB2312" w:hAnsi="仿宋_GB2312" w:eastAsia="仿宋_GB2312" w:cs="仿宋_GB2312"/>
          <w:b w:val="0"/>
          <w:color w:val="333333"/>
          <w:sz w:val="24"/>
          <w:szCs w:val="24"/>
          <w:highlight w:val="none"/>
          <w:u w:val="none"/>
        </w:rPr>
        <w:t>0830-6522205</w:t>
      </w:r>
    </w:p>
    <w:p>
      <w:pPr>
        <w:widowControl/>
        <w:spacing w:line="360" w:lineRule="auto"/>
        <w:ind w:left="5279" w:leftChars="228" w:hanging="4800" w:hangingChars="2000"/>
        <w:rPr>
          <w:rStyle w:val="18"/>
          <w:rFonts w:hint="eastAsia" w:ascii="仿宋_GB2312" w:hAnsi="仿宋_GB2312" w:eastAsia="仿宋_GB2312" w:cs="仿宋_GB2312"/>
          <w:b w:val="0"/>
          <w:color w:val="333333"/>
          <w:sz w:val="24"/>
          <w:szCs w:val="24"/>
          <w:highlight w:val="none"/>
          <w:u w:val="none"/>
        </w:rPr>
      </w:pPr>
      <w:r>
        <w:rPr>
          <w:rFonts w:hint="eastAsia" w:ascii="仿宋_GB2312" w:hAnsi="仿宋_GB2312" w:eastAsia="仿宋_GB2312" w:cs="仿宋_GB2312"/>
          <w:color w:val="1E1E1E"/>
          <w:sz w:val="24"/>
          <w:highlight w:val="none"/>
        </w:rPr>
        <w:t>传    真：</w:t>
      </w:r>
      <w:r>
        <w:rPr>
          <w:rStyle w:val="18"/>
          <w:rFonts w:hint="eastAsia" w:ascii="仿宋_GB2312" w:hAnsi="仿宋_GB2312" w:eastAsia="仿宋_GB2312" w:cs="仿宋_GB2312"/>
          <w:b w:val="0"/>
          <w:color w:val="333333"/>
          <w:sz w:val="24"/>
          <w:szCs w:val="24"/>
          <w:highlight w:val="none"/>
          <w:u w:val="none"/>
        </w:rPr>
        <w:t>0830-6522205</w:t>
      </w:r>
    </w:p>
    <w:p>
      <w:pPr>
        <w:pStyle w:val="2"/>
        <w:rPr>
          <w:rStyle w:val="18"/>
          <w:rFonts w:hint="eastAsia" w:ascii="仿宋_GB2312" w:hAnsi="仿宋_GB2312" w:eastAsia="仿宋_GB2312" w:cs="仿宋_GB2312"/>
          <w:b w:val="0"/>
          <w:color w:val="333333"/>
          <w:sz w:val="24"/>
          <w:szCs w:val="24"/>
          <w:highlight w:val="none"/>
          <w:u w:val="none"/>
        </w:rPr>
      </w:pPr>
    </w:p>
    <w:p>
      <w:pPr>
        <w:pStyle w:val="3"/>
      </w:pPr>
    </w:p>
    <w:p>
      <w:pPr>
        <w:spacing w:line="360" w:lineRule="auto"/>
        <w:ind w:left="5280" w:hanging="5280" w:hangingChars="2200"/>
        <w:jc w:val="righ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四川建川兴泸建筑工程有限公司</w:t>
      </w:r>
    </w:p>
    <w:p>
      <w:pPr>
        <w:spacing w:line="360" w:lineRule="auto"/>
        <w:ind w:left="5280" w:hanging="5280" w:hangingChars="2200"/>
        <w:jc w:val="right"/>
        <w:rPr>
          <w:rStyle w:val="20"/>
          <w:rFonts w:ascii="仿宋_GB2312" w:hAnsi="仿宋_GB2312" w:eastAsia="仿宋_GB2312" w:cs="仿宋_GB2312"/>
          <w:sz w:val="24"/>
          <w:highlight w:val="none"/>
        </w:rPr>
        <w:sectPr>
          <w:footerReference r:id="rId3" w:type="default"/>
          <w:pgSz w:w="11906" w:h="16838"/>
          <w:pgMar w:top="1440" w:right="1800" w:bottom="1440" w:left="1800" w:header="851" w:footer="992" w:gutter="0"/>
          <w:cols w:space="425" w:num="1"/>
          <w:docGrid w:type="lines" w:linePitch="312" w:charSpace="0"/>
        </w:sectPr>
      </w:pPr>
      <w:r>
        <w:rPr>
          <w:rStyle w:val="20"/>
          <w:rFonts w:hint="eastAsia" w:ascii="仿宋_GB2312" w:hAnsi="仿宋_GB2312" w:eastAsia="仿宋_GB2312" w:cs="仿宋_GB2312"/>
          <w:sz w:val="24"/>
          <w:highlight w:val="none"/>
        </w:rPr>
        <w:t>2021年</w:t>
      </w:r>
      <w:r>
        <w:rPr>
          <w:rStyle w:val="20"/>
          <w:rFonts w:hint="eastAsia" w:ascii="仿宋_GB2312" w:hAnsi="仿宋_GB2312" w:eastAsia="仿宋_GB2312" w:cs="仿宋_GB2312"/>
          <w:sz w:val="24"/>
          <w:highlight w:val="none"/>
          <w:lang w:val="en-US" w:eastAsia="zh-CN"/>
        </w:rPr>
        <w:t>7</w:t>
      </w:r>
      <w:r>
        <w:rPr>
          <w:rStyle w:val="20"/>
          <w:rFonts w:hint="eastAsia" w:ascii="仿宋_GB2312" w:hAnsi="仿宋_GB2312" w:eastAsia="仿宋_GB2312" w:cs="仿宋_GB2312"/>
          <w:sz w:val="24"/>
          <w:highlight w:val="none"/>
        </w:rPr>
        <w:t>月</w:t>
      </w:r>
      <w:r>
        <w:rPr>
          <w:rStyle w:val="20"/>
          <w:rFonts w:hint="eastAsia" w:ascii="仿宋_GB2312" w:hAnsi="仿宋_GB2312" w:eastAsia="仿宋_GB2312" w:cs="仿宋_GB2312"/>
          <w:sz w:val="24"/>
          <w:highlight w:val="none"/>
          <w:lang w:val="en-US" w:eastAsia="zh-CN"/>
        </w:rPr>
        <w:t>22</w:t>
      </w:r>
      <w:r>
        <w:rPr>
          <w:rStyle w:val="20"/>
          <w:rFonts w:hint="eastAsia" w:ascii="仿宋_GB2312" w:hAnsi="仿宋_GB2312" w:eastAsia="仿宋_GB2312" w:cs="仿宋_GB2312"/>
          <w:sz w:val="24"/>
          <w:highlight w:val="none"/>
        </w:rPr>
        <w:t>日</w:t>
      </w:r>
    </w:p>
    <w:p>
      <w:pPr>
        <w:jc w:val="left"/>
        <w:outlineLvl w:val="0"/>
        <w:rPr>
          <w:rFonts w:ascii="仿宋_GB2312" w:hAnsi="仿宋_GB2312" w:eastAsia="仿宋_GB2312" w:cs="仿宋_GB2312"/>
          <w:color w:val="000000"/>
          <w:kern w:val="44"/>
          <w:sz w:val="28"/>
          <w:szCs w:val="28"/>
          <w:highlight w:val="none"/>
        </w:rPr>
      </w:pPr>
      <w:r>
        <w:rPr>
          <w:rFonts w:hint="eastAsia" w:ascii="仿宋_GB2312" w:hAnsi="仿宋_GB2312" w:eastAsia="仿宋_GB2312" w:cs="仿宋_GB2312"/>
          <w:color w:val="000000"/>
          <w:kern w:val="44"/>
          <w:sz w:val="28"/>
          <w:szCs w:val="28"/>
          <w:highlight w:val="none"/>
        </w:rPr>
        <w:t xml:space="preserve">附件1：                </w:t>
      </w:r>
    </w:p>
    <w:p>
      <w:pPr>
        <w:spacing w:line="480" w:lineRule="exact"/>
        <w:jc w:val="center"/>
        <w:outlineLvl w:val="0"/>
        <w:rPr>
          <w:rFonts w:ascii="仿宋_GB2312" w:hAnsi="仿宋_GB2312" w:eastAsia="仿宋_GB2312" w:cs="仿宋_GB2312"/>
          <w:color w:val="000000"/>
          <w:kern w:val="44"/>
          <w:sz w:val="28"/>
          <w:szCs w:val="28"/>
          <w:highlight w:val="none"/>
        </w:rPr>
      </w:pPr>
      <w:r>
        <w:rPr>
          <w:rFonts w:hint="eastAsia" w:ascii="仿宋_GB2312" w:hAnsi="仿宋_GB2312" w:eastAsia="仿宋_GB2312" w:cs="仿宋_GB2312"/>
          <w:color w:val="000000"/>
          <w:kern w:val="44"/>
          <w:sz w:val="28"/>
          <w:szCs w:val="28"/>
          <w:highlight w:val="none"/>
        </w:rPr>
        <w:t>一、抽取申请函</w:t>
      </w:r>
    </w:p>
    <w:p>
      <w:pPr>
        <w:pStyle w:val="14"/>
        <w:widowControl/>
        <w:spacing w:line="480" w:lineRule="exact"/>
        <w:rPr>
          <w:rFonts w:hint="default" w:ascii="仿宋_GB2312" w:hAnsi="仿宋_GB2312" w:eastAsia="仿宋_GB2312" w:cs="仿宋_GB2312"/>
          <w:sz w:val="28"/>
          <w:szCs w:val="28"/>
          <w:highlight w:val="none"/>
        </w:rPr>
      </w:pPr>
      <w:r>
        <w:rPr>
          <w:rFonts w:ascii="仿宋_GB2312" w:hAnsi="仿宋_GB2312" w:eastAsia="仿宋_GB2312" w:cs="仿宋_GB2312"/>
          <w:kern w:val="2"/>
          <w:sz w:val="28"/>
          <w:szCs w:val="28"/>
          <w:highlight w:val="none"/>
        </w:rPr>
        <w:t xml:space="preserve">  四川建川兴泸建筑工程有限公司 </w:t>
      </w:r>
      <w:r>
        <w:rPr>
          <w:rFonts w:ascii="仿宋_GB2312" w:hAnsi="仿宋_GB2312" w:eastAsia="仿宋_GB2312" w:cs="仿宋_GB2312"/>
          <w:sz w:val="28"/>
          <w:szCs w:val="28"/>
          <w:highlight w:val="none"/>
        </w:rPr>
        <w:t>(项目业主名称)：</w:t>
      </w:r>
    </w:p>
    <w:p>
      <w:pPr>
        <w:widowControl/>
        <w:spacing w:line="480" w:lineRule="exact"/>
        <w:ind w:firstLine="840" w:firstLineChars="3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我方已仔细研究了 江阳区“金融人才之家”全过程造价咨询服务抽取公告及其所有附件的全部内容，在完全理解并严格遵守抽取公告的各项规定和要求的前提下，自愿参加本次抽取活动。</w:t>
      </w:r>
    </w:p>
    <w:p>
      <w:pPr>
        <w:widowControl/>
        <w:shd w:val="clear" w:color="auto" w:fill="FFFFFF"/>
        <w:spacing w:line="48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我方声明：参加抽取抽取时所派的授权委托</w:t>
      </w:r>
      <w:r>
        <w:rPr>
          <w:rFonts w:hint="eastAsia" w:ascii="仿宋_GB2312" w:hAnsi="仿宋_GB2312" w:eastAsia="仿宋_GB2312" w:cs="仿宋_GB2312"/>
          <w:color w:val="000000"/>
          <w:sz w:val="28"/>
          <w:szCs w:val="28"/>
          <w:highlight w:val="none"/>
          <w:lang w:eastAsia="zh-CN"/>
        </w:rPr>
        <w:t>人</w:t>
      </w:r>
      <w:r>
        <w:rPr>
          <w:rFonts w:hint="eastAsia" w:ascii="仿宋_GB2312" w:hAnsi="仿宋_GB2312" w:eastAsia="仿宋_GB2312" w:cs="仿宋_GB2312"/>
          <w:color w:val="000000"/>
          <w:sz w:val="28"/>
          <w:szCs w:val="28"/>
          <w:highlight w:val="none"/>
        </w:rPr>
        <w:t>和提供的申请材料全部符合抽取公告所列要求，并真实可信，不存在虚假（包括隐瞒）。拟任项目负责人不同时承担另外的工程，否则自愿放弃抽取和中选机会。</w:t>
      </w:r>
    </w:p>
    <w:p>
      <w:pPr>
        <w:widowControl/>
        <w:shd w:val="clear" w:color="auto" w:fill="FFFFFF"/>
        <w:spacing w:line="48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如我方中选，我方承诺：</w:t>
      </w:r>
    </w:p>
    <w:p>
      <w:pPr>
        <w:widowControl/>
        <w:shd w:val="clear" w:color="auto" w:fill="FFFFFF"/>
        <w:spacing w:line="48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1、我方愿意完全按照项目业主通过抽取公告、合同样本提出的要约及价格签订正式合同，并按合同约定提供服务。</w:t>
      </w:r>
    </w:p>
    <w:p>
      <w:pPr>
        <w:widowControl/>
        <w:shd w:val="clear" w:color="auto" w:fill="FFFFFF"/>
        <w:spacing w:line="48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2、签订正式合同后，除不可抗力外，合同履行期间不更换项目负责人。</w:t>
      </w:r>
    </w:p>
    <w:p>
      <w:pPr>
        <w:widowControl/>
        <w:shd w:val="clear" w:color="auto" w:fill="FFFFFF"/>
        <w:spacing w:line="48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3、本申请函属于合同文件的组成部分。</w:t>
      </w:r>
    </w:p>
    <w:p>
      <w:pPr>
        <w:widowControl/>
        <w:shd w:val="clear" w:color="auto" w:fill="FFFFFF"/>
        <w:spacing w:line="480" w:lineRule="exact"/>
        <w:ind w:firstLine="560" w:firstLineChars="200"/>
        <w:jc w:val="lef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以上为我方参加抽取的申请，如违反，则自行承担相应法律责任，自愿按照相关规定接受处罚，并无条件接受半年内四川省范围内市场禁入处理。</w:t>
      </w:r>
    </w:p>
    <w:p>
      <w:pPr>
        <w:widowControl/>
        <w:shd w:val="clear" w:color="auto" w:fill="FFFFFF"/>
        <w:spacing w:line="480" w:lineRule="exact"/>
        <w:ind w:firstLine="560" w:firstLineChars="200"/>
        <w:rPr>
          <w:rFonts w:ascii="仿宋_GB2312" w:hAnsi="仿宋_GB2312" w:eastAsia="仿宋_GB2312" w:cs="仿宋_GB2312"/>
          <w:color w:val="000000"/>
          <w:kern w:val="0"/>
          <w:sz w:val="28"/>
          <w:szCs w:val="28"/>
          <w:highlight w:val="none"/>
        </w:rPr>
      </w:pPr>
    </w:p>
    <w:p>
      <w:pPr>
        <w:widowControl/>
        <w:shd w:val="clear" w:color="auto" w:fill="FFFFFF"/>
        <w:spacing w:line="480" w:lineRule="exact"/>
        <w:ind w:firstLine="1400" w:firstLineChars="500"/>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抽取申请人：                   （盖单位章）</w:t>
      </w:r>
    </w:p>
    <w:p>
      <w:pPr>
        <w:widowControl/>
        <w:shd w:val="clear" w:color="auto" w:fill="FFFFFF"/>
        <w:spacing w:line="48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      拟任项目负责人：                （签字）</w:t>
      </w:r>
    </w:p>
    <w:p>
      <w:pPr>
        <w:widowControl/>
        <w:shd w:val="clear" w:color="auto" w:fill="FFFFFF"/>
        <w:spacing w:line="48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      地址：                </w:t>
      </w:r>
    </w:p>
    <w:p>
      <w:pPr>
        <w:widowControl/>
        <w:shd w:val="clear" w:color="auto" w:fill="FFFFFF"/>
        <w:spacing w:line="480" w:lineRule="exact"/>
        <w:ind w:firstLine="560" w:firstLineChars="20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      联系方式：                </w:t>
      </w:r>
    </w:p>
    <w:p>
      <w:pPr>
        <w:widowControl/>
        <w:shd w:val="clear" w:color="auto" w:fill="FFFFFF"/>
        <w:spacing w:line="480" w:lineRule="exact"/>
        <w:ind w:firstLine="660"/>
        <w:jc w:val="left"/>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            </w:t>
      </w:r>
    </w:p>
    <w:p>
      <w:pPr>
        <w:widowControl/>
        <w:shd w:val="clear" w:color="auto" w:fill="FFFFFF"/>
        <w:spacing w:line="480" w:lineRule="exact"/>
        <w:ind w:firstLine="3080" w:firstLineChars="11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     年    月    日</w:t>
      </w:r>
    </w:p>
    <w:p>
      <w:pPr>
        <w:spacing w:line="360" w:lineRule="auto"/>
        <w:jc w:val="left"/>
        <w:rPr>
          <w:rFonts w:ascii="仿宋_GB2312" w:hAnsi="仿宋_GB2312" w:eastAsia="仿宋_GB2312" w:cs="仿宋_GB2312"/>
          <w:color w:val="000000"/>
          <w:kern w:val="44"/>
          <w:sz w:val="28"/>
          <w:szCs w:val="28"/>
          <w:highlight w:val="none"/>
        </w:rPr>
      </w:pPr>
    </w:p>
    <w:p>
      <w:pPr>
        <w:pStyle w:val="7"/>
        <w:keepNext w:val="0"/>
        <w:keepLines w:val="0"/>
        <w:spacing w:line="360" w:lineRule="auto"/>
        <w:jc w:val="left"/>
        <w:rPr>
          <w:rFonts w:ascii="仿宋_GB2312" w:hAnsi="仿宋_GB2312" w:eastAsia="仿宋_GB2312" w:cs="仿宋_GB2312"/>
          <w:b w:val="0"/>
          <w:color w:val="000000"/>
          <w:kern w:val="44"/>
          <w:sz w:val="28"/>
          <w:szCs w:val="28"/>
          <w:highlight w:val="none"/>
        </w:rPr>
      </w:pPr>
    </w:p>
    <w:p/>
    <w:p>
      <w:pPr>
        <w:pStyle w:val="7"/>
        <w:keepNext w:val="0"/>
        <w:keepLines w:val="0"/>
        <w:spacing w:line="360" w:lineRule="auto"/>
        <w:jc w:val="left"/>
        <w:rPr>
          <w:rFonts w:ascii="仿宋_GB2312" w:hAnsi="仿宋_GB2312" w:eastAsia="仿宋_GB2312" w:cs="仿宋_GB2312"/>
          <w:b w:val="0"/>
          <w:kern w:val="0"/>
          <w:sz w:val="28"/>
          <w:szCs w:val="28"/>
          <w:highlight w:val="none"/>
        </w:rPr>
      </w:pPr>
      <w:r>
        <w:rPr>
          <w:rFonts w:hint="eastAsia" w:ascii="仿宋_GB2312" w:hAnsi="仿宋_GB2312" w:eastAsia="仿宋_GB2312" w:cs="仿宋_GB2312"/>
          <w:b w:val="0"/>
          <w:color w:val="000000"/>
          <w:kern w:val="44"/>
          <w:sz w:val="28"/>
          <w:szCs w:val="28"/>
          <w:highlight w:val="none"/>
        </w:rPr>
        <w:t>附件2：</w:t>
      </w:r>
    </w:p>
    <w:p>
      <w:pPr>
        <w:pStyle w:val="7"/>
        <w:keepNext w:val="0"/>
        <w:keepLines w:val="0"/>
        <w:spacing w:line="360" w:lineRule="auto"/>
        <w:jc w:val="center"/>
        <w:rPr>
          <w:rFonts w:ascii="仿宋_GB2312" w:hAnsi="仿宋_GB2312" w:eastAsia="仿宋_GB2312" w:cs="仿宋_GB2312"/>
          <w:b w:val="0"/>
          <w:kern w:val="0"/>
          <w:sz w:val="28"/>
          <w:szCs w:val="28"/>
          <w:highlight w:val="none"/>
        </w:rPr>
      </w:pPr>
      <w:r>
        <w:rPr>
          <w:rFonts w:hint="eastAsia" w:ascii="仿宋_GB2312" w:hAnsi="仿宋_GB2312" w:eastAsia="仿宋_GB2312" w:cs="仿宋_GB2312"/>
          <w:b w:val="0"/>
          <w:kern w:val="0"/>
          <w:sz w:val="28"/>
          <w:szCs w:val="28"/>
          <w:highlight w:val="none"/>
        </w:rPr>
        <w:t>二、授权委托书</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本人      （姓名）系       （投标人名称）的法定代表人，现委托本单位人员      （姓名）为我方代理人。代理人根据授权，以我方名义签署、澄清、说明、补正、递交、撤回、修改 </w:t>
      </w:r>
      <w:r>
        <w:rPr>
          <w:rFonts w:hint="eastAsia" w:ascii="仿宋_GB2312" w:hAnsi="仿宋_GB2312" w:eastAsia="仿宋_GB2312" w:cs="仿宋_GB2312"/>
          <w:color w:val="000000"/>
          <w:sz w:val="28"/>
          <w:szCs w:val="28"/>
          <w:highlight w:val="none"/>
          <w:u w:val="single"/>
        </w:rPr>
        <w:t>江阳区“金融人才之家”全过程造价咨询服务</w:t>
      </w:r>
      <w:r>
        <w:rPr>
          <w:rFonts w:hint="eastAsia" w:ascii="仿宋_GB2312" w:hAnsi="仿宋_GB2312" w:eastAsia="仿宋_GB2312" w:cs="仿宋_GB2312"/>
          <w:color w:val="333333"/>
          <w:kern w:val="0"/>
          <w:sz w:val="28"/>
          <w:szCs w:val="28"/>
          <w:highlight w:val="none"/>
        </w:rPr>
        <w:t>抽取申请、签订合同和处理有关事宜，其法律后果由我方承担。</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委托期限：               。</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代理人无转委托权。</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附：法定代表人身份证明</w:t>
      </w:r>
    </w:p>
    <w:p>
      <w:pPr>
        <w:widowControl/>
        <w:shd w:val="clear" w:color="auto" w:fill="FFFFFF"/>
        <w:spacing w:line="360" w:lineRule="auto"/>
        <w:jc w:val="left"/>
        <w:rPr>
          <w:rFonts w:ascii="仿宋_GB2312" w:hAnsi="仿宋_GB2312" w:eastAsia="仿宋_GB2312" w:cs="仿宋_GB2312"/>
          <w:color w:val="333333"/>
          <w:kern w:val="0"/>
          <w:sz w:val="28"/>
          <w:szCs w:val="28"/>
          <w:highlight w:val="none"/>
        </w:rPr>
      </w:pPr>
    </w:p>
    <w:p>
      <w:pPr>
        <w:pStyle w:val="15"/>
        <w:ind w:firstLine="280"/>
        <w:rPr>
          <w:rFonts w:ascii="仿宋_GB2312" w:hAnsi="仿宋_GB2312" w:eastAsia="仿宋_GB2312" w:cs="仿宋_GB2312"/>
          <w:color w:val="333333"/>
          <w:kern w:val="0"/>
          <w:sz w:val="28"/>
          <w:szCs w:val="28"/>
          <w:highlight w:val="none"/>
        </w:rPr>
      </w:pPr>
    </w:p>
    <w:p>
      <w:pPr>
        <w:pStyle w:val="15"/>
        <w:ind w:firstLine="280"/>
        <w:rPr>
          <w:rFonts w:ascii="仿宋_GB2312" w:hAnsi="仿宋_GB2312" w:eastAsia="仿宋_GB2312" w:cs="仿宋_GB2312"/>
          <w:color w:val="333333"/>
          <w:kern w:val="0"/>
          <w:sz w:val="28"/>
          <w:szCs w:val="28"/>
          <w:highlight w:val="none"/>
        </w:rPr>
      </w:pP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抽取申请人：                  （盖单位章）</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法定代表人：                    （签字）</w:t>
      </w:r>
    </w:p>
    <w:p>
      <w:pPr>
        <w:widowControl/>
        <w:shd w:val="clear" w:color="auto" w:fill="FFFFFF"/>
        <w:spacing w:line="360" w:lineRule="auto"/>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    委托代理人：                    （签字） </w:t>
      </w:r>
    </w:p>
    <w:p>
      <w:pPr>
        <w:widowControl/>
        <w:shd w:val="clear" w:color="auto" w:fill="FFFFFF"/>
        <w:spacing w:line="360" w:lineRule="auto"/>
        <w:ind w:firstLine="3080" w:firstLineChars="11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     年    月    日</w:t>
      </w:r>
    </w:p>
    <w:p>
      <w:pPr>
        <w:widowControl/>
        <w:shd w:val="clear" w:color="auto" w:fill="FFFFFF"/>
        <w:spacing w:line="360" w:lineRule="auto"/>
        <w:ind w:firstLine="660"/>
        <w:jc w:val="left"/>
        <w:rPr>
          <w:rFonts w:ascii="仿宋_GB2312" w:hAnsi="仿宋_GB2312" w:eastAsia="仿宋_GB2312" w:cs="仿宋_GB2312"/>
          <w:color w:val="000000"/>
          <w:kern w:val="0"/>
          <w:sz w:val="28"/>
          <w:szCs w:val="28"/>
          <w:highlight w:val="none"/>
        </w:rPr>
      </w:pPr>
    </w:p>
    <w:p>
      <w:pPr>
        <w:widowControl/>
        <w:shd w:val="clear" w:color="auto" w:fill="FFFFFF"/>
        <w:spacing w:line="360" w:lineRule="auto"/>
        <w:ind w:firstLine="660"/>
        <w:jc w:val="left"/>
        <w:rPr>
          <w:rFonts w:ascii="仿宋_GB2312" w:hAnsi="仿宋_GB2312" w:eastAsia="仿宋_GB2312" w:cs="仿宋_GB2312"/>
          <w:color w:val="000000"/>
          <w:kern w:val="0"/>
          <w:sz w:val="28"/>
          <w:szCs w:val="28"/>
          <w:highlight w:val="none"/>
        </w:rPr>
      </w:pPr>
    </w:p>
    <w:p>
      <w:pPr>
        <w:widowControl/>
        <w:shd w:val="clear" w:color="auto" w:fill="FFFFFF"/>
        <w:spacing w:line="360" w:lineRule="auto"/>
        <w:ind w:firstLine="660"/>
        <w:jc w:val="left"/>
        <w:rPr>
          <w:rFonts w:ascii="仿宋_GB2312" w:hAnsi="仿宋_GB2312" w:eastAsia="仿宋_GB2312" w:cs="仿宋_GB2312"/>
          <w:color w:val="000000"/>
          <w:kern w:val="0"/>
          <w:sz w:val="28"/>
          <w:szCs w:val="28"/>
          <w:highlight w:val="none"/>
        </w:rPr>
      </w:pPr>
    </w:p>
    <w:p>
      <w:pPr>
        <w:widowControl/>
        <w:shd w:val="clear" w:color="auto" w:fill="FFFFFF"/>
        <w:spacing w:line="360" w:lineRule="auto"/>
        <w:ind w:firstLine="66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注：法定代表人不亲自投标而委托代理人投标适用</w:t>
      </w:r>
    </w:p>
    <w:p>
      <w:pPr>
        <w:pStyle w:val="2"/>
        <w:rPr>
          <w:rFonts w:ascii="仿宋_GB2312" w:hAnsi="仿宋_GB2312" w:eastAsia="仿宋_GB2312" w:cs="仿宋_GB2312"/>
          <w:color w:val="000000"/>
          <w:kern w:val="0"/>
          <w:sz w:val="24"/>
          <w:highlight w:val="none"/>
        </w:rPr>
      </w:pPr>
    </w:p>
    <w:p>
      <w:pPr>
        <w:widowControl/>
        <w:jc w:val="left"/>
        <w:rPr>
          <w:rFonts w:ascii="黑体" w:hAnsi="Times New Roman" w:eastAsia="黑体" w:cs="Times New Roman"/>
          <w:kern w:val="0"/>
          <w:szCs w:val="22"/>
          <w:highlight w:val="none"/>
        </w:rPr>
      </w:pPr>
      <w:r>
        <w:rPr>
          <w:highlight w:val="none"/>
        </w:rPr>
        <w:br w:type="page"/>
      </w:r>
    </w:p>
    <w:p>
      <w:pPr>
        <w:pStyle w:val="3"/>
        <w:rPr>
          <w:highlight w:val="none"/>
        </w:rPr>
      </w:pPr>
    </w:p>
    <w:p>
      <w:pPr>
        <w:pStyle w:val="7"/>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b w:val="0"/>
          <w:color w:val="000000"/>
          <w:kern w:val="44"/>
          <w:sz w:val="28"/>
          <w:szCs w:val="28"/>
          <w:highlight w:val="none"/>
        </w:rPr>
        <w:t>附件3：</w:t>
      </w:r>
    </w:p>
    <w:p>
      <w:pPr>
        <w:pStyle w:val="2"/>
        <w:spacing w:after="0" w:line="360" w:lineRule="auto"/>
        <w:rPr>
          <w:rFonts w:ascii="仿宋_GB2312" w:hAnsi="仿宋_GB2312" w:eastAsia="仿宋_GB2312" w:cs="仿宋_GB2312"/>
          <w:color w:val="000000"/>
          <w:kern w:val="0"/>
          <w:sz w:val="28"/>
          <w:szCs w:val="28"/>
          <w:highlight w:val="none"/>
        </w:rPr>
      </w:pPr>
    </w:p>
    <w:p>
      <w:pPr>
        <w:pStyle w:val="3"/>
        <w:spacing w:line="360" w:lineRule="auto"/>
        <w:outlineLvl w:val="9"/>
        <w:rPr>
          <w:rFonts w:ascii="仿宋_GB2312" w:hAnsi="仿宋_GB2312" w:eastAsia="仿宋_GB2312" w:cs="仿宋_GB2312"/>
          <w:highlight w:val="none"/>
        </w:rPr>
      </w:pPr>
    </w:p>
    <w:p>
      <w:pPr>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法定代表人身份证明</w:t>
      </w:r>
    </w:p>
    <w:p>
      <w:pPr>
        <w:widowControl/>
        <w:shd w:val="clear" w:color="auto" w:fill="FFFFFF"/>
        <w:spacing w:line="360" w:lineRule="auto"/>
        <w:jc w:val="left"/>
        <w:rPr>
          <w:rFonts w:ascii="仿宋_GB2312" w:hAnsi="仿宋_GB2312" w:eastAsia="仿宋_GB2312" w:cs="仿宋_GB2312"/>
          <w:color w:val="333333"/>
          <w:kern w:val="0"/>
          <w:sz w:val="28"/>
          <w:szCs w:val="28"/>
          <w:highlight w:val="none"/>
        </w:rPr>
      </w:pP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申请人名称：                       </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单位性质：                       </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地址：                       </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成立时间：    年  月  日</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经营期限：                       </w:t>
      </w: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姓名：       性别：   年龄：   职务：       </w:t>
      </w:r>
    </w:p>
    <w:p>
      <w:pPr>
        <w:widowControl/>
        <w:shd w:val="clear" w:color="auto" w:fill="FFFFFF"/>
        <w:spacing w:line="360" w:lineRule="auto"/>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系                （投标人名称）的法定代表人。</w:t>
      </w:r>
    </w:p>
    <w:p>
      <w:pPr>
        <w:widowControl/>
        <w:shd w:val="clear" w:color="auto" w:fill="FFFFFF"/>
        <w:spacing w:line="360" w:lineRule="auto"/>
        <w:jc w:val="left"/>
        <w:rPr>
          <w:rFonts w:ascii="仿宋_GB2312" w:hAnsi="仿宋_GB2312" w:eastAsia="仿宋_GB2312" w:cs="仿宋_GB2312"/>
          <w:color w:val="333333"/>
          <w:kern w:val="0"/>
          <w:sz w:val="28"/>
          <w:szCs w:val="28"/>
          <w:highlight w:val="none"/>
        </w:rPr>
      </w:pPr>
    </w:p>
    <w:p>
      <w:pPr>
        <w:widowControl/>
        <w:shd w:val="clear" w:color="auto" w:fill="FFFFFF"/>
        <w:spacing w:line="360" w:lineRule="auto"/>
        <w:ind w:firstLine="560" w:firstLineChars="2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特此证明。</w:t>
      </w:r>
    </w:p>
    <w:p>
      <w:pPr>
        <w:widowControl/>
        <w:shd w:val="clear" w:color="auto" w:fill="FFFFFF"/>
        <w:spacing w:line="360" w:lineRule="auto"/>
        <w:jc w:val="left"/>
        <w:rPr>
          <w:rFonts w:ascii="仿宋_GB2312" w:hAnsi="仿宋_GB2312" w:eastAsia="仿宋_GB2312" w:cs="仿宋_GB2312"/>
          <w:color w:val="333333"/>
          <w:kern w:val="0"/>
          <w:sz w:val="28"/>
          <w:szCs w:val="28"/>
          <w:highlight w:val="none"/>
        </w:rPr>
      </w:pPr>
    </w:p>
    <w:p>
      <w:pPr>
        <w:widowControl/>
        <w:shd w:val="clear" w:color="auto" w:fill="FFFFFF"/>
        <w:spacing w:line="360" w:lineRule="auto"/>
        <w:jc w:val="left"/>
        <w:rPr>
          <w:rFonts w:ascii="仿宋_GB2312" w:hAnsi="仿宋_GB2312" w:eastAsia="仿宋_GB2312" w:cs="仿宋_GB2312"/>
          <w:color w:val="333333"/>
          <w:kern w:val="0"/>
          <w:sz w:val="28"/>
          <w:szCs w:val="28"/>
          <w:highlight w:val="none"/>
        </w:rPr>
      </w:pPr>
    </w:p>
    <w:p>
      <w:pPr>
        <w:widowControl/>
        <w:shd w:val="clear" w:color="auto" w:fill="FFFFFF"/>
        <w:spacing w:line="360" w:lineRule="auto"/>
        <w:jc w:val="left"/>
        <w:rPr>
          <w:rFonts w:ascii="仿宋_GB2312" w:hAnsi="仿宋_GB2312" w:eastAsia="仿宋_GB2312" w:cs="仿宋_GB2312"/>
          <w:color w:val="333333"/>
          <w:kern w:val="0"/>
          <w:sz w:val="28"/>
          <w:szCs w:val="28"/>
          <w:highlight w:val="none"/>
        </w:rPr>
      </w:pPr>
    </w:p>
    <w:p>
      <w:pPr>
        <w:widowControl/>
        <w:shd w:val="clear" w:color="auto" w:fill="FFFFFF"/>
        <w:spacing w:line="360" w:lineRule="auto"/>
        <w:ind w:firstLine="1960" w:firstLineChars="7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抽取申请人：               （ 盖单位章）</w:t>
      </w:r>
    </w:p>
    <w:p>
      <w:pPr>
        <w:widowControl/>
        <w:shd w:val="clear" w:color="auto" w:fill="FFFFFF"/>
        <w:spacing w:line="360" w:lineRule="auto"/>
        <w:ind w:firstLine="3080" w:firstLineChars="1100"/>
        <w:jc w:val="left"/>
        <w:rPr>
          <w:rFonts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 xml:space="preserve">     年    月    日</w:t>
      </w:r>
    </w:p>
    <w:p>
      <w:pPr>
        <w:widowControl/>
        <w:shd w:val="clear" w:color="auto" w:fill="FFFFFF"/>
        <w:spacing w:line="360" w:lineRule="auto"/>
        <w:jc w:val="left"/>
        <w:rPr>
          <w:rFonts w:ascii="仿宋_GB2312" w:hAnsi="仿宋_GB2312" w:eastAsia="仿宋_GB2312" w:cs="仿宋_GB2312"/>
          <w:color w:val="000000"/>
          <w:kern w:val="0"/>
          <w:sz w:val="28"/>
          <w:szCs w:val="28"/>
          <w:highlight w:val="none"/>
        </w:rPr>
      </w:pPr>
    </w:p>
    <w:p>
      <w:pPr>
        <w:pStyle w:val="7"/>
        <w:jc w:val="left"/>
        <w:rPr>
          <w:rFonts w:ascii="仿宋_GB2312" w:hAnsi="仿宋_GB2312" w:eastAsia="仿宋_GB2312" w:cs="仿宋_GB2312"/>
          <w:b w:val="0"/>
          <w:color w:val="000000"/>
          <w:kern w:val="44"/>
          <w:sz w:val="28"/>
          <w:szCs w:val="28"/>
          <w:highlight w:val="none"/>
        </w:rPr>
      </w:pPr>
    </w:p>
    <w:p>
      <w:pPr>
        <w:rPr>
          <w:highlight w:val="none"/>
        </w:rPr>
      </w:pPr>
    </w:p>
    <w:p>
      <w:pPr>
        <w:pStyle w:val="7"/>
        <w:jc w:val="left"/>
        <w:rPr>
          <w:rFonts w:ascii="仿宋_GB2312" w:hAnsi="仿宋_GB2312" w:eastAsia="仿宋_GB2312" w:cs="仿宋_GB2312"/>
          <w:highlight w:val="none"/>
        </w:rPr>
      </w:pPr>
      <w:r>
        <w:rPr>
          <w:rFonts w:hint="eastAsia" w:ascii="仿宋_GB2312" w:hAnsi="仿宋_GB2312" w:eastAsia="仿宋_GB2312" w:cs="仿宋_GB2312"/>
          <w:b w:val="0"/>
          <w:color w:val="000000"/>
          <w:kern w:val="44"/>
          <w:sz w:val="28"/>
          <w:szCs w:val="28"/>
          <w:highlight w:val="none"/>
        </w:rPr>
        <w:t>附件4：</w:t>
      </w:r>
    </w:p>
    <w:p>
      <w:pPr>
        <w:jc w:val="center"/>
        <w:outlineLvl w:val="1"/>
        <w:rPr>
          <w:rFonts w:ascii="仿宋_GB2312" w:hAnsi="仿宋_GB2312" w:eastAsia="仿宋_GB2312" w:cs="仿宋_GB2312"/>
          <w:color w:val="000000"/>
          <w:kern w:val="0"/>
          <w:sz w:val="32"/>
          <w:szCs w:val="28"/>
          <w:highlight w:val="none"/>
        </w:rPr>
      </w:pPr>
      <w:r>
        <w:rPr>
          <w:rFonts w:hint="eastAsia" w:ascii="仿宋_GB2312" w:hAnsi="仿宋_GB2312" w:eastAsia="仿宋_GB2312" w:cs="仿宋_GB2312"/>
          <w:color w:val="000000"/>
          <w:kern w:val="0"/>
          <w:sz w:val="32"/>
          <w:szCs w:val="28"/>
          <w:highlight w:val="none"/>
        </w:rPr>
        <w:t>三、</w:t>
      </w:r>
      <w:r>
        <w:rPr>
          <w:rFonts w:hint="eastAsia" w:ascii="仿宋_GB2312" w:hAnsi="仿宋_GB2312" w:eastAsia="仿宋_GB2312" w:cs="仿宋_GB2312"/>
          <w:color w:val="000000"/>
          <w:kern w:val="0"/>
          <w:sz w:val="28"/>
          <w:szCs w:val="28"/>
          <w:highlight w:val="none"/>
        </w:rPr>
        <w:t>申请人拟派项目主要业务人员一览表</w:t>
      </w:r>
    </w:p>
    <w:p>
      <w:pPr>
        <w:pStyle w:val="2"/>
        <w:rPr>
          <w:rFonts w:ascii="仿宋_GB2312" w:hAnsi="仿宋_GB2312" w:eastAsia="仿宋_GB2312" w:cs="仿宋_GB2312"/>
          <w:highlight w:val="none"/>
        </w:rPr>
      </w:pPr>
    </w:p>
    <w:tbl>
      <w:tblPr>
        <w:tblStyle w:val="16"/>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472"/>
        <w:gridCol w:w="1472"/>
        <w:gridCol w:w="147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序号</w:t>
            </w: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姓名</w:t>
            </w: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性别</w:t>
            </w:r>
          </w:p>
        </w:tc>
        <w:tc>
          <w:tcPr>
            <w:tcW w:w="1472"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职务</w:t>
            </w:r>
          </w:p>
        </w:tc>
        <w:tc>
          <w:tcPr>
            <w:tcW w:w="2946" w:type="dxa"/>
            <w:vAlign w:val="center"/>
          </w:tcPr>
          <w:p>
            <w:pPr>
              <w:spacing w:line="360" w:lineRule="auto"/>
              <w:jc w:val="center"/>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相关资格证书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2946" w:type="dxa"/>
            <w:vAlign w:val="center"/>
          </w:tcPr>
          <w:p>
            <w:pPr>
              <w:spacing w:line="240" w:lineRule="atLeast"/>
              <w:jc w:val="center"/>
              <w:rPr>
                <w:rFonts w:ascii="仿宋_GB2312" w:hAnsi="仿宋_GB2312" w:eastAsia="仿宋_GB2312" w:cs="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2946" w:type="dxa"/>
            <w:vAlign w:val="center"/>
          </w:tcPr>
          <w:p>
            <w:pPr>
              <w:spacing w:line="360" w:lineRule="auto"/>
              <w:jc w:val="center"/>
              <w:rPr>
                <w:rFonts w:ascii="仿宋_GB2312" w:hAnsi="仿宋_GB2312" w:eastAsia="仿宋_GB2312" w:cs="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2946" w:type="dxa"/>
            <w:vAlign w:val="center"/>
          </w:tcPr>
          <w:p>
            <w:pPr>
              <w:spacing w:line="360" w:lineRule="auto"/>
              <w:jc w:val="center"/>
              <w:rPr>
                <w:rFonts w:ascii="仿宋_GB2312" w:hAnsi="仿宋_GB2312" w:eastAsia="仿宋_GB2312" w:cs="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2946" w:type="dxa"/>
            <w:vAlign w:val="center"/>
          </w:tcPr>
          <w:p>
            <w:pPr>
              <w:spacing w:line="360" w:lineRule="auto"/>
              <w:jc w:val="center"/>
              <w:rPr>
                <w:rFonts w:ascii="仿宋_GB2312" w:hAnsi="仿宋_GB2312" w:eastAsia="仿宋_GB2312" w:cs="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8"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1472" w:type="dxa"/>
            <w:vAlign w:val="center"/>
          </w:tcPr>
          <w:p>
            <w:pPr>
              <w:spacing w:line="360" w:lineRule="auto"/>
              <w:jc w:val="center"/>
              <w:rPr>
                <w:rFonts w:ascii="仿宋_GB2312" w:hAnsi="仿宋_GB2312" w:eastAsia="仿宋_GB2312" w:cs="仿宋_GB2312"/>
                <w:sz w:val="24"/>
                <w:szCs w:val="20"/>
                <w:highlight w:val="none"/>
              </w:rPr>
            </w:pPr>
          </w:p>
        </w:tc>
        <w:tc>
          <w:tcPr>
            <w:tcW w:w="2946" w:type="dxa"/>
            <w:vAlign w:val="center"/>
          </w:tcPr>
          <w:p>
            <w:pPr>
              <w:spacing w:line="360" w:lineRule="auto"/>
              <w:jc w:val="center"/>
              <w:rPr>
                <w:rFonts w:ascii="仿宋_GB2312" w:hAnsi="仿宋_GB2312" w:eastAsia="仿宋_GB2312" w:cs="仿宋_GB2312"/>
                <w:sz w:val="24"/>
                <w:szCs w:val="20"/>
                <w:highlight w:val="none"/>
              </w:rPr>
            </w:pPr>
          </w:p>
        </w:tc>
      </w:tr>
    </w:tbl>
    <w:p>
      <w:pPr>
        <w:spacing w:line="360" w:lineRule="auto"/>
        <w:rPr>
          <w:rFonts w:ascii="仿宋_GB2312" w:hAnsi="仿宋_GB2312" w:eastAsia="仿宋_GB2312" w:cs="仿宋_GB2312"/>
          <w:sz w:val="24"/>
          <w:highlight w:val="none"/>
        </w:rPr>
      </w:pPr>
    </w:p>
    <w:p>
      <w:pPr>
        <w:spacing w:line="360" w:lineRule="auto"/>
        <w:ind w:firstLine="105" w:firstLineChars="5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w:t>
      </w:r>
    </w:p>
    <w:p>
      <w:pPr>
        <w:numPr>
          <w:ilvl w:val="255"/>
          <w:numId w:val="0"/>
        </w:num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1.申请人拟派往本项目的主要业务人员应为申请人本单位人员。</w:t>
      </w: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2.中选人未经采购人同意，项目主要业务人员名单不得擅自变更。</w:t>
      </w: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3.需提供</w:t>
      </w:r>
      <w:r>
        <w:rPr>
          <w:rFonts w:hint="eastAsia" w:ascii="仿宋_GB2312" w:hAnsi="仿宋_GB2312" w:eastAsia="仿宋_GB2312" w:cs="仿宋_GB2312"/>
          <w:szCs w:val="21"/>
          <w:highlight w:val="none"/>
          <w:lang w:eastAsia="zh-CN"/>
        </w:rPr>
        <w:t>身份证、</w:t>
      </w:r>
      <w:r>
        <w:rPr>
          <w:rFonts w:hint="eastAsia" w:ascii="仿宋_GB2312" w:hAnsi="仿宋_GB2312" w:eastAsia="仿宋_GB2312" w:cs="仿宋_GB2312"/>
          <w:szCs w:val="21"/>
          <w:highlight w:val="none"/>
        </w:rPr>
        <w:t>相关资格证书复印件并加盖公章。</w:t>
      </w:r>
    </w:p>
    <w:p>
      <w:pPr>
        <w:rPr>
          <w:rFonts w:ascii="仿宋_GB2312" w:hAnsi="仿宋_GB2312" w:eastAsia="仿宋_GB2312" w:cs="仿宋_GB2312"/>
          <w:highlight w:val="none"/>
        </w:rPr>
      </w:pPr>
    </w:p>
    <w:p>
      <w:pPr>
        <w:pStyle w:val="5"/>
        <w:spacing w:line="360" w:lineRule="auto"/>
        <w:ind w:firstLine="420"/>
        <w:rPr>
          <w:rFonts w:ascii="仿宋_GB2312" w:hAnsi="仿宋_GB2312" w:eastAsia="仿宋_GB2312" w:cs="仿宋_GB2312"/>
          <w:highlight w:val="none"/>
        </w:rPr>
      </w:pPr>
    </w:p>
    <w:p>
      <w:pPr>
        <w:rPr>
          <w:rFonts w:ascii="仿宋_GB2312" w:hAnsi="仿宋_GB2312" w:eastAsia="仿宋_GB2312" w:cs="仿宋_GB2312"/>
          <w:highlight w:val="none"/>
        </w:rPr>
      </w:pPr>
    </w:p>
    <w:p>
      <w:pPr>
        <w:pStyle w:val="2"/>
        <w:rPr>
          <w:rFonts w:ascii="仿宋_GB2312" w:hAnsi="仿宋_GB2312" w:eastAsia="仿宋_GB2312" w:cs="仿宋_GB2312"/>
          <w:highlight w:val="none"/>
        </w:rPr>
      </w:pPr>
    </w:p>
    <w:p>
      <w:pPr>
        <w:pStyle w:val="3"/>
        <w:outlineLvl w:val="9"/>
        <w:rPr>
          <w:rFonts w:ascii="仿宋_GB2312" w:hAnsi="仿宋_GB2312" w:eastAsia="仿宋_GB2312" w:cs="仿宋_GB2312"/>
          <w:highlight w:val="none"/>
        </w:rPr>
      </w:pPr>
    </w:p>
    <w:p>
      <w:pPr>
        <w:pStyle w:val="5"/>
        <w:ind w:firstLine="420"/>
        <w:rPr>
          <w:rFonts w:ascii="仿宋_GB2312" w:hAnsi="仿宋_GB2312" w:eastAsia="仿宋_GB2312" w:cs="仿宋_GB2312"/>
          <w:highlight w:val="none"/>
        </w:rPr>
      </w:pPr>
    </w:p>
    <w:p>
      <w:pPr>
        <w:rPr>
          <w:rFonts w:ascii="仿宋_GB2312" w:hAnsi="仿宋_GB2312" w:eastAsia="仿宋_GB2312" w:cs="仿宋_GB2312"/>
          <w:highlight w:val="none"/>
        </w:rPr>
      </w:pPr>
    </w:p>
    <w:p>
      <w:pPr>
        <w:pStyle w:val="2"/>
        <w:rPr>
          <w:highlight w:val="none"/>
        </w:rPr>
      </w:pPr>
    </w:p>
    <w:p>
      <w:pPr>
        <w:pStyle w:val="2"/>
        <w:rPr>
          <w:rFonts w:ascii="仿宋_GB2312" w:hAnsi="仿宋_GB2312" w:eastAsia="仿宋_GB2312" w:cs="仿宋_GB2312"/>
          <w:highlight w:val="none"/>
        </w:rPr>
      </w:pPr>
    </w:p>
    <w:p>
      <w:pPr>
        <w:pStyle w:val="3"/>
        <w:outlineLvl w:val="9"/>
        <w:rPr>
          <w:rFonts w:ascii="仿宋_GB2312" w:hAnsi="仿宋_GB2312" w:eastAsia="仿宋_GB2312" w:cs="仿宋_GB2312"/>
          <w:highlight w:val="none"/>
        </w:rPr>
      </w:pPr>
    </w:p>
    <w:p>
      <w:pPr>
        <w:pStyle w:val="5"/>
        <w:ind w:firstLine="420"/>
        <w:rPr>
          <w:rFonts w:ascii="仿宋_GB2312" w:hAnsi="仿宋_GB2312" w:eastAsia="仿宋_GB2312" w:cs="仿宋_GB2312"/>
          <w:highlight w:val="none"/>
        </w:rPr>
      </w:pPr>
    </w:p>
    <w:p>
      <w:pPr>
        <w:rPr>
          <w:rFonts w:ascii="仿宋_GB2312" w:hAnsi="仿宋_GB2312" w:eastAsia="仿宋_GB2312" w:cs="仿宋_GB2312"/>
          <w:highlight w:val="none"/>
        </w:rPr>
      </w:pPr>
    </w:p>
    <w:p>
      <w:pPr>
        <w:pStyle w:val="2"/>
        <w:rPr>
          <w:rFonts w:ascii="仿宋_GB2312" w:hAnsi="仿宋_GB2312" w:eastAsia="仿宋_GB2312" w:cs="仿宋_GB2312"/>
          <w:highlight w:val="none"/>
        </w:rPr>
      </w:pPr>
    </w:p>
    <w:p>
      <w:pPr>
        <w:pStyle w:val="5"/>
        <w:ind w:firstLine="0" w:firstLineChars="0"/>
        <w:rPr>
          <w:rFonts w:ascii="仿宋_GB2312" w:hAnsi="仿宋_GB2312" w:eastAsia="仿宋_GB2312" w:cs="仿宋_GB2312"/>
          <w:highlight w:val="none"/>
        </w:rPr>
      </w:pPr>
    </w:p>
    <w:p>
      <w:pPr>
        <w:spacing w:line="360" w:lineRule="auto"/>
        <w:jc w:val="left"/>
        <w:outlineLvl w:val="0"/>
        <w:rPr>
          <w:rFonts w:ascii="仿宋_GB2312" w:hAnsi="仿宋_GB2312" w:eastAsia="仿宋_GB2312" w:cs="仿宋_GB2312"/>
          <w:kern w:val="44"/>
          <w:sz w:val="28"/>
          <w:szCs w:val="28"/>
          <w:highlight w:val="none"/>
        </w:rPr>
      </w:pPr>
    </w:p>
    <w:p>
      <w:pPr>
        <w:spacing w:line="360" w:lineRule="auto"/>
        <w:jc w:val="left"/>
        <w:outlineLvl w:val="0"/>
        <w:rPr>
          <w:rFonts w:ascii="仿宋_GB2312" w:hAnsi="仿宋_GB2312" w:eastAsia="仿宋_GB2312" w:cs="仿宋_GB2312"/>
          <w:kern w:val="44"/>
          <w:sz w:val="28"/>
          <w:szCs w:val="28"/>
          <w:highlight w:val="none"/>
        </w:rPr>
      </w:pPr>
    </w:p>
    <w:p>
      <w:pPr>
        <w:pStyle w:val="2"/>
        <w:rPr>
          <w:highlight w:val="none"/>
        </w:rPr>
      </w:pPr>
    </w:p>
    <w:p>
      <w:pPr>
        <w:pStyle w:val="3"/>
        <w:rPr>
          <w:rFonts w:hint="eastAsia"/>
          <w:highlight w:val="none"/>
        </w:rPr>
      </w:pPr>
    </w:p>
    <w:p>
      <w:pPr>
        <w:spacing w:line="360" w:lineRule="auto"/>
        <w:jc w:val="left"/>
        <w:outlineLvl w:val="0"/>
        <w:rPr>
          <w:rFonts w:ascii="仿宋_GB2312" w:hAnsi="仿宋_GB2312" w:eastAsia="仿宋_GB2312" w:cs="仿宋_GB2312"/>
          <w:kern w:val="44"/>
          <w:sz w:val="28"/>
          <w:szCs w:val="28"/>
          <w:highlight w:val="none"/>
        </w:rPr>
      </w:pPr>
      <w:r>
        <w:rPr>
          <w:rFonts w:hint="eastAsia" w:ascii="仿宋_GB2312" w:hAnsi="仿宋_GB2312" w:eastAsia="仿宋_GB2312" w:cs="仿宋_GB2312"/>
          <w:kern w:val="44"/>
          <w:sz w:val="28"/>
          <w:szCs w:val="28"/>
          <w:highlight w:val="none"/>
        </w:rPr>
        <w:t>附件5：</w:t>
      </w:r>
    </w:p>
    <w:p>
      <w:pPr>
        <w:spacing w:line="360" w:lineRule="auto"/>
        <w:jc w:val="center"/>
        <w:outlineLvl w:val="0"/>
        <w:rPr>
          <w:rFonts w:ascii="方正小标宋简体" w:hAnsi="方正小标宋简体" w:eastAsia="方正小标宋简体" w:cs="方正小标宋简体"/>
          <w:kern w:val="44"/>
          <w:sz w:val="28"/>
          <w:szCs w:val="28"/>
          <w:highlight w:val="none"/>
        </w:rPr>
      </w:pPr>
      <w:r>
        <w:rPr>
          <w:rFonts w:hint="eastAsia" w:ascii="方正小标宋简体" w:hAnsi="方正小标宋简体" w:eastAsia="方正小标宋简体" w:cs="方正小标宋简体"/>
          <w:kern w:val="44"/>
          <w:sz w:val="28"/>
          <w:szCs w:val="28"/>
          <w:highlight w:val="none"/>
        </w:rPr>
        <w:t>江阳区“金融人才之家”全过程造价咨询服务（草案）</w:t>
      </w:r>
    </w:p>
    <w:p>
      <w:pPr>
        <w:pStyle w:val="2"/>
        <w:numPr>
          <w:ilvl w:val="0"/>
          <w:numId w:val="2"/>
        </w:numPr>
        <w:tabs>
          <w:tab w:val="left" w:pos="1505"/>
          <w:tab w:val="left" w:pos="2754"/>
          <w:tab w:val="center" w:pos="4967"/>
        </w:tabs>
        <w:kinsoku w:val="0"/>
        <w:overflowPunct w:val="0"/>
        <w:spacing w:before="224" w:line="320" w:lineRule="exact"/>
        <w:jc w:val="center"/>
        <w:rPr>
          <w:rFonts w:ascii="宋体" w:hAnsi="宋体"/>
          <w:b/>
          <w:bCs/>
          <w:sz w:val="30"/>
          <w:szCs w:val="30"/>
          <w:highlight w:val="none"/>
        </w:rPr>
      </w:pPr>
      <w:r>
        <w:rPr>
          <w:rFonts w:hint="eastAsia" w:ascii="宋体" w:hAnsi="宋体"/>
          <w:b/>
          <w:bCs/>
          <w:sz w:val="30"/>
          <w:szCs w:val="30"/>
          <w:highlight w:val="none"/>
        </w:rPr>
        <w:t>协议书</w:t>
      </w:r>
    </w:p>
    <w:p>
      <w:pPr>
        <w:pStyle w:val="2"/>
        <w:tabs>
          <w:tab w:val="left" w:pos="1505"/>
        </w:tabs>
        <w:kinsoku w:val="0"/>
        <w:overflowPunct w:val="0"/>
        <w:spacing w:before="224" w:line="320" w:lineRule="exact"/>
        <w:rPr>
          <w:rFonts w:ascii="宋体" w:hAnsi="宋体"/>
          <w:b/>
          <w:bCs/>
          <w:sz w:val="30"/>
          <w:szCs w:val="30"/>
          <w:highlight w:val="none"/>
        </w:rPr>
      </w:pPr>
    </w:p>
    <w:p>
      <w:pPr>
        <w:spacing w:line="320" w:lineRule="exact"/>
        <w:ind w:firstLine="422" w:firstLineChars="200"/>
        <w:rPr>
          <w:rFonts w:ascii="宋体" w:hAnsi="宋体"/>
          <w:b/>
          <w:bCs/>
          <w:highlight w:val="none"/>
        </w:rPr>
      </w:pPr>
      <w:r>
        <w:rPr>
          <w:rFonts w:hint="eastAsia" w:ascii="宋体" w:hAnsi="宋体"/>
          <w:b/>
          <w:bCs/>
          <w:highlight w:val="none"/>
        </w:rPr>
        <w:t xml:space="preserve">委托人（全称）：  </w:t>
      </w:r>
      <w:r>
        <w:rPr>
          <w:rFonts w:hint="eastAsia" w:ascii="宋体" w:hAnsi="宋体"/>
          <w:b/>
          <w:bCs/>
          <w:highlight w:val="none"/>
        </w:rPr>
        <w:tab/>
      </w:r>
      <w:r>
        <w:rPr>
          <w:rFonts w:hint="eastAsia" w:ascii="宋体" w:hAnsi="宋体"/>
          <w:b/>
          <w:bCs/>
          <w:highlight w:val="none"/>
        </w:rPr>
        <w:t xml:space="preserve"> </w:t>
      </w:r>
    </w:p>
    <w:p>
      <w:pPr>
        <w:spacing w:line="320" w:lineRule="exact"/>
        <w:ind w:firstLine="422" w:firstLineChars="200"/>
        <w:rPr>
          <w:rFonts w:ascii="宋体" w:hAnsi="宋体"/>
          <w:b/>
          <w:bCs/>
          <w:highlight w:val="none"/>
        </w:rPr>
      </w:pPr>
      <w:r>
        <w:rPr>
          <w:rFonts w:hint="eastAsia" w:ascii="宋体" w:hAnsi="宋体"/>
          <w:b/>
          <w:bCs/>
          <w:highlight w:val="none"/>
        </w:rPr>
        <w:t xml:space="preserve">咨询人（全称）： </w:t>
      </w:r>
      <w:r>
        <w:rPr>
          <w:rFonts w:hint="eastAsia" w:ascii="宋体" w:hAnsi="宋体"/>
          <w:b/>
          <w:bCs/>
          <w:highlight w:val="none"/>
        </w:rPr>
        <w:tab/>
      </w:r>
      <w:r>
        <w:rPr>
          <w:rFonts w:hint="eastAsia" w:ascii="宋体" w:hAnsi="宋体"/>
          <w:b/>
          <w:bCs/>
          <w:highlight w:val="none"/>
        </w:rPr>
        <w:t xml:space="preserve"> </w:t>
      </w:r>
    </w:p>
    <w:p>
      <w:pPr>
        <w:spacing w:line="320" w:lineRule="exact"/>
        <w:ind w:firstLine="422" w:firstLineChars="200"/>
        <w:rPr>
          <w:rFonts w:ascii="宋体" w:hAnsi="宋体"/>
          <w:b/>
          <w:bCs/>
          <w:highlight w:val="none"/>
        </w:rPr>
      </w:pPr>
    </w:p>
    <w:p>
      <w:pPr>
        <w:spacing w:line="320" w:lineRule="exact"/>
        <w:ind w:firstLine="420" w:firstLineChars="200"/>
        <w:rPr>
          <w:rFonts w:ascii="宋体" w:hAnsi="宋体"/>
          <w:highlight w:val="none"/>
        </w:rPr>
      </w:pPr>
      <w:r>
        <w:rPr>
          <w:rFonts w:hint="eastAsia" w:ascii="宋体" w:hAnsi="宋体"/>
          <w:highlight w:val="none"/>
        </w:rPr>
        <w:t>根据《中华人民共和国民法典》及其他有关法律、法规，遵循平等、自愿、公平和诚实信用的原则，双方就下述建设工程委托造价咨询与其他服务事 项协商一致，订立本合同。</w:t>
      </w:r>
    </w:p>
    <w:p>
      <w:pPr>
        <w:spacing w:line="320" w:lineRule="exact"/>
        <w:ind w:firstLine="422" w:firstLineChars="200"/>
        <w:rPr>
          <w:rFonts w:ascii="宋体" w:hAnsi="宋体"/>
          <w:b/>
          <w:bCs/>
          <w:highlight w:val="none"/>
        </w:rPr>
      </w:pPr>
      <w:bookmarkStart w:id="0" w:name="_Toc455473408"/>
      <w:r>
        <w:rPr>
          <w:rFonts w:hint="eastAsia" w:ascii="宋体" w:hAnsi="宋体"/>
          <w:b/>
          <w:bCs/>
          <w:highlight w:val="none"/>
        </w:rPr>
        <w:t>一、工程概况</w:t>
      </w:r>
      <w:bookmarkEnd w:id="0"/>
    </w:p>
    <w:p>
      <w:pPr>
        <w:pStyle w:val="33"/>
        <w:spacing w:line="320" w:lineRule="exact"/>
        <w:ind w:left="420" w:leftChars="200" w:firstLine="0" w:firstLineChars="0"/>
        <w:rPr>
          <w:rFonts w:ascii="宋体" w:hAnsi="宋体"/>
          <w:highlight w:val="none"/>
        </w:rPr>
      </w:pPr>
      <w:r>
        <w:rPr>
          <w:szCs w:val="21"/>
          <w:highlight w:val="none"/>
        </w:rPr>
        <w:t>1.工程名称：</w:t>
      </w:r>
      <w:r>
        <w:rPr>
          <w:rFonts w:hint="eastAsia"/>
          <w:szCs w:val="21"/>
          <w:highlight w:val="none"/>
        </w:rPr>
        <w:t>江</w:t>
      </w:r>
      <w:r>
        <w:rPr>
          <w:rFonts w:hint="eastAsia" w:ascii="宋体" w:hAnsi="宋体"/>
          <w:highlight w:val="none"/>
        </w:rPr>
        <w:t xml:space="preserve">阳区“金融人才之家”全过程造价咨询服务               </w:t>
      </w:r>
    </w:p>
    <w:p>
      <w:pPr>
        <w:pStyle w:val="33"/>
        <w:spacing w:line="320" w:lineRule="exact"/>
        <w:rPr>
          <w:rFonts w:ascii="宋体" w:hAnsi="宋体"/>
          <w:highlight w:val="none"/>
        </w:rPr>
      </w:pPr>
      <w:r>
        <w:rPr>
          <w:rFonts w:hint="eastAsia" w:ascii="宋体" w:hAnsi="宋体"/>
          <w:highlight w:val="none"/>
        </w:rPr>
        <w:t>2.工程地点：酒城大道四段</w:t>
      </w:r>
    </w:p>
    <w:p>
      <w:pPr>
        <w:pStyle w:val="33"/>
        <w:tabs>
          <w:tab w:val="left" w:pos="7356"/>
        </w:tabs>
        <w:spacing w:line="320" w:lineRule="exact"/>
        <w:jc w:val="left"/>
        <w:rPr>
          <w:szCs w:val="21"/>
          <w:highlight w:val="none"/>
        </w:rPr>
      </w:pPr>
      <w:r>
        <w:rPr>
          <w:rFonts w:hint="eastAsia"/>
          <w:szCs w:val="21"/>
          <w:highlight w:val="none"/>
        </w:rPr>
        <w:t>3</w:t>
      </w:r>
      <w:r>
        <w:rPr>
          <w:szCs w:val="21"/>
          <w:highlight w:val="none"/>
        </w:rPr>
        <w:t>.资金来源：自筹</w:t>
      </w:r>
      <w:r>
        <w:rPr>
          <w:rFonts w:hint="eastAsia"/>
          <w:szCs w:val="21"/>
          <w:highlight w:val="none"/>
        </w:rPr>
        <w:t>。</w:t>
      </w:r>
      <w:r>
        <w:rPr>
          <w:rFonts w:hint="eastAsia"/>
          <w:szCs w:val="21"/>
          <w:highlight w:val="none"/>
        </w:rPr>
        <w:tab/>
      </w:r>
    </w:p>
    <w:p>
      <w:pPr>
        <w:pStyle w:val="33"/>
        <w:spacing w:line="320" w:lineRule="exact"/>
        <w:rPr>
          <w:szCs w:val="21"/>
          <w:highlight w:val="none"/>
        </w:rPr>
      </w:pPr>
      <w:r>
        <w:rPr>
          <w:szCs w:val="21"/>
          <w:highlight w:val="none"/>
        </w:rPr>
        <w:t>6.建设工期或周期</w:t>
      </w:r>
      <w:r>
        <w:rPr>
          <w:rFonts w:hint="eastAsia"/>
          <w:szCs w:val="21"/>
          <w:highlight w:val="none"/>
        </w:rPr>
        <w:t>2021年9月底完成。</w:t>
      </w:r>
    </w:p>
    <w:p>
      <w:pPr>
        <w:spacing w:line="320" w:lineRule="exact"/>
        <w:ind w:firstLine="422" w:firstLineChars="200"/>
        <w:rPr>
          <w:rFonts w:ascii="宋体" w:hAnsi="宋体"/>
          <w:b/>
          <w:bCs/>
          <w:highlight w:val="none"/>
        </w:rPr>
      </w:pPr>
      <w:r>
        <w:rPr>
          <w:rFonts w:hint="eastAsia" w:ascii="宋体" w:hAnsi="宋体"/>
          <w:b/>
          <w:bCs/>
          <w:highlight w:val="none"/>
        </w:rPr>
        <w:t>二、咨询人服务范围及工作内容</w:t>
      </w:r>
    </w:p>
    <w:p>
      <w:pPr>
        <w:spacing w:line="320" w:lineRule="exact"/>
        <w:ind w:firstLine="420" w:firstLineChars="200"/>
        <w:rPr>
          <w:szCs w:val="21"/>
          <w:highlight w:val="none"/>
        </w:rPr>
      </w:pPr>
      <w:bookmarkStart w:id="1" w:name="_Toc455473409"/>
      <w:r>
        <w:rPr>
          <w:rFonts w:hint="eastAsia"/>
          <w:szCs w:val="21"/>
          <w:highlight w:val="none"/>
        </w:rPr>
        <w:t>双方约定的服务范围及工作内容：</w:t>
      </w:r>
    </w:p>
    <w:p>
      <w:pPr>
        <w:pStyle w:val="33"/>
        <w:spacing w:line="360" w:lineRule="exact"/>
        <w:rPr>
          <w:rFonts w:ascii="宋体" w:hAnsi="宋体" w:cs="宋体"/>
          <w:szCs w:val="21"/>
          <w:highlight w:val="none"/>
        </w:rPr>
      </w:pPr>
      <w:r>
        <w:rPr>
          <w:rFonts w:hint="eastAsia" w:ascii="宋体" w:hAnsi="宋体" w:cs="宋体"/>
          <w:szCs w:val="21"/>
          <w:highlight w:val="none"/>
        </w:rPr>
        <w:t>1.收集及熟悉项目相关资料；</w:t>
      </w:r>
    </w:p>
    <w:p>
      <w:pPr>
        <w:pStyle w:val="33"/>
        <w:spacing w:line="360" w:lineRule="exact"/>
        <w:rPr>
          <w:rFonts w:ascii="宋体" w:hAnsi="宋体" w:cs="宋体"/>
          <w:szCs w:val="21"/>
          <w:highlight w:val="none"/>
        </w:rPr>
      </w:pPr>
      <w:r>
        <w:rPr>
          <w:rFonts w:hint="eastAsia" w:ascii="宋体" w:hAnsi="宋体" w:cs="宋体"/>
          <w:szCs w:val="21"/>
          <w:highlight w:val="none"/>
        </w:rPr>
        <w:t>2.自行组织或参加委托人组织的现场勘踏;</w:t>
      </w:r>
    </w:p>
    <w:p>
      <w:pPr>
        <w:pStyle w:val="33"/>
        <w:spacing w:line="360" w:lineRule="exact"/>
        <w:rPr>
          <w:rFonts w:ascii="宋体" w:hAnsi="宋体" w:cs="宋体"/>
          <w:szCs w:val="21"/>
          <w:highlight w:val="none"/>
        </w:rPr>
      </w:pPr>
      <w:r>
        <w:rPr>
          <w:rFonts w:hint="eastAsia" w:ascii="宋体" w:hAnsi="宋体" w:cs="宋体"/>
          <w:szCs w:val="21"/>
          <w:highlight w:val="none"/>
        </w:rPr>
        <w:t>3.参加设计文件审查会议（若需）；</w:t>
      </w:r>
    </w:p>
    <w:p>
      <w:pPr>
        <w:pStyle w:val="33"/>
        <w:spacing w:line="360" w:lineRule="exact"/>
        <w:rPr>
          <w:rFonts w:ascii="宋体" w:hAnsi="宋体" w:cs="宋体"/>
          <w:szCs w:val="21"/>
          <w:highlight w:val="none"/>
        </w:rPr>
      </w:pPr>
      <w:r>
        <w:rPr>
          <w:rFonts w:hint="eastAsia" w:ascii="宋体" w:hAnsi="宋体" w:cs="宋体"/>
          <w:szCs w:val="21"/>
          <w:highlight w:val="none"/>
        </w:rPr>
        <w:t>4.计算工程量，调查材料和设备市场价格；</w:t>
      </w:r>
    </w:p>
    <w:p>
      <w:pPr>
        <w:pStyle w:val="33"/>
        <w:spacing w:line="360" w:lineRule="exact"/>
        <w:ind w:left="420" w:leftChars="200" w:firstLine="0" w:firstLineChars="0"/>
        <w:rPr>
          <w:rFonts w:ascii="宋体" w:hAnsi="宋体" w:cs="宋体"/>
          <w:szCs w:val="21"/>
          <w:highlight w:val="none"/>
        </w:rPr>
      </w:pPr>
      <w:r>
        <w:rPr>
          <w:rFonts w:hint="eastAsia" w:ascii="宋体" w:hAnsi="宋体" w:cs="宋体"/>
          <w:szCs w:val="21"/>
          <w:highlight w:val="none"/>
        </w:rPr>
        <w:t>5.依据设计文件、工程技术文件、竣工文件、设备材料采购合同、类似工程施工方案、现场勘踏情况、工程造价管理机构发布的工程造价信息、市场价格信息及相关配套文件编制工程量清单及招标控制价、审核工程结算；</w:t>
      </w:r>
    </w:p>
    <w:p>
      <w:pPr>
        <w:pStyle w:val="33"/>
        <w:spacing w:line="360" w:lineRule="exact"/>
        <w:rPr>
          <w:rFonts w:ascii="宋体" w:hAnsi="宋体" w:cs="宋体"/>
          <w:szCs w:val="21"/>
          <w:highlight w:val="none"/>
        </w:rPr>
      </w:pPr>
      <w:r>
        <w:rPr>
          <w:rFonts w:hint="eastAsia" w:ascii="宋体" w:hAnsi="宋体" w:cs="宋体"/>
          <w:szCs w:val="21"/>
          <w:highlight w:val="none"/>
        </w:rPr>
        <w:t>6.与《工程项目设计概算》对比分析；</w:t>
      </w:r>
    </w:p>
    <w:p>
      <w:pPr>
        <w:pStyle w:val="33"/>
        <w:spacing w:line="360" w:lineRule="exact"/>
        <w:rPr>
          <w:rFonts w:ascii="宋体" w:hAnsi="宋体" w:cs="宋体"/>
          <w:szCs w:val="21"/>
          <w:highlight w:val="none"/>
        </w:rPr>
      </w:pPr>
      <w:r>
        <w:rPr>
          <w:rFonts w:hint="eastAsia" w:ascii="宋体" w:hAnsi="宋体" w:cs="宋体"/>
          <w:szCs w:val="21"/>
          <w:highlight w:val="none"/>
        </w:rPr>
        <w:t>7.工程技术经济指标分析；</w:t>
      </w:r>
    </w:p>
    <w:p>
      <w:pPr>
        <w:pStyle w:val="33"/>
        <w:spacing w:line="360" w:lineRule="exact"/>
        <w:ind w:left="210" w:leftChars="100" w:firstLine="210" w:firstLineChars="100"/>
        <w:rPr>
          <w:rFonts w:ascii="宋体" w:hAnsi="宋体" w:cs="宋体"/>
          <w:szCs w:val="21"/>
          <w:highlight w:val="none"/>
        </w:rPr>
      </w:pPr>
      <w:r>
        <w:rPr>
          <w:rFonts w:hint="eastAsia" w:ascii="宋体" w:hAnsi="宋体" w:cs="宋体"/>
          <w:szCs w:val="21"/>
          <w:highlight w:val="none"/>
        </w:rPr>
        <w:t>8.服从业主因主管部门多次调整图纸版次，导致重复工程量计算、组价等的施工图控制价（包括工程量清单、工程预结算）编制审核整理工作；</w:t>
      </w:r>
    </w:p>
    <w:p>
      <w:pPr>
        <w:pStyle w:val="33"/>
        <w:spacing w:line="360" w:lineRule="exact"/>
        <w:rPr>
          <w:rFonts w:ascii="宋体" w:hAnsi="宋体" w:cs="宋体"/>
          <w:szCs w:val="21"/>
          <w:highlight w:val="none"/>
        </w:rPr>
      </w:pPr>
      <w:r>
        <w:rPr>
          <w:rFonts w:hint="eastAsia" w:ascii="宋体" w:hAnsi="宋体" w:cs="宋体"/>
          <w:szCs w:val="21"/>
          <w:highlight w:val="none"/>
        </w:rPr>
        <w:t>9.主动沟通、配合财政评审、审计主管单位，直至出具财评报告、结算报告；</w:t>
      </w:r>
    </w:p>
    <w:p>
      <w:pPr>
        <w:pStyle w:val="33"/>
        <w:spacing w:line="360" w:lineRule="exact"/>
        <w:rPr>
          <w:rFonts w:ascii="宋体" w:hAnsi="宋体" w:cs="宋体"/>
          <w:szCs w:val="21"/>
          <w:highlight w:val="none"/>
        </w:rPr>
      </w:pPr>
      <w:r>
        <w:rPr>
          <w:rFonts w:hint="eastAsia" w:ascii="宋体" w:hAnsi="宋体" w:cs="宋体"/>
          <w:szCs w:val="21"/>
          <w:highlight w:val="none"/>
        </w:rPr>
        <w:t>10.按照规定要求编制招标工程量清单和出具结算审核报告；</w:t>
      </w:r>
    </w:p>
    <w:p>
      <w:pPr>
        <w:pStyle w:val="33"/>
        <w:spacing w:line="360" w:lineRule="exact"/>
        <w:ind w:left="420" w:leftChars="200" w:firstLine="0" w:firstLineChars="0"/>
        <w:rPr>
          <w:rFonts w:ascii="宋体" w:hAnsi="宋体" w:cs="宋体"/>
          <w:szCs w:val="21"/>
          <w:highlight w:val="none"/>
        </w:rPr>
      </w:pPr>
      <w:r>
        <w:rPr>
          <w:rFonts w:hint="eastAsia" w:ascii="宋体" w:hAnsi="宋体" w:cs="宋体"/>
          <w:szCs w:val="21"/>
          <w:highlight w:val="none"/>
        </w:rPr>
        <w:t>11.协助配合招标投标阶段工程量清单编制、整理、答疑、工程实施过程中涉及控制价或招标清单、过程收方、认价核价、变更等中有关事项的服务及工程竣工后的结算审核服务；</w:t>
      </w:r>
    </w:p>
    <w:p>
      <w:pPr>
        <w:pStyle w:val="33"/>
        <w:spacing w:line="360" w:lineRule="exact"/>
        <w:rPr>
          <w:rFonts w:ascii="宋体" w:hAnsi="宋体" w:cs="宋体"/>
          <w:szCs w:val="21"/>
          <w:highlight w:val="none"/>
        </w:rPr>
      </w:pPr>
      <w:r>
        <w:rPr>
          <w:rFonts w:hint="eastAsia" w:ascii="宋体" w:hAnsi="宋体" w:cs="宋体"/>
          <w:szCs w:val="21"/>
          <w:highlight w:val="none"/>
        </w:rPr>
        <w:t>12.配合实施过程中设计变更涉及的预算编制及对口送财政评审；</w:t>
      </w:r>
    </w:p>
    <w:p>
      <w:pPr>
        <w:pStyle w:val="33"/>
        <w:spacing w:line="360" w:lineRule="exact"/>
        <w:rPr>
          <w:rFonts w:ascii="宋体" w:hAnsi="宋体" w:cs="宋体"/>
          <w:szCs w:val="21"/>
          <w:highlight w:val="none"/>
        </w:rPr>
      </w:pPr>
      <w:r>
        <w:rPr>
          <w:rFonts w:hint="eastAsia" w:ascii="宋体" w:hAnsi="宋体" w:cs="宋体"/>
          <w:szCs w:val="21"/>
          <w:highlight w:val="none"/>
        </w:rPr>
        <w:t>13.本工程的附属、零星工程、设备材料采购等均属于本项目造价咨询范围；</w:t>
      </w:r>
    </w:p>
    <w:p>
      <w:pPr>
        <w:pStyle w:val="33"/>
        <w:spacing w:line="360" w:lineRule="exact"/>
        <w:rPr>
          <w:rFonts w:ascii="宋体" w:hAnsi="宋体" w:cs="宋体"/>
          <w:szCs w:val="21"/>
          <w:highlight w:val="none"/>
        </w:rPr>
      </w:pPr>
      <w:r>
        <w:rPr>
          <w:rFonts w:hint="eastAsia" w:ascii="宋体" w:hAnsi="宋体" w:cs="宋体"/>
          <w:szCs w:val="21"/>
          <w:highlight w:val="none"/>
        </w:rPr>
        <w:t>14.积极协助业主对工程实施过程中造价争议等其他造价咨询提供技术支持；</w:t>
      </w:r>
    </w:p>
    <w:p>
      <w:pPr>
        <w:pStyle w:val="33"/>
        <w:spacing w:line="360" w:lineRule="exac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5</w:t>
      </w:r>
      <w:r>
        <w:rPr>
          <w:rFonts w:hint="eastAsia" w:ascii="宋体" w:hAnsi="宋体" w:cs="宋体"/>
          <w:szCs w:val="21"/>
          <w:highlight w:val="none"/>
        </w:rPr>
        <w:t>.其他需要造价咨询单位向业主提供的工作。</w:t>
      </w:r>
    </w:p>
    <w:p>
      <w:pPr>
        <w:spacing w:line="360" w:lineRule="exact"/>
        <w:ind w:firstLine="420" w:firstLineChars="200"/>
        <w:rPr>
          <w:rFonts w:ascii="宋体" w:hAnsi="宋体"/>
          <w:highlight w:val="none"/>
        </w:rPr>
      </w:pPr>
      <w:r>
        <w:rPr>
          <w:rFonts w:hint="eastAsia" w:ascii="宋体" w:hAnsi="宋体"/>
          <w:highlight w:val="none"/>
        </w:rPr>
        <w:t>具体服务范围及工作内容详见附录 A中勾选的项目执行。</w:t>
      </w:r>
    </w:p>
    <w:p>
      <w:pPr>
        <w:spacing w:line="360" w:lineRule="exact"/>
        <w:ind w:firstLine="422" w:firstLineChars="200"/>
        <w:rPr>
          <w:rFonts w:ascii="宋体" w:hAnsi="宋体"/>
          <w:b/>
          <w:bCs/>
          <w:highlight w:val="none"/>
        </w:rPr>
      </w:pPr>
      <w:r>
        <w:rPr>
          <w:rFonts w:hint="eastAsia" w:ascii="宋体" w:hAnsi="宋体"/>
          <w:b/>
          <w:bCs/>
          <w:highlight w:val="none"/>
        </w:rPr>
        <w:t>三、服务期限</w:t>
      </w:r>
      <w:bookmarkEnd w:id="1"/>
    </w:p>
    <w:p>
      <w:pPr>
        <w:spacing w:line="320" w:lineRule="exact"/>
        <w:ind w:firstLine="420" w:firstLineChars="200"/>
        <w:rPr>
          <w:rFonts w:ascii="宋体" w:hAnsi="宋体"/>
          <w:highlight w:val="none"/>
        </w:rPr>
      </w:pPr>
      <w:r>
        <w:rPr>
          <w:rFonts w:hint="eastAsia" w:ascii="宋体" w:hAnsi="宋体"/>
          <w:highlight w:val="none"/>
        </w:rPr>
        <w:t>1.编制时间：本合同约定的编制招标控制价自</w:t>
      </w:r>
      <w:r>
        <w:rPr>
          <w:rFonts w:hint="eastAsia" w:ascii="宋体" w:hAnsi="宋体"/>
          <w:color w:val="000000"/>
          <w:highlight w:val="none"/>
        </w:rPr>
        <w:t>收到委托人全部所需资料7日历天完成；</w:t>
      </w:r>
      <w:r>
        <w:rPr>
          <w:rFonts w:hint="eastAsia" w:ascii="宋体" w:hAnsi="宋体"/>
          <w:highlight w:val="none"/>
        </w:rPr>
        <w:t>取得项目财政评审报告后</w:t>
      </w:r>
      <w:r>
        <w:rPr>
          <w:rFonts w:ascii="宋体" w:hAnsi="宋体"/>
          <w:highlight w:val="none"/>
        </w:rPr>
        <w:t>3</w:t>
      </w:r>
      <w:r>
        <w:rPr>
          <w:rFonts w:hint="eastAsia" w:ascii="宋体" w:hAnsi="宋体"/>
          <w:highlight w:val="none"/>
        </w:rPr>
        <w:t>日历天完成招标工程量清单编制工作；施工阶段全过程造价控制；委托人收到结算资料后30日内完成审核并出具报告。</w:t>
      </w:r>
    </w:p>
    <w:p>
      <w:pPr>
        <w:spacing w:line="320" w:lineRule="exact"/>
        <w:ind w:firstLine="420" w:firstLineChars="200"/>
        <w:rPr>
          <w:rFonts w:ascii="宋体" w:hAnsi="宋体"/>
          <w:highlight w:val="none"/>
        </w:rPr>
      </w:pPr>
      <w:r>
        <w:rPr>
          <w:rFonts w:hint="eastAsia" w:ascii="宋体" w:hAnsi="宋体"/>
          <w:highlight w:val="none"/>
        </w:rPr>
        <w:t>2.其他服务内容（第二条）根据工程进度适时参与；</w:t>
      </w:r>
    </w:p>
    <w:p>
      <w:pPr>
        <w:spacing w:line="320" w:lineRule="exact"/>
        <w:ind w:firstLine="420" w:firstLineChars="200"/>
        <w:rPr>
          <w:rFonts w:ascii="宋体" w:hAnsi="宋体"/>
          <w:highlight w:val="none"/>
        </w:rPr>
      </w:pPr>
      <w:r>
        <w:rPr>
          <w:rFonts w:hint="eastAsia" w:ascii="宋体" w:hAnsi="宋体"/>
          <w:highlight w:val="none"/>
        </w:rPr>
        <w:t>3.从签订合同后，编制成果文件，取得项目财政评审报告；配合进行施工阶段有关控制价（财评价）的咨询解释工作；出具竣工结算审计报告等。</w:t>
      </w:r>
    </w:p>
    <w:p>
      <w:pPr>
        <w:spacing w:line="320" w:lineRule="exact"/>
        <w:ind w:firstLine="422" w:firstLineChars="200"/>
        <w:rPr>
          <w:rFonts w:ascii="宋体" w:hAnsi="宋体"/>
          <w:b/>
          <w:bCs/>
          <w:highlight w:val="none"/>
        </w:rPr>
      </w:pPr>
      <w:r>
        <w:rPr>
          <w:rFonts w:hint="eastAsia" w:ascii="宋体" w:hAnsi="宋体"/>
          <w:b/>
          <w:bCs/>
          <w:highlight w:val="none"/>
        </w:rPr>
        <w:t xml:space="preserve">四、质量标准 </w:t>
      </w:r>
    </w:p>
    <w:p>
      <w:pPr>
        <w:spacing w:line="320" w:lineRule="exact"/>
        <w:ind w:firstLine="420" w:firstLineChars="200"/>
        <w:rPr>
          <w:rFonts w:ascii="宋体" w:hAnsi="宋体"/>
          <w:highlight w:val="none"/>
        </w:rPr>
      </w:pPr>
      <w:r>
        <w:rPr>
          <w:rFonts w:hint="eastAsia" w:ascii="宋体" w:hAnsi="宋体"/>
          <w:highlight w:val="none"/>
        </w:rPr>
        <w:t>1.工程造价咨询成果文件应符合满足</w:t>
      </w:r>
      <w:r>
        <w:rPr>
          <w:rFonts w:hint="eastAsia"/>
          <w:szCs w:val="21"/>
          <w:highlight w:val="none"/>
          <w:u w:val="single"/>
        </w:rPr>
        <w:t>《建设工程造价咨询规范》（GB/T51095-2015）、《建设工程工程量清单计价规范》（GB 50500-2013）、</w:t>
      </w:r>
      <w:r>
        <w:rPr>
          <w:rFonts w:hint="eastAsia"/>
          <w:color w:val="000000"/>
          <w:highlight w:val="none"/>
          <w:u w:val="single"/>
        </w:rPr>
        <w:t>2020年《四川省建设工程清单计价定额》</w:t>
      </w:r>
      <w:r>
        <w:rPr>
          <w:rFonts w:hint="eastAsia"/>
          <w:szCs w:val="21"/>
          <w:highlight w:val="none"/>
          <w:u w:val="single"/>
        </w:rPr>
        <w:t>及其配套的计算规范要求，《建设工程招标控制价编审规程》（CECA/GC 6-2011）等</w:t>
      </w:r>
      <w:r>
        <w:rPr>
          <w:rFonts w:hint="eastAsia" w:ascii="宋体" w:hAnsi="宋体"/>
          <w:highlight w:val="none"/>
        </w:rPr>
        <w:t>现行相关行业主管部门和行业协会相关规定；</w:t>
      </w:r>
    </w:p>
    <w:p>
      <w:pPr>
        <w:spacing w:line="320" w:lineRule="exact"/>
        <w:ind w:firstLine="420" w:firstLineChars="200"/>
        <w:rPr>
          <w:rFonts w:ascii="宋体" w:hAnsi="宋体"/>
          <w:highlight w:val="none"/>
        </w:rPr>
      </w:pPr>
      <w:r>
        <w:rPr>
          <w:rFonts w:hint="eastAsia" w:ascii="宋体" w:hAnsi="宋体"/>
          <w:highlight w:val="none"/>
        </w:rPr>
        <w:t>2.招标控制价、工程量清单子目项目特征描述详细具体准确，不产生歧义。</w:t>
      </w:r>
    </w:p>
    <w:p>
      <w:pPr>
        <w:spacing w:line="320" w:lineRule="exact"/>
        <w:ind w:firstLine="422" w:firstLineChars="200"/>
        <w:rPr>
          <w:rFonts w:ascii="宋体" w:hAnsi="宋体"/>
          <w:b/>
          <w:bCs/>
          <w:highlight w:val="none"/>
        </w:rPr>
      </w:pPr>
      <w:r>
        <w:rPr>
          <w:rFonts w:hint="eastAsia" w:ascii="宋体" w:hAnsi="宋体"/>
          <w:b/>
          <w:bCs/>
          <w:highlight w:val="none"/>
        </w:rPr>
        <w:t>五、酬金或计取方式</w:t>
      </w:r>
    </w:p>
    <w:p>
      <w:pPr>
        <w:spacing w:line="320" w:lineRule="exact"/>
        <w:ind w:firstLine="420" w:firstLineChars="200"/>
        <w:rPr>
          <w:szCs w:val="21"/>
          <w:highlight w:val="none"/>
          <w:u w:val="single"/>
        </w:rPr>
      </w:pPr>
      <w:r>
        <w:rPr>
          <w:rFonts w:hint="eastAsia"/>
          <w:szCs w:val="21"/>
          <w:highlight w:val="none"/>
        </w:rPr>
        <w:t>合同总价：</w:t>
      </w:r>
      <w:r>
        <w:rPr>
          <w:rFonts w:hint="eastAsia"/>
          <w:szCs w:val="21"/>
          <w:highlight w:val="none"/>
          <w:u w:val="single"/>
        </w:rPr>
        <w:t>80000元（大写：捌万元整）（含税）</w:t>
      </w:r>
    </w:p>
    <w:p>
      <w:pPr>
        <w:spacing w:line="320" w:lineRule="exact"/>
        <w:ind w:firstLine="420" w:firstLineChars="200"/>
        <w:rPr>
          <w:szCs w:val="21"/>
          <w:highlight w:val="none"/>
          <w:u w:val="single"/>
        </w:rPr>
      </w:pPr>
      <w:r>
        <w:rPr>
          <w:rFonts w:hint="eastAsia"/>
          <w:szCs w:val="21"/>
          <w:highlight w:val="none"/>
        </w:rPr>
        <w:t xml:space="preserve">计取方式： </w:t>
      </w:r>
      <w:r>
        <w:rPr>
          <w:rFonts w:hint="eastAsia"/>
          <w:szCs w:val="21"/>
          <w:highlight w:val="none"/>
          <w:u w:val="single"/>
        </w:rPr>
        <w:t>固定总价</w:t>
      </w:r>
    </w:p>
    <w:p>
      <w:pPr>
        <w:pStyle w:val="2"/>
        <w:ind w:firstLine="420" w:firstLineChars="200"/>
        <w:rPr>
          <w:highlight w:val="none"/>
        </w:rPr>
      </w:pPr>
      <w:r>
        <w:rPr>
          <w:rFonts w:hint="eastAsia"/>
          <w:szCs w:val="21"/>
          <w:highlight w:val="none"/>
          <w:u w:val="single"/>
        </w:rPr>
        <w:t>除专用条款第3.5条、第3.6条、第3.8条、第4条外，其他因素引起的，咨询费均不作调整。</w:t>
      </w:r>
    </w:p>
    <w:p>
      <w:pPr>
        <w:spacing w:line="320" w:lineRule="exact"/>
        <w:ind w:firstLine="422" w:firstLineChars="200"/>
        <w:rPr>
          <w:rFonts w:ascii="宋体" w:hAnsi="宋体"/>
          <w:b/>
          <w:bCs/>
          <w:highlight w:val="none"/>
        </w:rPr>
      </w:pPr>
      <w:r>
        <w:rPr>
          <w:rFonts w:hint="eastAsia" w:ascii="宋体" w:hAnsi="宋体"/>
          <w:b/>
          <w:bCs/>
          <w:highlight w:val="none"/>
        </w:rPr>
        <w:t xml:space="preserve">六、合同文件的构成 本协议书与下列文件一起构成合同文件: </w:t>
      </w:r>
    </w:p>
    <w:p>
      <w:pPr>
        <w:spacing w:line="320" w:lineRule="exact"/>
        <w:ind w:firstLine="420" w:firstLineChars="200"/>
        <w:rPr>
          <w:rFonts w:ascii="宋体" w:hAnsi="宋体"/>
          <w:highlight w:val="none"/>
        </w:rPr>
      </w:pPr>
      <w:r>
        <w:rPr>
          <w:rFonts w:hint="eastAsia" w:ascii="宋体" w:hAnsi="宋体"/>
          <w:highlight w:val="none"/>
        </w:rPr>
        <w:t>1.中选通知书或委托书（如果有）；</w:t>
      </w:r>
    </w:p>
    <w:p>
      <w:pPr>
        <w:spacing w:line="320" w:lineRule="exact"/>
        <w:ind w:firstLine="420" w:firstLineChars="200"/>
        <w:rPr>
          <w:rFonts w:ascii="宋体" w:hAnsi="宋体"/>
          <w:highlight w:val="none"/>
        </w:rPr>
      </w:pPr>
      <w:bookmarkStart w:id="2" w:name="_Toc455473410"/>
      <w:r>
        <w:rPr>
          <w:rFonts w:hint="eastAsia" w:ascii="宋体" w:hAnsi="宋体"/>
          <w:highlight w:val="none"/>
        </w:rPr>
        <w:t>2.投标函及投标函附录或造价咨询服务建议书（如果有）；</w:t>
      </w:r>
      <w:bookmarkEnd w:id="2"/>
    </w:p>
    <w:p>
      <w:pPr>
        <w:spacing w:line="320" w:lineRule="exact"/>
        <w:ind w:firstLine="420" w:firstLineChars="200"/>
        <w:rPr>
          <w:rFonts w:ascii="宋体" w:hAnsi="宋体"/>
          <w:highlight w:val="none"/>
        </w:rPr>
      </w:pPr>
      <w:r>
        <w:rPr>
          <w:rFonts w:hint="eastAsia" w:ascii="宋体" w:hAnsi="宋体"/>
          <w:highlight w:val="none"/>
        </w:rPr>
        <w:t>3.专用条件及附录；</w:t>
      </w:r>
    </w:p>
    <w:p>
      <w:pPr>
        <w:spacing w:line="320" w:lineRule="exact"/>
        <w:ind w:firstLine="420" w:firstLineChars="200"/>
        <w:rPr>
          <w:rFonts w:ascii="宋体" w:hAnsi="宋体"/>
          <w:highlight w:val="none"/>
        </w:rPr>
      </w:pPr>
      <w:r>
        <w:rPr>
          <w:rFonts w:hint="eastAsia" w:ascii="宋体" w:hAnsi="宋体"/>
          <w:highlight w:val="none"/>
        </w:rPr>
        <w:t>4.通用条件；</w:t>
      </w:r>
    </w:p>
    <w:p>
      <w:pPr>
        <w:spacing w:line="320" w:lineRule="exact"/>
        <w:ind w:firstLine="420" w:firstLineChars="200"/>
        <w:rPr>
          <w:rFonts w:ascii="宋体" w:hAnsi="宋体"/>
          <w:highlight w:val="none"/>
        </w:rPr>
      </w:pPr>
      <w:r>
        <w:rPr>
          <w:rFonts w:hint="eastAsia" w:ascii="宋体" w:hAnsi="宋体"/>
          <w:highlight w:val="none"/>
        </w:rPr>
        <w:t>5.其他合同文件。上述各项合同文件包括合同当事人就该项合同文件所作出的补充和修改，属于同一类内容的文件，应以最新签署的为准。 在合同订立及履行过程中形成的与合同有关的文件（包括补充协议）均构成合同文件的组成部分。</w:t>
      </w:r>
    </w:p>
    <w:p>
      <w:pPr>
        <w:spacing w:line="320" w:lineRule="exact"/>
        <w:ind w:firstLine="422" w:firstLineChars="200"/>
        <w:rPr>
          <w:rFonts w:ascii="宋体" w:hAnsi="宋体"/>
          <w:b/>
          <w:bCs/>
          <w:highlight w:val="none"/>
        </w:rPr>
      </w:pPr>
      <w:r>
        <w:rPr>
          <w:rFonts w:hint="eastAsia" w:ascii="宋体" w:hAnsi="宋体"/>
          <w:b/>
          <w:bCs/>
          <w:highlight w:val="none"/>
        </w:rPr>
        <w:t>七、词语定义</w:t>
      </w:r>
    </w:p>
    <w:p>
      <w:pPr>
        <w:spacing w:line="320" w:lineRule="exact"/>
        <w:ind w:firstLine="420" w:firstLineChars="200"/>
        <w:rPr>
          <w:rFonts w:ascii="宋体" w:hAnsi="宋体"/>
          <w:highlight w:val="none"/>
        </w:rPr>
      </w:pPr>
      <w:r>
        <w:rPr>
          <w:rFonts w:hint="eastAsia" w:ascii="宋体" w:hAnsi="宋体"/>
          <w:highlight w:val="none"/>
        </w:rPr>
        <w:t>协议书中相关词语的含义与通用条件中的定义与解释相同。</w:t>
      </w:r>
    </w:p>
    <w:p>
      <w:pPr>
        <w:spacing w:line="320" w:lineRule="exact"/>
        <w:ind w:firstLine="422" w:firstLineChars="200"/>
        <w:rPr>
          <w:rFonts w:ascii="宋体" w:hAnsi="宋体"/>
          <w:b/>
          <w:bCs/>
          <w:highlight w:val="none"/>
        </w:rPr>
      </w:pPr>
      <w:r>
        <w:rPr>
          <w:rFonts w:hint="eastAsia" w:ascii="宋体" w:hAnsi="宋体"/>
          <w:b/>
          <w:bCs/>
          <w:highlight w:val="none"/>
        </w:rPr>
        <w:t>八、合同订立</w:t>
      </w:r>
    </w:p>
    <w:p>
      <w:pPr>
        <w:spacing w:line="320" w:lineRule="exact"/>
        <w:ind w:firstLine="420" w:firstLineChars="200"/>
        <w:rPr>
          <w:rFonts w:ascii="宋体" w:hAnsi="宋体"/>
          <w:highlight w:val="none"/>
          <w:u w:val="single"/>
        </w:rPr>
      </w:pPr>
      <w:r>
        <w:rPr>
          <w:rFonts w:hint="eastAsia" w:ascii="宋体" w:hAnsi="宋体"/>
          <w:highlight w:val="none"/>
        </w:rPr>
        <w:t>1.订立时间：</w:t>
      </w:r>
      <w:r>
        <w:rPr>
          <w:rFonts w:hint="eastAsia" w:ascii="宋体" w:hAnsi="宋体"/>
          <w:highlight w:val="none"/>
          <w:u w:val="single"/>
        </w:rPr>
        <w:t xml:space="preserve">2021年 月  日 </w:t>
      </w:r>
    </w:p>
    <w:p>
      <w:pPr>
        <w:spacing w:line="320" w:lineRule="exact"/>
        <w:ind w:firstLine="420" w:firstLineChars="200"/>
        <w:rPr>
          <w:rFonts w:ascii="宋体" w:hAnsi="宋体"/>
          <w:highlight w:val="none"/>
          <w:u w:val="single"/>
        </w:rPr>
      </w:pPr>
      <w:r>
        <w:rPr>
          <w:rFonts w:hint="eastAsia" w:ascii="宋体" w:hAnsi="宋体"/>
          <w:highlight w:val="none"/>
        </w:rPr>
        <w:t>2.订立地点：</w:t>
      </w:r>
      <w:r>
        <w:rPr>
          <w:rFonts w:hint="eastAsia" w:ascii="宋体" w:hAnsi="宋体"/>
          <w:highlight w:val="none"/>
          <w:u w:val="single"/>
        </w:rPr>
        <w:t>泸州市江阳区</w:t>
      </w:r>
    </w:p>
    <w:p>
      <w:pPr>
        <w:spacing w:line="320" w:lineRule="exact"/>
        <w:ind w:firstLine="422" w:firstLineChars="200"/>
        <w:rPr>
          <w:rFonts w:ascii="宋体" w:hAnsi="宋体"/>
          <w:b/>
          <w:bCs/>
          <w:highlight w:val="none"/>
        </w:rPr>
      </w:pPr>
      <w:r>
        <w:rPr>
          <w:rFonts w:hint="eastAsia" w:ascii="宋体" w:hAnsi="宋体"/>
          <w:b/>
          <w:bCs/>
          <w:highlight w:val="none"/>
        </w:rPr>
        <w:t>九、合同生效</w:t>
      </w:r>
    </w:p>
    <w:p>
      <w:pPr>
        <w:spacing w:line="320" w:lineRule="exact"/>
        <w:ind w:firstLine="420" w:firstLineChars="200"/>
        <w:rPr>
          <w:rFonts w:ascii="宋体" w:hAnsi="宋体"/>
          <w:highlight w:val="none"/>
        </w:rPr>
      </w:pPr>
      <w:r>
        <w:rPr>
          <w:rFonts w:hint="eastAsia" w:ascii="宋体" w:hAnsi="宋体"/>
          <w:highlight w:val="none"/>
        </w:rPr>
        <w:t>本合同自法定代表人或授权代理人签字并加盖单位印章之日起生效。</w:t>
      </w:r>
    </w:p>
    <w:p>
      <w:pPr>
        <w:spacing w:line="320" w:lineRule="exact"/>
        <w:ind w:firstLine="422" w:firstLineChars="200"/>
        <w:rPr>
          <w:rFonts w:ascii="宋体" w:hAnsi="宋体"/>
          <w:b/>
          <w:bCs/>
          <w:highlight w:val="none"/>
        </w:rPr>
      </w:pPr>
      <w:r>
        <w:rPr>
          <w:rFonts w:hint="eastAsia" w:ascii="宋体" w:hAnsi="宋体"/>
          <w:b/>
          <w:bCs/>
          <w:highlight w:val="none"/>
        </w:rPr>
        <w:t>十、合同份数</w:t>
      </w:r>
    </w:p>
    <w:p>
      <w:pPr>
        <w:spacing w:line="320" w:lineRule="exact"/>
        <w:ind w:firstLine="420" w:firstLineChars="200"/>
        <w:rPr>
          <w:rFonts w:ascii="宋体" w:hAnsi="宋体"/>
          <w:highlight w:val="none"/>
        </w:rPr>
      </w:pPr>
      <w:r>
        <w:rPr>
          <w:rFonts w:hint="eastAsia" w:ascii="宋体" w:hAnsi="宋体"/>
          <w:highlight w:val="none"/>
        </w:rPr>
        <w:t>本合同一式</w:t>
      </w:r>
      <w:r>
        <w:rPr>
          <w:rFonts w:hint="eastAsia" w:ascii="宋体" w:hAnsi="宋体"/>
          <w:highlight w:val="none"/>
          <w:u w:val="single"/>
          <w:lang w:eastAsia="zh-CN"/>
        </w:rPr>
        <w:t>肆</w:t>
      </w:r>
      <w:r>
        <w:rPr>
          <w:rFonts w:hint="eastAsia" w:ascii="宋体" w:hAnsi="宋体"/>
          <w:highlight w:val="none"/>
        </w:rPr>
        <w:t>份，具有同等法律效力，其中委托人执</w:t>
      </w:r>
      <w:r>
        <w:rPr>
          <w:rFonts w:hint="eastAsia" w:ascii="宋体" w:hAnsi="宋体"/>
          <w:highlight w:val="none"/>
          <w:u w:val="single"/>
        </w:rPr>
        <w:t xml:space="preserve"> </w:t>
      </w:r>
      <w:r>
        <w:rPr>
          <w:rFonts w:hint="eastAsia" w:ascii="宋体" w:hAnsi="宋体"/>
          <w:highlight w:val="none"/>
          <w:u w:val="single"/>
          <w:lang w:eastAsia="zh-CN"/>
        </w:rPr>
        <w:t>叁</w:t>
      </w:r>
      <w:r>
        <w:rPr>
          <w:rFonts w:hint="eastAsia" w:ascii="宋体" w:hAnsi="宋体"/>
          <w:highlight w:val="none"/>
          <w:u w:val="single"/>
        </w:rPr>
        <w:t xml:space="preserve"> </w:t>
      </w:r>
      <w:r>
        <w:rPr>
          <w:rFonts w:hint="eastAsia" w:ascii="宋体" w:hAnsi="宋体"/>
          <w:highlight w:val="none"/>
        </w:rPr>
        <w:t>份，咨询人执</w:t>
      </w:r>
      <w:r>
        <w:rPr>
          <w:rFonts w:hint="eastAsia" w:ascii="宋体" w:hAnsi="宋体"/>
          <w:highlight w:val="none"/>
          <w:u w:val="single"/>
          <w:lang w:eastAsia="zh-CN"/>
        </w:rPr>
        <w:t>壹</w:t>
      </w:r>
      <w:r>
        <w:rPr>
          <w:rFonts w:hint="eastAsia" w:ascii="宋体" w:hAnsi="宋体"/>
          <w:highlight w:val="none"/>
        </w:rPr>
        <w:t>份。</w:t>
      </w:r>
    </w:p>
    <w:p>
      <w:pPr>
        <w:spacing w:line="320" w:lineRule="exact"/>
        <w:ind w:firstLine="420" w:firstLineChars="200"/>
        <w:rPr>
          <w:rFonts w:ascii="宋体" w:hAnsi="宋体"/>
          <w:highlight w:val="none"/>
        </w:rPr>
      </w:pPr>
    </w:p>
    <w:p>
      <w:pPr>
        <w:spacing w:line="320" w:lineRule="exact"/>
        <w:ind w:firstLine="420" w:firstLineChars="200"/>
        <w:rPr>
          <w:rFonts w:ascii="宋体" w:hAnsi="宋体"/>
          <w:highlight w:val="none"/>
        </w:rPr>
      </w:pPr>
    </w:p>
    <w:p>
      <w:pPr>
        <w:spacing w:line="320" w:lineRule="exact"/>
        <w:ind w:firstLine="420" w:firstLineChars="200"/>
        <w:rPr>
          <w:rFonts w:ascii="宋体" w:hAnsi="宋体"/>
          <w:highlight w:val="none"/>
        </w:rPr>
      </w:pPr>
      <w:r>
        <w:rPr>
          <w:rFonts w:hint="eastAsia" w:ascii="宋体" w:hAnsi="宋体"/>
          <w:highlight w:val="none"/>
        </w:rPr>
        <w:t>委 托 人：</w:t>
      </w:r>
      <w:r>
        <w:rPr>
          <w:rFonts w:hint="eastAsia" w:ascii="宋体" w:hAnsi="宋体"/>
          <w:highlight w:val="none"/>
        </w:rPr>
        <w:tab/>
      </w:r>
      <w:r>
        <w:rPr>
          <w:rFonts w:hint="eastAsia" w:ascii="宋体" w:hAnsi="宋体"/>
          <w:highlight w:val="none"/>
        </w:rPr>
        <w:t>（盖章）</w:t>
      </w:r>
      <w:r>
        <w:rPr>
          <w:rFonts w:hint="eastAsia" w:ascii="宋体" w:hAnsi="宋体"/>
          <w:highlight w:val="none"/>
        </w:rPr>
        <w:tab/>
      </w:r>
      <w:r>
        <w:rPr>
          <w:rFonts w:hint="eastAsia" w:ascii="宋体" w:hAnsi="宋体"/>
          <w:highlight w:val="none"/>
        </w:rPr>
        <w:t xml:space="preserve">                 咨 询 人：              （盖章）</w:t>
      </w:r>
    </w:p>
    <w:p>
      <w:pPr>
        <w:spacing w:line="320" w:lineRule="exact"/>
        <w:ind w:firstLine="420" w:firstLineChars="200"/>
        <w:rPr>
          <w:rFonts w:ascii="宋体" w:hAnsi="宋体"/>
          <w:highlight w:val="none"/>
        </w:rPr>
      </w:pPr>
    </w:p>
    <w:p>
      <w:pPr>
        <w:spacing w:line="320" w:lineRule="exact"/>
        <w:ind w:firstLine="420" w:firstLineChars="200"/>
        <w:jc w:val="center"/>
        <w:rPr>
          <w:rFonts w:ascii="宋体" w:hAnsi="宋体"/>
          <w:b/>
          <w:sz w:val="32"/>
          <w:szCs w:val="32"/>
          <w:highlight w:val="none"/>
        </w:rPr>
      </w:pPr>
      <w:r>
        <w:rPr>
          <w:rFonts w:hint="eastAsia" w:ascii="宋体" w:hAnsi="宋体"/>
          <w:highlight w:val="none"/>
        </w:rPr>
        <w:t xml:space="preserve">法定代表人或其授权的代理人：             法定代表人或其授权的代理人： </w:t>
      </w:r>
      <w:r>
        <w:rPr>
          <w:rFonts w:hint="eastAsia" w:ascii="宋体" w:hAnsi="宋体"/>
          <w:highlight w:val="none"/>
        </w:rPr>
        <w:br w:type="page"/>
      </w:r>
      <w:r>
        <w:rPr>
          <w:rFonts w:hint="eastAsia" w:ascii="宋体" w:hAnsi="宋体"/>
          <w:b/>
          <w:sz w:val="32"/>
          <w:szCs w:val="32"/>
          <w:highlight w:val="none"/>
        </w:rPr>
        <w:t>第二部分</w:t>
      </w:r>
      <w:r>
        <w:rPr>
          <w:rFonts w:hint="eastAsia" w:ascii="宋体" w:hAnsi="宋体"/>
          <w:b/>
          <w:sz w:val="32"/>
          <w:szCs w:val="32"/>
          <w:highlight w:val="none"/>
        </w:rPr>
        <w:tab/>
      </w:r>
      <w:r>
        <w:rPr>
          <w:rFonts w:hint="eastAsia" w:ascii="宋体" w:hAnsi="宋体"/>
          <w:b/>
          <w:sz w:val="32"/>
          <w:szCs w:val="32"/>
          <w:highlight w:val="none"/>
        </w:rPr>
        <w:t>通用条件</w:t>
      </w:r>
    </w:p>
    <w:p>
      <w:pPr>
        <w:pStyle w:val="2"/>
        <w:kinsoku w:val="0"/>
        <w:overflowPunct w:val="0"/>
        <w:spacing w:line="320" w:lineRule="exact"/>
        <w:jc w:val="center"/>
        <w:rPr>
          <w:rFonts w:ascii="宋体" w:hAnsi="宋体"/>
          <w:b/>
          <w:highlight w:val="none"/>
        </w:rPr>
      </w:pPr>
      <w:r>
        <w:rPr>
          <w:rFonts w:hint="eastAsia" w:ascii="宋体" w:hAnsi="宋体"/>
          <w:b/>
          <w:highlight w:val="none"/>
        </w:rPr>
        <w:t>1.词语定义、语言、解释顺序与适用法律</w:t>
      </w:r>
    </w:p>
    <w:p>
      <w:pPr>
        <w:pStyle w:val="2"/>
        <w:kinsoku w:val="0"/>
        <w:overflowPunct w:val="0"/>
        <w:spacing w:line="320" w:lineRule="exact"/>
        <w:rPr>
          <w:rFonts w:ascii="宋体" w:hAnsi="宋体"/>
          <w:highlight w:val="none"/>
        </w:rPr>
      </w:pPr>
      <w:r>
        <w:rPr>
          <w:rFonts w:hint="eastAsia" w:ascii="宋体" w:hAnsi="宋体"/>
          <w:highlight w:val="none"/>
        </w:rPr>
        <w:t>1.1 词语定义 组成本合同的全部文件中的下列名词和用语应具有本款所赋予的含义：</w:t>
      </w:r>
    </w:p>
    <w:p>
      <w:pPr>
        <w:pStyle w:val="2"/>
        <w:kinsoku w:val="0"/>
        <w:overflowPunct w:val="0"/>
        <w:spacing w:line="320" w:lineRule="exact"/>
        <w:rPr>
          <w:rFonts w:ascii="宋体" w:hAnsi="宋体"/>
          <w:highlight w:val="none"/>
        </w:rPr>
      </w:pPr>
      <w:r>
        <w:rPr>
          <w:rFonts w:hint="eastAsia" w:ascii="宋体" w:hAnsi="宋体"/>
          <w:highlight w:val="none"/>
        </w:rPr>
        <w:t>1.1.1“工程”是指按照本合同约定实施造价咨询与其他服务的建设工程。</w:t>
      </w:r>
    </w:p>
    <w:p>
      <w:pPr>
        <w:pStyle w:val="2"/>
        <w:kinsoku w:val="0"/>
        <w:overflowPunct w:val="0"/>
        <w:spacing w:line="320" w:lineRule="exact"/>
        <w:rPr>
          <w:rFonts w:ascii="宋体" w:hAnsi="宋体"/>
          <w:highlight w:val="none"/>
        </w:rPr>
      </w:pPr>
      <w:r>
        <w:rPr>
          <w:rFonts w:hint="eastAsia" w:ascii="宋体" w:hAnsi="宋体"/>
          <w:highlight w:val="none"/>
        </w:rPr>
        <w:t>1.1.2“工程造价”是指工程项目建设过程中预计或实际支出的全部费用。</w:t>
      </w:r>
    </w:p>
    <w:p>
      <w:pPr>
        <w:pStyle w:val="2"/>
        <w:kinsoku w:val="0"/>
        <w:overflowPunct w:val="0"/>
        <w:spacing w:line="320" w:lineRule="exact"/>
        <w:rPr>
          <w:rFonts w:ascii="宋体" w:hAnsi="宋体"/>
          <w:highlight w:val="none"/>
        </w:rPr>
      </w:pPr>
      <w:r>
        <w:rPr>
          <w:rFonts w:hint="eastAsia" w:ascii="宋体" w:hAnsi="宋体"/>
          <w:highlight w:val="none"/>
        </w:rPr>
        <w:t>1.1.3“委托人”是指本合同中委托造价咨询与其他服务的一方，及其合法的继承人或受让人。</w:t>
      </w:r>
    </w:p>
    <w:p>
      <w:pPr>
        <w:pStyle w:val="2"/>
        <w:kinsoku w:val="0"/>
        <w:overflowPunct w:val="0"/>
        <w:spacing w:line="320" w:lineRule="exact"/>
        <w:rPr>
          <w:rFonts w:ascii="宋体" w:hAnsi="宋体"/>
          <w:highlight w:val="none"/>
        </w:rPr>
      </w:pPr>
      <w:r>
        <w:rPr>
          <w:rFonts w:hint="eastAsia" w:ascii="宋体" w:hAnsi="宋体"/>
          <w:highlight w:val="none"/>
        </w:rPr>
        <w:t>1.1.4“咨询人”是指本合同中提供造价咨询与其他服务的一方，及其合法的继承人。</w:t>
      </w:r>
    </w:p>
    <w:p>
      <w:pPr>
        <w:pStyle w:val="2"/>
        <w:kinsoku w:val="0"/>
        <w:overflowPunct w:val="0"/>
        <w:spacing w:line="320" w:lineRule="exact"/>
        <w:rPr>
          <w:rFonts w:ascii="宋体" w:hAnsi="宋体"/>
          <w:highlight w:val="none"/>
        </w:rPr>
      </w:pPr>
      <w:r>
        <w:rPr>
          <w:rFonts w:hint="eastAsia" w:ascii="宋体" w:hAnsi="宋体"/>
          <w:highlight w:val="none"/>
        </w:rPr>
        <w:t>1.1.5“第三人”是指除委托人、咨询人以外与本咨询业务有关的当事人。</w:t>
      </w:r>
    </w:p>
    <w:p>
      <w:pPr>
        <w:pStyle w:val="2"/>
        <w:kinsoku w:val="0"/>
        <w:overflowPunct w:val="0"/>
        <w:spacing w:line="320" w:lineRule="exact"/>
        <w:rPr>
          <w:rFonts w:ascii="宋体" w:hAnsi="宋体"/>
          <w:highlight w:val="none"/>
        </w:rPr>
      </w:pPr>
      <w:r>
        <w:rPr>
          <w:rFonts w:hint="eastAsia" w:ascii="宋体" w:hAnsi="宋体"/>
          <w:highlight w:val="none"/>
        </w:rPr>
        <w:t>1.1.6“正常工作”是指本合同订立时通用条件和专用条件中约定的咨询人的工作。</w:t>
      </w:r>
    </w:p>
    <w:p>
      <w:pPr>
        <w:pStyle w:val="2"/>
        <w:kinsoku w:val="0"/>
        <w:overflowPunct w:val="0"/>
        <w:spacing w:line="320" w:lineRule="exact"/>
        <w:rPr>
          <w:rFonts w:ascii="宋体" w:hAnsi="宋体"/>
          <w:highlight w:val="none"/>
        </w:rPr>
      </w:pPr>
      <w:r>
        <w:rPr>
          <w:rFonts w:hint="eastAsia" w:ascii="宋体" w:hAnsi="宋体"/>
          <w:highlight w:val="none"/>
        </w:rPr>
        <w:t>1.1.7“附加工作”是指咨询人根据合同条件完成的正常工作以外的工作。</w:t>
      </w:r>
    </w:p>
    <w:p>
      <w:pPr>
        <w:pStyle w:val="2"/>
        <w:kinsoku w:val="0"/>
        <w:overflowPunct w:val="0"/>
        <w:spacing w:line="320" w:lineRule="exact"/>
        <w:rPr>
          <w:rFonts w:ascii="宋体" w:hAnsi="宋体"/>
          <w:highlight w:val="none"/>
        </w:rPr>
      </w:pPr>
      <w:r>
        <w:rPr>
          <w:rFonts w:hint="eastAsia" w:ascii="宋体" w:hAnsi="宋体"/>
          <w:highlight w:val="none"/>
        </w:rPr>
        <w:t>1.1.8“项目咨询团队”是指咨询人指派负责履行本合同的团队，其团队成员为本合同的项目咨询人员。</w:t>
      </w:r>
    </w:p>
    <w:p>
      <w:pPr>
        <w:pStyle w:val="2"/>
        <w:kinsoku w:val="0"/>
        <w:overflowPunct w:val="0"/>
        <w:spacing w:line="320" w:lineRule="exact"/>
        <w:rPr>
          <w:rFonts w:ascii="宋体" w:hAnsi="宋体"/>
          <w:highlight w:val="none"/>
        </w:rPr>
      </w:pPr>
      <w:r>
        <w:rPr>
          <w:rFonts w:hint="eastAsia" w:ascii="宋体" w:hAnsi="宋体"/>
          <w:highlight w:val="none"/>
        </w:rPr>
        <w:t>1.1.9“项目负责人”是指由咨询人的法定代表人书面授权，在授权范围内负责履行本合同、主持项目咨询团队工作的负责人。</w:t>
      </w:r>
    </w:p>
    <w:p>
      <w:pPr>
        <w:pStyle w:val="2"/>
        <w:kinsoku w:val="0"/>
        <w:overflowPunct w:val="0"/>
        <w:spacing w:line="320" w:lineRule="exact"/>
        <w:rPr>
          <w:rFonts w:ascii="宋体" w:hAnsi="宋体"/>
          <w:highlight w:val="none"/>
        </w:rPr>
      </w:pPr>
      <w:r>
        <w:rPr>
          <w:rFonts w:hint="eastAsia" w:ascii="宋体" w:hAnsi="宋体"/>
          <w:highlight w:val="none"/>
        </w:rPr>
        <w:t>1.1.10“委托人代表”是指由委托人的法定代表人书面授权，在授权范围内行使委托人权利的人。</w:t>
      </w:r>
    </w:p>
    <w:p>
      <w:pPr>
        <w:pStyle w:val="2"/>
        <w:kinsoku w:val="0"/>
        <w:overflowPunct w:val="0"/>
        <w:spacing w:line="320" w:lineRule="exact"/>
        <w:rPr>
          <w:rFonts w:ascii="宋体" w:hAnsi="宋体"/>
          <w:highlight w:val="none"/>
        </w:rPr>
      </w:pPr>
      <w:r>
        <w:rPr>
          <w:rFonts w:hint="eastAsia" w:ascii="宋体" w:hAnsi="宋体"/>
          <w:highlight w:val="none"/>
        </w:rPr>
        <w:t>1.1.11“酬金”是指咨询人履行本合同义务，委托人按照本合同约定给付咨询人的金额。</w:t>
      </w:r>
    </w:p>
    <w:p>
      <w:pPr>
        <w:pStyle w:val="2"/>
        <w:kinsoku w:val="0"/>
        <w:overflowPunct w:val="0"/>
        <w:spacing w:line="320" w:lineRule="exact"/>
        <w:rPr>
          <w:rFonts w:ascii="宋体" w:hAnsi="宋体"/>
          <w:highlight w:val="none"/>
        </w:rPr>
      </w:pPr>
      <w:r>
        <w:rPr>
          <w:rFonts w:hint="eastAsia" w:ascii="宋体" w:hAnsi="宋体"/>
          <w:highlight w:val="none"/>
        </w:rPr>
        <w:t>1.1.12“正常工作酬金”是指在协议书中载明的，咨询人完成正常工作，委托人应给付咨询人的酬金。</w:t>
      </w:r>
    </w:p>
    <w:p>
      <w:pPr>
        <w:pStyle w:val="2"/>
        <w:kinsoku w:val="0"/>
        <w:overflowPunct w:val="0"/>
        <w:spacing w:line="320" w:lineRule="exact"/>
        <w:rPr>
          <w:rFonts w:ascii="宋体" w:hAnsi="宋体"/>
          <w:highlight w:val="none"/>
        </w:rPr>
      </w:pPr>
      <w:r>
        <w:rPr>
          <w:rFonts w:hint="eastAsia" w:ascii="宋体" w:hAnsi="宋体"/>
          <w:highlight w:val="none"/>
        </w:rPr>
        <w:t>1.1.13“附加工作酬金”是指咨询人完成附加工作，委托人应给付咨询人的酬金。</w:t>
      </w:r>
    </w:p>
    <w:p>
      <w:pPr>
        <w:pStyle w:val="2"/>
        <w:kinsoku w:val="0"/>
        <w:overflowPunct w:val="0"/>
        <w:spacing w:line="320" w:lineRule="exact"/>
        <w:rPr>
          <w:rFonts w:ascii="宋体" w:hAnsi="宋体"/>
          <w:highlight w:val="none"/>
        </w:rPr>
      </w:pPr>
      <w:r>
        <w:rPr>
          <w:rFonts w:hint="eastAsia" w:ascii="宋体" w:hAnsi="宋体"/>
          <w:highlight w:val="none"/>
        </w:rPr>
        <w:t>1.1.14 “书面形式”是指合同书、信件和数据电文（包括电报、电传、传真、电子数据交换和电子邮件）等可以有形地表现所载内容的形式。</w:t>
      </w:r>
    </w:p>
    <w:p>
      <w:pPr>
        <w:pStyle w:val="2"/>
        <w:kinsoku w:val="0"/>
        <w:overflowPunct w:val="0"/>
        <w:spacing w:line="320" w:lineRule="exact"/>
        <w:rPr>
          <w:rFonts w:ascii="宋体" w:hAnsi="宋体"/>
          <w:highlight w:val="none"/>
        </w:rPr>
      </w:pPr>
      <w:r>
        <w:rPr>
          <w:rFonts w:hint="eastAsia" w:ascii="宋体" w:hAnsi="宋体"/>
          <w:highlight w:val="none"/>
        </w:rPr>
        <w:t>1.1.15 “不可抗力”是指委托人和咨询人在订立本合同时不可预见，在合同履行过程中不可避免并不能克服的自然灾害和社会性突发事件，如地震、海啸、瘟疫、水灾、骚乱、暴动、战争等情形。</w:t>
      </w:r>
    </w:p>
    <w:p>
      <w:pPr>
        <w:pStyle w:val="2"/>
        <w:kinsoku w:val="0"/>
        <w:overflowPunct w:val="0"/>
        <w:spacing w:line="320" w:lineRule="exact"/>
        <w:rPr>
          <w:rFonts w:ascii="宋体" w:hAnsi="宋体"/>
          <w:highlight w:val="none"/>
        </w:rPr>
      </w:pPr>
      <w:r>
        <w:rPr>
          <w:rFonts w:hint="eastAsia" w:ascii="宋体" w:hAnsi="宋体"/>
          <w:highlight w:val="none"/>
        </w:rPr>
        <w:t>1.2 语言本合同使用中文书写、解释和说明。如专用条件约定使用两种及以上语言文字时，应以中文为准。</w:t>
      </w:r>
    </w:p>
    <w:p>
      <w:pPr>
        <w:pStyle w:val="2"/>
        <w:kinsoku w:val="0"/>
        <w:overflowPunct w:val="0"/>
        <w:spacing w:line="320" w:lineRule="exact"/>
        <w:rPr>
          <w:rFonts w:ascii="宋体" w:hAnsi="宋体"/>
          <w:highlight w:val="none"/>
        </w:rPr>
      </w:pPr>
      <w:r>
        <w:rPr>
          <w:rFonts w:hint="eastAsia" w:ascii="宋体" w:hAnsi="宋体"/>
          <w:highlight w:val="none"/>
        </w:rPr>
        <w:t>1.3 合同文件的优先顺序 组成本合同的下列文件彼此应能相互解释、互为说明。除专用条件另有约定外，本合同文件的解释顺序如下：</w:t>
      </w:r>
    </w:p>
    <w:p>
      <w:pPr>
        <w:pStyle w:val="2"/>
        <w:kinsoku w:val="0"/>
        <w:overflowPunct w:val="0"/>
        <w:spacing w:line="320" w:lineRule="exact"/>
        <w:rPr>
          <w:rFonts w:ascii="宋体" w:hAnsi="宋体"/>
          <w:highlight w:val="none"/>
        </w:rPr>
      </w:pPr>
      <w:r>
        <w:rPr>
          <w:rFonts w:hint="eastAsia" w:ascii="宋体" w:hAnsi="宋体"/>
          <w:highlight w:val="none"/>
        </w:rPr>
        <w:t>1.协议书</w:t>
      </w:r>
    </w:p>
    <w:p>
      <w:pPr>
        <w:pStyle w:val="2"/>
        <w:kinsoku w:val="0"/>
        <w:overflowPunct w:val="0"/>
        <w:spacing w:line="320" w:lineRule="exact"/>
        <w:rPr>
          <w:rFonts w:ascii="宋体" w:hAnsi="宋体"/>
          <w:highlight w:val="none"/>
        </w:rPr>
      </w:pPr>
      <w:r>
        <w:rPr>
          <w:rFonts w:hint="eastAsia" w:ascii="宋体" w:hAnsi="宋体"/>
          <w:highlight w:val="none"/>
        </w:rPr>
        <w:t>2.中标通知书或委托书（如果有）；</w:t>
      </w:r>
    </w:p>
    <w:p>
      <w:pPr>
        <w:pStyle w:val="2"/>
        <w:kinsoku w:val="0"/>
        <w:overflowPunct w:val="0"/>
        <w:spacing w:line="320" w:lineRule="exact"/>
        <w:rPr>
          <w:rFonts w:ascii="宋体" w:hAnsi="宋体"/>
          <w:highlight w:val="none"/>
        </w:rPr>
      </w:pPr>
      <w:r>
        <w:rPr>
          <w:rFonts w:hint="eastAsia" w:ascii="宋体" w:hAnsi="宋体"/>
          <w:highlight w:val="none"/>
        </w:rPr>
        <w:t>3.专用条件及附录；</w:t>
      </w:r>
    </w:p>
    <w:p>
      <w:pPr>
        <w:pStyle w:val="2"/>
        <w:kinsoku w:val="0"/>
        <w:overflowPunct w:val="0"/>
        <w:spacing w:line="320" w:lineRule="exact"/>
        <w:rPr>
          <w:rFonts w:ascii="宋体" w:hAnsi="宋体"/>
          <w:highlight w:val="none"/>
        </w:rPr>
      </w:pPr>
      <w:r>
        <w:rPr>
          <w:rFonts w:hint="eastAsia" w:ascii="宋体" w:hAnsi="宋体"/>
          <w:highlight w:val="none"/>
        </w:rPr>
        <w:t>4.通用条件；</w:t>
      </w:r>
    </w:p>
    <w:p>
      <w:pPr>
        <w:pStyle w:val="2"/>
        <w:kinsoku w:val="0"/>
        <w:overflowPunct w:val="0"/>
        <w:spacing w:line="320" w:lineRule="exact"/>
        <w:rPr>
          <w:rFonts w:ascii="宋体" w:hAnsi="宋体"/>
          <w:highlight w:val="none"/>
        </w:rPr>
      </w:pPr>
      <w:r>
        <w:rPr>
          <w:rFonts w:hint="eastAsia" w:ascii="宋体" w:hAnsi="宋体"/>
          <w:highlight w:val="none"/>
        </w:rPr>
        <w:t>5.投标函及投标函附录或造价咨询服务建议书（如果有）；</w:t>
      </w:r>
    </w:p>
    <w:p>
      <w:pPr>
        <w:pStyle w:val="2"/>
        <w:kinsoku w:val="0"/>
        <w:overflowPunct w:val="0"/>
        <w:spacing w:line="320" w:lineRule="exact"/>
        <w:rPr>
          <w:rFonts w:ascii="宋体" w:hAnsi="宋体"/>
          <w:highlight w:val="none"/>
        </w:rPr>
      </w:pPr>
      <w:r>
        <w:rPr>
          <w:rFonts w:hint="eastAsia" w:ascii="宋体" w:hAnsi="宋体"/>
          <w:highlight w:val="none"/>
        </w:rPr>
        <w:t>6.其他合同文件。 上述各项合同文件包括合同当事人就该项合同文件所作出的补充和修改，</w:t>
      </w:r>
    </w:p>
    <w:p>
      <w:pPr>
        <w:pStyle w:val="2"/>
        <w:kinsoku w:val="0"/>
        <w:overflowPunct w:val="0"/>
        <w:spacing w:line="320" w:lineRule="exact"/>
        <w:rPr>
          <w:rFonts w:ascii="宋体" w:hAnsi="宋体"/>
          <w:highlight w:val="none"/>
        </w:rPr>
      </w:pPr>
      <w:r>
        <w:rPr>
          <w:rFonts w:hint="eastAsia" w:ascii="宋体" w:hAnsi="宋体"/>
          <w:highlight w:val="none"/>
        </w:rPr>
        <w:t>属于同一类内容的文件，应以最新签署的为准。在合同订立及履行过程中形成的与合同有关的文件均构成合同文件的组成部分。</w:t>
      </w:r>
    </w:p>
    <w:p>
      <w:pPr>
        <w:pStyle w:val="2"/>
        <w:kinsoku w:val="0"/>
        <w:overflowPunct w:val="0"/>
        <w:spacing w:line="320" w:lineRule="exact"/>
        <w:rPr>
          <w:rFonts w:ascii="宋体" w:hAnsi="宋体"/>
          <w:highlight w:val="none"/>
        </w:rPr>
      </w:pPr>
      <w:r>
        <w:rPr>
          <w:rFonts w:hint="eastAsia" w:ascii="宋体" w:hAnsi="宋体"/>
          <w:highlight w:val="none"/>
        </w:rPr>
        <w:t>1.4 适用法律</w:t>
      </w:r>
    </w:p>
    <w:p>
      <w:pPr>
        <w:pStyle w:val="2"/>
        <w:kinsoku w:val="0"/>
        <w:overflowPunct w:val="0"/>
        <w:spacing w:line="320" w:lineRule="exact"/>
        <w:rPr>
          <w:rFonts w:ascii="宋体" w:hAnsi="宋体"/>
          <w:highlight w:val="none"/>
        </w:rPr>
      </w:pPr>
      <w:r>
        <w:rPr>
          <w:rFonts w:hint="eastAsia" w:ascii="宋体" w:hAnsi="宋体"/>
          <w:highlight w:val="none"/>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pPr>
        <w:pStyle w:val="2"/>
        <w:kinsoku w:val="0"/>
        <w:overflowPunct w:val="0"/>
        <w:spacing w:line="320" w:lineRule="exact"/>
        <w:rPr>
          <w:rFonts w:ascii="宋体" w:hAnsi="宋体"/>
          <w:b/>
          <w:bCs/>
          <w:highlight w:val="none"/>
        </w:rPr>
      </w:pPr>
      <w:r>
        <w:rPr>
          <w:rFonts w:hint="eastAsia" w:ascii="宋体" w:hAnsi="宋体"/>
          <w:b/>
          <w:bCs/>
          <w:highlight w:val="none"/>
        </w:rPr>
        <w:t>2.委托人的义务</w:t>
      </w:r>
    </w:p>
    <w:p>
      <w:pPr>
        <w:pStyle w:val="2"/>
        <w:kinsoku w:val="0"/>
        <w:overflowPunct w:val="0"/>
        <w:spacing w:line="320" w:lineRule="exact"/>
        <w:rPr>
          <w:rFonts w:ascii="宋体" w:hAnsi="宋体"/>
          <w:highlight w:val="none"/>
        </w:rPr>
      </w:pPr>
      <w:r>
        <w:rPr>
          <w:rFonts w:hint="eastAsia" w:ascii="宋体" w:hAnsi="宋体"/>
          <w:highlight w:val="none"/>
        </w:rPr>
        <w:t>2.1 提供资料</w:t>
      </w:r>
    </w:p>
    <w:p>
      <w:pPr>
        <w:pStyle w:val="2"/>
        <w:kinsoku w:val="0"/>
        <w:overflowPunct w:val="0"/>
        <w:spacing w:line="320" w:lineRule="exact"/>
        <w:rPr>
          <w:rFonts w:ascii="宋体" w:hAnsi="宋体"/>
          <w:highlight w:val="none"/>
        </w:rPr>
      </w:pPr>
      <w:r>
        <w:rPr>
          <w:rFonts w:hint="eastAsia" w:ascii="宋体" w:hAnsi="宋体"/>
          <w:highlight w:val="none"/>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 性、准确性、合法性与完整性负责。</w:t>
      </w:r>
    </w:p>
    <w:p>
      <w:pPr>
        <w:pStyle w:val="2"/>
        <w:kinsoku w:val="0"/>
        <w:overflowPunct w:val="0"/>
        <w:spacing w:line="320" w:lineRule="exact"/>
        <w:rPr>
          <w:rFonts w:ascii="宋体" w:hAnsi="宋体"/>
          <w:highlight w:val="none"/>
        </w:rPr>
      </w:pPr>
      <w:r>
        <w:rPr>
          <w:rFonts w:hint="eastAsia" w:ascii="宋体" w:hAnsi="宋体"/>
          <w:highlight w:val="none"/>
        </w:rPr>
        <w:t>2.2 提供工作条件 委托人应为咨询人完成造价咨询提供必要的条件。</w:t>
      </w:r>
    </w:p>
    <w:p>
      <w:pPr>
        <w:pStyle w:val="2"/>
        <w:kinsoku w:val="0"/>
        <w:overflowPunct w:val="0"/>
        <w:spacing w:line="320" w:lineRule="exact"/>
        <w:rPr>
          <w:rFonts w:ascii="宋体" w:hAnsi="宋体"/>
          <w:highlight w:val="none"/>
        </w:rPr>
      </w:pPr>
      <w:r>
        <w:rPr>
          <w:rFonts w:hint="eastAsia" w:ascii="宋体" w:hAnsi="宋体"/>
          <w:highlight w:val="none"/>
        </w:rPr>
        <w:t>2.2.1 委托人需要咨询人派驻项目现场咨询人员的，除专用条件另有约定外，项目咨询人员有权无偿使用附录 D 中由委托人提供的房屋及设备。</w:t>
      </w:r>
    </w:p>
    <w:p>
      <w:pPr>
        <w:pStyle w:val="2"/>
        <w:kinsoku w:val="0"/>
        <w:overflowPunct w:val="0"/>
        <w:spacing w:line="320" w:lineRule="exact"/>
        <w:rPr>
          <w:rFonts w:ascii="宋体" w:hAnsi="宋体"/>
          <w:highlight w:val="none"/>
        </w:rPr>
      </w:pPr>
      <w:r>
        <w:rPr>
          <w:rFonts w:hint="eastAsia" w:ascii="宋体" w:hAnsi="宋体"/>
          <w:highlight w:val="none"/>
        </w:rPr>
        <w:t>2.2.2 委托人应负责与本工程造价咨询业务有关的所有外部关系的协调，为咨询人履行本合同提供必要的外部条件。</w:t>
      </w:r>
    </w:p>
    <w:p>
      <w:pPr>
        <w:pStyle w:val="2"/>
        <w:kinsoku w:val="0"/>
        <w:overflowPunct w:val="0"/>
        <w:spacing w:line="320" w:lineRule="exact"/>
        <w:rPr>
          <w:rFonts w:ascii="宋体" w:hAnsi="宋体"/>
          <w:highlight w:val="none"/>
        </w:rPr>
      </w:pPr>
      <w:r>
        <w:rPr>
          <w:rFonts w:hint="eastAsia" w:ascii="宋体" w:hAnsi="宋体"/>
          <w:highlight w:val="none"/>
        </w:rPr>
        <w:t>2.3 合理工作时限 委托人应当为咨询人完成其咨询工作，设定合理的工作时限。</w:t>
      </w:r>
    </w:p>
    <w:p>
      <w:pPr>
        <w:pStyle w:val="2"/>
        <w:kinsoku w:val="0"/>
        <w:overflowPunct w:val="0"/>
        <w:spacing w:line="320" w:lineRule="exact"/>
        <w:rPr>
          <w:rFonts w:ascii="宋体" w:hAnsi="宋体"/>
          <w:highlight w:val="none"/>
        </w:rPr>
      </w:pPr>
      <w:r>
        <w:rPr>
          <w:rFonts w:hint="eastAsia" w:ascii="宋体" w:hAnsi="宋体"/>
          <w:highlight w:val="none"/>
        </w:rPr>
        <w:t>2.4 委托人代表 委托人应授权一名代表负责本合同的履行。委托人应在双方签订本合同7日内，将委托人代表的姓名和权限范围书面告知咨询人。委托人更换委托人代表时，应提前7日书面通知咨询人。</w:t>
      </w:r>
    </w:p>
    <w:p>
      <w:pPr>
        <w:pStyle w:val="2"/>
        <w:kinsoku w:val="0"/>
        <w:overflowPunct w:val="0"/>
        <w:spacing w:line="320" w:lineRule="exact"/>
        <w:rPr>
          <w:rFonts w:ascii="宋体" w:hAnsi="宋体"/>
          <w:highlight w:val="none"/>
        </w:rPr>
      </w:pPr>
      <w:r>
        <w:rPr>
          <w:rFonts w:hint="eastAsia" w:ascii="宋体" w:hAnsi="宋体"/>
          <w:highlight w:val="none"/>
        </w:rPr>
        <w:t>2.5 答复 委托人应当在专用条件约定的时间内就咨询人以书面形式提交并要求做出答复的事宜给予书面答复。逾期未答复的，由此造成的工作延误和损失由委托人承担。</w:t>
      </w:r>
    </w:p>
    <w:p>
      <w:pPr>
        <w:pStyle w:val="2"/>
        <w:kinsoku w:val="0"/>
        <w:overflowPunct w:val="0"/>
        <w:spacing w:line="320" w:lineRule="exact"/>
        <w:rPr>
          <w:rFonts w:ascii="宋体" w:hAnsi="宋体"/>
          <w:highlight w:val="none"/>
        </w:rPr>
      </w:pPr>
      <w:r>
        <w:rPr>
          <w:rFonts w:hint="eastAsia" w:ascii="宋体" w:hAnsi="宋体"/>
          <w:highlight w:val="none"/>
        </w:rPr>
        <w:t>2.6 支付 委托人应当按照合同的约定，向咨询人支付酬金。</w:t>
      </w:r>
    </w:p>
    <w:p>
      <w:pPr>
        <w:pStyle w:val="2"/>
        <w:kinsoku w:val="0"/>
        <w:overflowPunct w:val="0"/>
        <w:spacing w:line="320" w:lineRule="exact"/>
        <w:rPr>
          <w:rFonts w:ascii="宋体" w:hAnsi="宋体"/>
          <w:b/>
          <w:bCs/>
          <w:highlight w:val="none"/>
        </w:rPr>
      </w:pPr>
      <w:r>
        <w:rPr>
          <w:rFonts w:hint="eastAsia" w:ascii="宋体" w:hAnsi="宋体"/>
          <w:b/>
          <w:bCs/>
          <w:highlight w:val="none"/>
        </w:rPr>
        <w:t xml:space="preserve"> 3.咨询人的义务</w:t>
      </w:r>
    </w:p>
    <w:p>
      <w:pPr>
        <w:pStyle w:val="2"/>
        <w:kinsoku w:val="0"/>
        <w:overflowPunct w:val="0"/>
        <w:spacing w:line="320" w:lineRule="exact"/>
        <w:rPr>
          <w:rFonts w:ascii="宋体" w:hAnsi="宋体"/>
          <w:highlight w:val="none"/>
        </w:rPr>
      </w:pPr>
      <w:r>
        <w:rPr>
          <w:rFonts w:hint="eastAsia" w:ascii="宋体" w:hAnsi="宋体"/>
          <w:highlight w:val="none"/>
        </w:rPr>
        <w:t>3.1 项目咨询团队及人员</w:t>
      </w:r>
    </w:p>
    <w:p>
      <w:pPr>
        <w:pStyle w:val="2"/>
        <w:kinsoku w:val="0"/>
        <w:overflowPunct w:val="0"/>
        <w:spacing w:line="320" w:lineRule="exact"/>
        <w:rPr>
          <w:rFonts w:ascii="宋体" w:hAnsi="宋体"/>
          <w:highlight w:val="none"/>
        </w:rPr>
      </w:pPr>
      <w:r>
        <w:rPr>
          <w:rFonts w:hint="eastAsia" w:ascii="宋体" w:hAnsi="宋体"/>
          <w:highlight w:val="none"/>
        </w:rPr>
        <w:t>3.1.1 项目咨询团队的主要人员应具有专用条件约定的资格条件，团队人员的数量应符合专用条件的约定。</w:t>
      </w:r>
    </w:p>
    <w:p>
      <w:pPr>
        <w:pStyle w:val="2"/>
        <w:kinsoku w:val="0"/>
        <w:overflowPunct w:val="0"/>
        <w:spacing w:line="320" w:lineRule="exact"/>
        <w:rPr>
          <w:rFonts w:ascii="宋体" w:hAnsi="宋体"/>
          <w:highlight w:val="none"/>
        </w:rPr>
      </w:pPr>
      <w:r>
        <w:rPr>
          <w:rFonts w:hint="eastAsia" w:ascii="宋体" w:hAnsi="宋体"/>
          <w:highlight w:val="none"/>
        </w:rPr>
        <w:t>3.1.2 项目负责人 咨询人应以书面形式授权一名项目负责人负责履行本合同、主持项目咨询团队工作。</w:t>
      </w:r>
    </w:p>
    <w:p>
      <w:pPr>
        <w:pStyle w:val="2"/>
        <w:kinsoku w:val="0"/>
        <w:overflowPunct w:val="0"/>
        <w:spacing w:line="320" w:lineRule="exact"/>
        <w:rPr>
          <w:rFonts w:ascii="宋体" w:hAnsi="宋体"/>
          <w:highlight w:val="none"/>
        </w:rPr>
      </w:pPr>
      <w:r>
        <w:rPr>
          <w:rFonts w:hint="eastAsia" w:ascii="宋体" w:hAnsi="宋体"/>
          <w:highlight w:val="none"/>
        </w:rPr>
        <w:t>3.1.3 在本合同履行过程中，咨询人员应保持相对稳定，以保证咨询工作正常进行。</w:t>
      </w:r>
    </w:p>
    <w:p>
      <w:pPr>
        <w:pStyle w:val="2"/>
        <w:kinsoku w:val="0"/>
        <w:overflowPunct w:val="0"/>
        <w:spacing w:line="320" w:lineRule="exact"/>
        <w:rPr>
          <w:rFonts w:ascii="宋体" w:hAnsi="宋体"/>
          <w:highlight w:val="none"/>
        </w:rPr>
      </w:pPr>
      <w:r>
        <w:rPr>
          <w:rFonts w:hint="eastAsia" w:ascii="宋体" w:hAnsi="宋体"/>
          <w:highlight w:val="none"/>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pPr>
        <w:pStyle w:val="2"/>
        <w:kinsoku w:val="0"/>
        <w:overflowPunct w:val="0"/>
        <w:spacing w:line="320" w:lineRule="exact"/>
        <w:rPr>
          <w:rFonts w:ascii="宋体" w:hAnsi="宋体"/>
          <w:highlight w:val="none"/>
        </w:rPr>
      </w:pPr>
      <w:r>
        <w:rPr>
          <w:rFonts w:hint="eastAsia" w:ascii="宋体" w:hAnsi="宋体"/>
          <w:highlight w:val="none"/>
        </w:rPr>
        <w:t>3.1.4 咨询人员有下列情形之一，委托人要求咨询人更换的，咨询人应当更换：</w:t>
      </w:r>
    </w:p>
    <w:p>
      <w:pPr>
        <w:pStyle w:val="2"/>
        <w:kinsoku w:val="0"/>
        <w:overflowPunct w:val="0"/>
        <w:spacing w:line="320" w:lineRule="exact"/>
        <w:rPr>
          <w:rFonts w:ascii="宋体" w:hAnsi="宋体"/>
          <w:highlight w:val="none"/>
        </w:rPr>
      </w:pPr>
      <w:r>
        <w:rPr>
          <w:rFonts w:hint="eastAsia" w:ascii="宋体" w:hAnsi="宋体"/>
          <w:highlight w:val="none"/>
        </w:rPr>
        <w:t>（1）存在严重过失行为的；</w:t>
      </w:r>
    </w:p>
    <w:p>
      <w:pPr>
        <w:pStyle w:val="2"/>
        <w:kinsoku w:val="0"/>
        <w:overflowPunct w:val="0"/>
        <w:spacing w:line="320" w:lineRule="exact"/>
        <w:rPr>
          <w:rFonts w:ascii="宋体" w:hAnsi="宋体"/>
          <w:highlight w:val="none"/>
        </w:rPr>
      </w:pPr>
      <w:r>
        <w:rPr>
          <w:rFonts w:hint="eastAsia" w:ascii="宋体" w:hAnsi="宋体"/>
          <w:highlight w:val="none"/>
        </w:rPr>
        <w:t>（2）存在违法行为不能履行职责的；</w:t>
      </w:r>
    </w:p>
    <w:p>
      <w:pPr>
        <w:pStyle w:val="2"/>
        <w:kinsoku w:val="0"/>
        <w:overflowPunct w:val="0"/>
        <w:spacing w:line="320" w:lineRule="exact"/>
        <w:rPr>
          <w:rFonts w:ascii="宋体" w:hAnsi="宋体"/>
          <w:highlight w:val="none"/>
        </w:rPr>
      </w:pPr>
      <w:r>
        <w:rPr>
          <w:rFonts w:hint="eastAsia" w:ascii="宋体" w:hAnsi="宋体"/>
          <w:highlight w:val="none"/>
        </w:rPr>
        <w:t>（3）涉嫌犯罪的；</w:t>
      </w:r>
    </w:p>
    <w:p>
      <w:pPr>
        <w:pStyle w:val="2"/>
        <w:kinsoku w:val="0"/>
        <w:overflowPunct w:val="0"/>
        <w:spacing w:line="320" w:lineRule="exact"/>
        <w:rPr>
          <w:rFonts w:ascii="宋体" w:hAnsi="宋体"/>
          <w:highlight w:val="none"/>
        </w:rPr>
      </w:pPr>
      <w:r>
        <w:rPr>
          <w:rFonts w:hint="eastAsia" w:ascii="宋体" w:hAnsi="宋体"/>
          <w:highlight w:val="none"/>
        </w:rPr>
        <w:t>（4）不能胜任岗位职责的；</w:t>
      </w:r>
    </w:p>
    <w:p>
      <w:pPr>
        <w:pStyle w:val="2"/>
        <w:kinsoku w:val="0"/>
        <w:overflowPunct w:val="0"/>
        <w:spacing w:line="320" w:lineRule="exact"/>
        <w:rPr>
          <w:rFonts w:ascii="宋体" w:hAnsi="宋体"/>
          <w:highlight w:val="none"/>
        </w:rPr>
      </w:pPr>
      <w:r>
        <w:rPr>
          <w:rFonts w:hint="eastAsia" w:ascii="宋体" w:hAnsi="宋体"/>
          <w:highlight w:val="none"/>
        </w:rPr>
        <w:t>（5）严重违反职业道德的；</w:t>
      </w:r>
    </w:p>
    <w:p>
      <w:pPr>
        <w:pStyle w:val="2"/>
        <w:kinsoku w:val="0"/>
        <w:overflowPunct w:val="0"/>
        <w:spacing w:line="320" w:lineRule="exact"/>
        <w:rPr>
          <w:rFonts w:ascii="宋体" w:hAnsi="宋体"/>
          <w:highlight w:val="none"/>
        </w:rPr>
      </w:pPr>
      <w:r>
        <w:rPr>
          <w:rFonts w:hint="eastAsia" w:ascii="宋体" w:hAnsi="宋体"/>
          <w:highlight w:val="none"/>
        </w:rPr>
        <w:t xml:space="preserve">（6）专用条件约定的其他情形。 </w:t>
      </w:r>
    </w:p>
    <w:p>
      <w:pPr>
        <w:pStyle w:val="2"/>
        <w:kinsoku w:val="0"/>
        <w:overflowPunct w:val="0"/>
        <w:spacing w:line="320" w:lineRule="exact"/>
        <w:rPr>
          <w:rFonts w:ascii="宋体" w:hAnsi="宋体"/>
          <w:highlight w:val="none"/>
        </w:rPr>
      </w:pPr>
      <w:r>
        <w:rPr>
          <w:rFonts w:hint="eastAsia" w:ascii="宋体" w:hAnsi="宋体"/>
          <w:highlight w:val="none"/>
        </w:rPr>
        <w:t>3.2 咨询人的工作要求</w:t>
      </w:r>
    </w:p>
    <w:p>
      <w:pPr>
        <w:pStyle w:val="2"/>
        <w:kinsoku w:val="0"/>
        <w:overflowPunct w:val="0"/>
        <w:spacing w:line="320" w:lineRule="exact"/>
        <w:rPr>
          <w:rFonts w:ascii="宋体" w:hAnsi="宋体"/>
          <w:highlight w:val="none"/>
        </w:rPr>
      </w:pPr>
      <w:r>
        <w:rPr>
          <w:rFonts w:hint="eastAsia" w:ascii="宋体" w:hAnsi="宋体"/>
          <w:highlight w:val="none"/>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pStyle w:val="2"/>
        <w:kinsoku w:val="0"/>
        <w:overflowPunct w:val="0"/>
        <w:spacing w:line="320" w:lineRule="exact"/>
        <w:rPr>
          <w:rFonts w:ascii="宋体" w:hAnsi="宋体"/>
          <w:highlight w:val="none"/>
        </w:rPr>
      </w:pPr>
      <w:r>
        <w:rPr>
          <w:rFonts w:hint="eastAsia" w:ascii="宋体" w:hAnsi="宋体"/>
          <w:highlight w:val="none"/>
        </w:rPr>
        <w:t>3.2.2 咨询人应当在专用条件约定的时间内，按照专用条件约定的份数、组成向委托人提交咨询成果文件。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pStyle w:val="2"/>
        <w:kinsoku w:val="0"/>
        <w:overflowPunct w:val="0"/>
        <w:spacing w:line="320" w:lineRule="exact"/>
        <w:rPr>
          <w:rFonts w:ascii="宋体" w:hAnsi="宋体"/>
          <w:highlight w:val="none"/>
        </w:rPr>
      </w:pPr>
      <w:r>
        <w:rPr>
          <w:rFonts w:hint="eastAsia" w:ascii="宋体" w:hAnsi="宋体"/>
          <w:highlight w:val="none"/>
        </w:rPr>
        <w:t>3.2.3 咨询人提交的工程造价咨询成果文件，除加盖咨询人单位公章、工程造价咨询企业执业印章外，还必须按要求加盖参加咨询工作人员的执业（从业）资格印章。</w:t>
      </w:r>
    </w:p>
    <w:p>
      <w:pPr>
        <w:pStyle w:val="2"/>
        <w:kinsoku w:val="0"/>
        <w:overflowPunct w:val="0"/>
        <w:spacing w:line="320" w:lineRule="exact"/>
        <w:rPr>
          <w:rFonts w:ascii="宋体" w:hAnsi="宋体"/>
          <w:highlight w:val="none"/>
        </w:rPr>
      </w:pPr>
      <w:r>
        <w:rPr>
          <w:rFonts w:hint="eastAsia" w:ascii="宋体" w:hAnsi="宋体"/>
          <w:highlight w:val="none"/>
        </w:rPr>
        <w:t>3.2.4 咨询人应在专用条件约定的时间内，对委托人以书面形式提出的建议或者异议给予书面答复。</w:t>
      </w:r>
    </w:p>
    <w:p>
      <w:pPr>
        <w:pStyle w:val="2"/>
        <w:kinsoku w:val="0"/>
        <w:overflowPunct w:val="0"/>
        <w:spacing w:line="320" w:lineRule="exact"/>
        <w:rPr>
          <w:rFonts w:ascii="宋体" w:hAnsi="宋体"/>
          <w:highlight w:val="none"/>
        </w:rPr>
      </w:pPr>
      <w:r>
        <w:rPr>
          <w:rFonts w:hint="eastAsia" w:ascii="宋体" w:hAnsi="宋体"/>
          <w:highlight w:val="none"/>
        </w:rPr>
        <w:t>3.2.5 咨询人从事工程造价咨询活动，应当遵循独立、客观、公正、诚实信用的原则，不得损害社会公共利益和他人的合法权益。</w:t>
      </w:r>
    </w:p>
    <w:p>
      <w:pPr>
        <w:pStyle w:val="2"/>
        <w:kinsoku w:val="0"/>
        <w:overflowPunct w:val="0"/>
        <w:spacing w:line="320" w:lineRule="exact"/>
        <w:rPr>
          <w:rFonts w:ascii="宋体" w:hAnsi="宋体"/>
          <w:highlight w:val="none"/>
        </w:rPr>
      </w:pPr>
      <w:r>
        <w:rPr>
          <w:rFonts w:hint="eastAsia" w:ascii="宋体" w:hAnsi="宋体"/>
          <w:highlight w:val="none"/>
        </w:rPr>
        <w:t>3.2.6 咨询人承诺按照法律规定及合同约定，完成合同范围内的建设工程造价咨询服务，不转包承接的造价咨询服务业务。</w:t>
      </w:r>
    </w:p>
    <w:p>
      <w:pPr>
        <w:pStyle w:val="2"/>
        <w:kinsoku w:val="0"/>
        <w:overflowPunct w:val="0"/>
        <w:spacing w:line="320" w:lineRule="exact"/>
        <w:rPr>
          <w:rFonts w:ascii="宋体" w:hAnsi="宋体"/>
          <w:highlight w:val="none"/>
        </w:rPr>
      </w:pPr>
      <w:r>
        <w:rPr>
          <w:rFonts w:hint="eastAsia" w:ascii="宋体" w:hAnsi="宋体"/>
          <w:highlight w:val="none"/>
        </w:rPr>
        <w:t xml:space="preserve">3.3 咨询人的工作依据 </w:t>
      </w:r>
    </w:p>
    <w:p>
      <w:pPr>
        <w:pStyle w:val="2"/>
        <w:kinsoku w:val="0"/>
        <w:overflowPunct w:val="0"/>
        <w:spacing w:line="320" w:lineRule="exact"/>
        <w:ind w:firstLine="420" w:firstLineChars="200"/>
        <w:rPr>
          <w:rFonts w:ascii="宋体" w:hAnsi="宋体"/>
          <w:highlight w:val="none"/>
        </w:rPr>
      </w:pPr>
      <w:r>
        <w:rPr>
          <w:rFonts w:hint="eastAsia" w:ascii="宋体" w:hAnsi="宋体"/>
          <w:highlight w:val="none"/>
        </w:rPr>
        <w:t>咨询人应在专用条件内与委托人协商明确履行本合同约定的咨询服务需要适用的技术标准、规范、定额等工作依据，但不得违反国家及工程所在地的强 制性标准、规范。咨询人应自行配备本条所述的技术标准、规范、定额等相关资料。必须由委托人提供的资料，应在附录 C 中载明。需要委托人协助才能获得的资料，委托人应予以协助。</w:t>
      </w:r>
    </w:p>
    <w:p>
      <w:pPr>
        <w:pStyle w:val="2"/>
        <w:kinsoku w:val="0"/>
        <w:overflowPunct w:val="0"/>
        <w:spacing w:line="320" w:lineRule="exact"/>
        <w:rPr>
          <w:rFonts w:ascii="宋体" w:hAnsi="宋体"/>
          <w:highlight w:val="none"/>
        </w:rPr>
      </w:pPr>
      <w:r>
        <w:rPr>
          <w:rFonts w:hint="eastAsia" w:ascii="宋体" w:hAnsi="宋体"/>
          <w:highlight w:val="none"/>
        </w:rPr>
        <w:t>3.4 使用委托人房屋及设备的返还 项目咨询人员使用委托人提供的房屋及设备的，咨询人应妥善使用和保管，在本合同终止时将上述房屋及设备按专用条件约定的时间和方式返还委托 人。</w:t>
      </w:r>
    </w:p>
    <w:p>
      <w:pPr>
        <w:pStyle w:val="2"/>
        <w:kinsoku w:val="0"/>
        <w:overflowPunct w:val="0"/>
        <w:spacing w:line="320" w:lineRule="exact"/>
        <w:rPr>
          <w:rFonts w:ascii="宋体" w:hAnsi="宋体"/>
          <w:b/>
          <w:bCs/>
          <w:highlight w:val="none"/>
        </w:rPr>
      </w:pPr>
      <w:r>
        <w:rPr>
          <w:rFonts w:hint="eastAsia" w:ascii="宋体" w:hAnsi="宋体"/>
          <w:b/>
          <w:bCs/>
          <w:highlight w:val="none"/>
        </w:rPr>
        <w:t>4.违约责任</w:t>
      </w:r>
    </w:p>
    <w:p>
      <w:pPr>
        <w:pStyle w:val="2"/>
        <w:kinsoku w:val="0"/>
        <w:overflowPunct w:val="0"/>
        <w:spacing w:line="320" w:lineRule="exact"/>
        <w:rPr>
          <w:rFonts w:ascii="宋体" w:hAnsi="宋体"/>
          <w:highlight w:val="none"/>
        </w:rPr>
      </w:pPr>
      <w:r>
        <w:rPr>
          <w:rFonts w:hint="eastAsia" w:ascii="宋体" w:hAnsi="宋体"/>
          <w:highlight w:val="none"/>
        </w:rPr>
        <w:t>4.1 委托人的违约责任</w:t>
      </w:r>
    </w:p>
    <w:p>
      <w:pPr>
        <w:pStyle w:val="2"/>
        <w:kinsoku w:val="0"/>
        <w:overflowPunct w:val="0"/>
        <w:spacing w:line="320" w:lineRule="exact"/>
        <w:rPr>
          <w:rFonts w:ascii="宋体" w:hAnsi="宋体"/>
          <w:highlight w:val="none"/>
        </w:rPr>
      </w:pPr>
      <w:r>
        <w:rPr>
          <w:rFonts w:hint="eastAsia" w:ascii="宋体" w:hAnsi="宋体"/>
          <w:highlight w:val="none"/>
        </w:rPr>
        <w:t>4.1.1 委托人不履行本合同义务或者履行义务不符合本合同约定的，应承担违约责任。双方可在专用条件中约定违约金的计算及支付方法。</w:t>
      </w:r>
    </w:p>
    <w:p>
      <w:pPr>
        <w:pStyle w:val="2"/>
        <w:kinsoku w:val="0"/>
        <w:overflowPunct w:val="0"/>
        <w:spacing w:line="320" w:lineRule="exact"/>
        <w:rPr>
          <w:rFonts w:ascii="宋体" w:hAnsi="宋体"/>
          <w:highlight w:val="none"/>
        </w:rPr>
      </w:pPr>
      <w:r>
        <w:rPr>
          <w:rFonts w:hint="eastAsia" w:ascii="宋体" w:hAnsi="宋体"/>
          <w:highlight w:val="none"/>
        </w:rPr>
        <w:t>4.1.2 委托人违反本合同约定造成咨询人损失的，委托人应予以赔偿。双方可在专用条件中约定赔偿金额的确定及支付方法。</w:t>
      </w:r>
    </w:p>
    <w:p>
      <w:pPr>
        <w:pStyle w:val="2"/>
        <w:kinsoku w:val="0"/>
        <w:overflowPunct w:val="0"/>
        <w:spacing w:line="320" w:lineRule="exact"/>
        <w:rPr>
          <w:rFonts w:ascii="宋体" w:hAnsi="宋体"/>
          <w:highlight w:val="none"/>
        </w:rPr>
      </w:pPr>
      <w:r>
        <w:rPr>
          <w:rFonts w:hint="eastAsia" w:ascii="宋体" w:hAnsi="宋体"/>
          <w:highlight w:val="none"/>
        </w:rPr>
        <w:t>4.1.3 委托人未能按期支付酬金超过 14天，应按下列方法计算并支付逾期付款利息。逾期付款利息=当期应付款总额×中国人民银行发布的同期贷款基准 利率×逾期支付天数（自逾期之日起计算）。双方也可在专用条件中另行约定逾期付款利息的计算及支付方法。</w:t>
      </w:r>
    </w:p>
    <w:p>
      <w:pPr>
        <w:pStyle w:val="2"/>
        <w:kinsoku w:val="0"/>
        <w:overflowPunct w:val="0"/>
        <w:spacing w:line="320" w:lineRule="exact"/>
        <w:rPr>
          <w:rFonts w:ascii="宋体" w:hAnsi="宋体"/>
          <w:highlight w:val="none"/>
        </w:rPr>
      </w:pPr>
      <w:r>
        <w:rPr>
          <w:rFonts w:hint="eastAsia" w:ascii="宋体" w:hAnsi="宋体"/>
          <w:highlight w:val="none"/>
        </w:rPr>
        <w:t>4.2 咨询人的违约责任</w:t>
      </w:r>
    </w:p>
    <w:p>
      <w:pPr>
        <w:pStyle w:val="2"/>
        <w:kinsoku w:val="0"/>
        <w:overflowPunct w:val="0"/>
        <w:spacing w:line="320" w:lineRule="exact"/>
        <w:rPr>
          <w:rFonts w:ascii="宋体" w:hAnsi="宋体"/>
          <w:highlight w:val="none"/>
        </w:rPr>
      </w:pPr>
      <w:r>
        <w:rPr>
          <w:rFonts w:hint="eastAsia" w:ascii="宋体" w:hAnsi="宋体"/>
          <w:highlight w:val="none"/>
        </w:rPr>
        <w:t>4.2.1 咨询人不履行本合同义务或者履行义务不符合本合同约定的，应承担违约责任。双方可在专用条件中约定违约金的计算及支付方法。</w:t>
      </w:r>
    </w:p>
    <w:p>
      <w:pPr>
        <w:pStyle w:val="2"/>
        <w:kinsoku w:val="0"/>
        <w:overflowPunct w:val="0"/>
        <w:spacing w:line="320" w:lineRule="exact"/>
        <w:rPr>
          <w:rFonts w:ascii="宋体" w:hAnsi="宋体"/>
          <w:highlight w:val="none"/>
        </w:rPr>
      </w:pPr>
      <w:r>
        <w:rPr>
          <w:rFonts w:hint="eastAsia" w:ascii="宋体" w:hAnsi="宋体"/>
          <w:highlight w:val="none"/>
        </w:rPr>
        <w:t>4.2.2 因咨询人违反本合同约定给委托人造成损失的，咨询人应当赔偿委托人损失。双方可在专用条件中约定赔偿金额的确定及支付方法。</w:t>
      </w:r>
    </w:p>
    <w:p>
      <w:pPr>
        <w:pStyle w:val="2"/>
        <w:kinsoku w:val="0"/>
        <w:overflowPunct w:val="0"/>
        <w:spacing w:line="320" w:lineRule="exact"/>
        <w:rPr>
          <w:rFonts w:ascii="宋体" w:hAnsi="宋体"/>
          <w:b/>
          <w:bCs/>
          <w:highlight w:val="none"/>
        </w:rPr>
      </w:pPr>
      <w:r>
        <w:rPr>
          <w:rFonts w:hint="eastAsia" w:ascii="宋体" w:hAnsi="宋体"/>
          <w:b/>
          <w:bCs/>
          <w:highlight w:val="none"/>
        </w:rPr>
        <w:t>5.支付</w:t>
      </w:r>
    </w:p>
    <w:p>
      <w:pPr>
        <w:pStyle w:val="2"/>
        <w:kinsoku w:val="0"/>
        <w:overflowPunct w:val="0"/>
        <w:spacing w:line="320" w:lineRule="exact"/>
        <w:rPr>
          <w:rFonts w:ascii="宋体" w:hAnsi="宋体"/>
          <w:highlight w:val="none"/>
        </w:rPr>
      </w:pPr>
      <w:r>
        <w:rPr>
          <w:rFonts w:hint="eastAsia" w:ascii="宋体" w:hAnsi="宋体"/>
          <w:highlight w:val="none"/>
        </w:rPr>
        <w:t xml:space="preserve">5.1 支付货币除专用条件另有约定外，酬金均以人民币支付。涉及外币支付的，所采用的货币种类和汇率等在专用条件中约定。 </w:t>
      </w:r>
    </w:p>
    <w:p>
      <w:pPr>
        <w:pStyle w:val="2"/>
        <w:kinsoku w:val="0"/>
        <w:overflowPunct w:val="0"/>
        <w:spacing w:line="320" w:lineRule="exact"/>
        <w:rPr>
          <w:rFonts w:ascii="宋体" w:hAnsi="宋体"/>
          <w:highlight w:val="none"/>
        </w:rPr>
      </w:pPr>
      <w:r>
        <w:rPr>
          <w:rFonts w:hint="eastAsia" w:ascii="宋体" w:hAnsi="宋体"/>
          <w:highlight w:val="none"/>
        </w:rPr>
        <w:t>5.2 支付申请</w:t>
      </w:r>
    </w:p>
    <w:p>
      <w:pPr>
        <w:pStyle w:val="2"/>
        <w:kinsoku w:val="0"/>
        <w:overflowPunct w:val="0"/>
        <w:spacing w:line="320" w:lineRule="exact"/>
        <w:rPr>
          <w:rFonts w:ascii="宋体" w:hAnsi="宋体"/>
          <w:highlight w:val="none"/>
        </w:rPr>
      </w:pPr>
      <w:r>
        <w:rPr>
          <w:rFonts w:hint="eastAsia" w:ascii="宋体" w:hAnsi="宋体"/>
          <w:highlight w:val="none"/>
        </w:rPr>
        <w:t>咨询人应在本合同约定的每次应付款日期前，向委托人提交支付申请书，支付申请书的提交日期由双方在专用条件中约定。支付申请书应当说明当期应 付款总额，并列出当期应支付的款项及其金额。</w:t>
      </w:r>
    </w:p>
    <w:p>
      <w:pPr>
        <w:pStyle w:val="2"/>
        <w:kinsoku w:val="0"/>
        <w:overflowPunct w:val="0"/>
        <w:spacing w:line="320" w:lineRule="exact"/>
        <w:rPr>
          <w:rFonts w:ascii="宋体" w:hAnsi="宋体"/>
          <w:highlight w:val="none"/>
        </w:rPr>
      </w:pPr>
      <w:r>
        <w:rPr>
          <w:rFonts w:hint="eastAsia" w:ascii="宋体" w:hAnsi="宋体"/>
          <w:highlight w:val="none"/>
        </w:rPr>
        <w:t>5.3 支付酬金支付酬金包括正常工作酬金、附加工作酬金、合理化建议奖励金额及费用。</w:t>
      </w:r>
    </w:p>
    <w:p>
      <w:pPr>
        <w:pStyle w:val="2"/>
        <w:kinsoku w:val="0"/>
        <w:overflowPunct w:val="0"/>
        <w:spacing w:line="320" w:lineRule="exact"/>
        <w:rPr>
          <w:rFonts w:ascii="宋体" w:hAnsi="宋体"/>
          <w:highlight w:val="none"/>
        </w:rPr>
      </w:pPr>
      <w:r>
        <w:rPr>
          <w:rFonts w:hint="eastAsia" w:ascii="宋体" w:hAnsi="宋体"/>
          <w:highlight w:val="none"/>
        </w:rPr>
        <w:t>5.4 有异议部分的支付委托人对咨询人提交的支付申请书有异议时，应当在收到咨询人提交的支付申请书后 7 日内，以书面形式向咨询人发出异议通知。无异议部分的款项 按期支付，有异议部分的款项按第 7 条约定办理。</w:t>
      </w:r>
    </w:p>
    <w:p>
      <w:pPr>
        <w:pStyle w:val="2"/>
        <w:kinsoku w:val="0"/>
        <w:overflowPunct w:val="0"/>
        <w:spacing w:line="320" w:lineRule="exact"/>
        <w:ind w:right="-88" w:rightChars="-42"/>
        <w:rPr>
          <w:rFonts w:ascii="宋体" w:hAnsi="宋体"/>
          <w:b/>
          <w:bCs/>
          <w:highlight w:val="none"/>
        </w:rPr>
      </w:pPr>
      <w:r>
        <w:rPr>
          <w:rFonts w:hint="eastAsia" w:ascii="宋体" w:hAnsi="宋体"/>
          <w:b/>
          <w:bCs/>
          <w:highlight w:val="none"/>
        </w:rPr>
        <w:t>6.合同变更、解除与终止</w:t>
      </w:r>
    </w:p>
    <w:p>
      <w:pPr>
        <w:pStyle w:val="2"/>
        <w:kinsoku w:val="0"/>
        <w:overflowPunct w:val="0"/>
        <w:spacing w:line="320" w:lineRule="exact"/>
        <w:rPr>
          <w:rFonts w:ascii="宋体" w:hAnsi="宋体"/>
          <w:highlight w:val="none"/>
        </w:rPr>
      </w:pPr>
      <w:r>
        <w:rPr>
          <w:rFonts w:hint="eastAsia" w:ascii="宋体" w:hAnsi="宋体"/>
          <w:highlight w:val="none"/>
        </w:rPr>
        <w:t>6.1 合同变更</w:t>
      </w:r>
    </w:p>
    <w:p>
      <w:pPr>
        <w:pStyle w:val="2"/>
        <w:kinsoku w:val="0"/>
        <w:overflowPunct w:val="0"/>
        <w:spacing w:line="320" w:lineRule="exact"/>
        <w:rPr>
          <w:rFonts w:ascii="宋体" w:hAnsi="宋体"/>
          <w:highlight w:val="none"/>
        </w:rPr>
      </w:pPr>
      <w:r>
        <w:rPr>
          <w:rFonts w:hint="eastAsia" w:ascii="宋体" w:hAnsi="宋体"/>
          <w:highlight w:val="none"/>
        </w:rPr>
        <w:t>6.1.1 任何一方以书面形式提出变更请求时，双方经协商一致后可进行变更。</w:t>
      </w:r>
    </w:p>
    <w:p>
      <w:pPr>
        <w:pStyle w:val="2"/>
        <w:kinsoku w:val="0"/>
        <w:overflowPunct w:val="0"/>
        <w:spacing w:line="320" w:lineRule="exact"/>
        <w:rPr>
          <w:rFonts w:ascii="宋体" w:hAnsi="宋体"/>
          <w:highlight w:val="none"/>
        </w:rPr>
      </w:pPr>
      <w:r>
        <w:rPr>
          <w:rFonts w:hint="eastAsia" w:ascii="宋体" w:hAnsi="宋体"/>
          <w:highlight w:val="none"/>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pStyle w:val="2"/>
        <w:kinsoku w:val="0"/>
        <w:overflowPunct w:val="0"/>
        <w:spacing w:line="320" w:lineRule="exact"/>
        <w:rPr>
          <w:rFonts w:ascii="宋体" w:hAnsi="宋体"/>
          <w:highlight w:val="none"/>
        </w:rPr>
      </w:pPr>
      <w:r>
        <w:rPr>
          <w:rFonts w:hint="eastAsia" w:ascii="宋体" w:hAnsi="宋体"/>
          <w:highlight w:val="none"/>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pStyle w:val="2"/>
        <w:kinsoku w:val="0"/>
        <w:overflowPunct w:val="0"/>
        <w:spacing w:line="320" w:lineRule="exact"/>
        <w:rPr>
          <w:rFonts w:ascii="宋体" w:hAnsi="宋体"/>
          <w:highlight w:val="none"/>
        </w:rPr>
      </w:pPr>
      <w:r>
        <w:rPr>
          <w:rFonts w:hint="eastAsia" w:ascii="宋体" w:hAnsi="宋体"/>
          <w:highlight w:val="none"/>
        </w:rPr>
        <w:t>6.1.4 因工程规模、服务范围及工作内容的变化等导致咨询人的工作量增减时，服务酬金应作相应调整，调整方法由双方在专用条件中约定。</w:t>
      </w:r>
    </w:p>
    <w:p>
      <w:pPr>
        <w:pStyle w:val="2"/>
        <w:kinsoku w:val="0"/>
        <w:overflowPunct w:val="0"/>
        <w:spacing w:line="320" w:lineRule="exact"/>
        <w:rPr>
          <w:rFonts w:ascii="宋体" w:hAnsi="宋体"/>
          <w:highlight w:val="none"/>
        </w:rPr>
      </w:pPr>
      <w:r>
        <w:rPr>
          <w:rFonts w:hint="eastAsia" w:ascii="宋体" w:hAnsi="宋体"/>
          <w:highlight w:val="none"/>
        </w:rPr>
        <w:t>6.2 合同解除</w:t>
      </w:r>
    </w:p>
    <w:p>
      <w:pPr>
        <w:pStyle w:val="2"/>
        <w:kinsoku w:val="0"/>
        <w:overflowPunct w:val="0"/>
        <w:spacing w:line="320" w:lineRule="exact"/>
        <w:rPr>
          <w:rFonts w:ascii="宋体" w:hAnsi="宋体"/>
          <w:highlight w:val="none"/>
        </w:rPr>
      </w:pPr>
      <w:r>
        <w:rPr>
          <w:rFonts w:hint="eastAsia" w:ascii="宋体" w:hAnsi="宋体"/>
          <w:highlight w:val="none"/>
        </w:rPr>
        <w:t>6.2.1 委托人与咨询人协商一致，可以解除合同。</w:t>
      </w:r>
    </w:p>
    <w:p>
      <w:pPr>
        <w:pStyle w:val="2"/>
        <w:kinsoku w:val="0"/>
        <w:overflowPunct w:val="0"/>
        <w:spacing w:line="320" w:lineRule="exact"/>
        <w:rPr>
          <w:rFonts w:ascii="宋体" w:hAnsi="宋体"/>
          <w:highlight w:val="none"/>
        </w:rPr>
      </w:pPr>
      <w:r>
        <w:rPr>
          <w:rFonts w:hint="eastAsia" w:ascii="宋体" w:hAnsi="宋体"/>
          <w:highlight w:val="none"/>
        </w:rPr>
        <w:t>6.2.2 有下列情形之一的，合同当事人一方或双方可以解除合同：</w:t>
      </w:r>
    </w:p>
    <w:p>
      <w:pPr>
        <w:pStyle w:val="2"/>
        <w:kinsoku w:val="0"/>
        <w:overflowPunct w:val="0"/>
        <w:spacing w:line="320" w:lineRule="exact"/>
        <w:rPr>
          <w:rFonts w:ascii="宋体" w:hAnsi="宋体"/>
          <w:highlight w:val="none"/>
        </w:rPr>
      </w:pPr>
      <w:r>
        <w:rPr>
          <w:rFonts w:hint="eastAsia" w:ascii="宋体" w:hAnsi="宋体"/>
          <w:highlight w:val="none"/>
        </w:rPr>
        <w:t>（1）咨询人将本合同约定的工程造价咨询服务工作全部或部分转包给他人，委托人可以解除合同；</w:t>
      </w:r>
    </w:p>
    <w:p>
      <w:pPr>
        <w:pStyle w:val="2"/>
        <w:kinsoku w:val="0"/>
        <w:overflowPunct w:val="0"/>
        <w:spacing w:line="320" w:lineRule="exact"/>
        <w:rPr>
          <w:rFonts w:ascii="宋体" w:hAnsi="宋体"/>
          <w:highlight w:val="none"/>
        </w:rPr>
      </w:pPr>
      <w:r>
        <w:rPr>
          <w:rFonts w:hint="eastAsia" w:ascii="宋体" w:hAnsi="宋体"/>
          <w:highlight w:val="none"/>
        </w:rPr>
        <w:t>（2）咨询人提供的造价咨询服务不符合合同约定的要求，经委托人催告仍不能达到合同约定要求的，委托人可以解除合同；</w:t>
      </w:r>
    </w:p>
    <w:p>
      <w:pPr>
        <w:pStyle w:val="2"/>
        <w:kinsoku w:val="0"/>
        <w:overflowPunct w:val="0"/>
        <w:spacing w:line="320" w:lineRule="exact"/>
        <w:rPr>
          <w:rFonts w:ascii="宋体" w:hAnsi="宋体"/>
          <w:highlight w:val="none"/>
        </w:rPr>
      </w:pPr>
      <w:r>
        <w:rPr>
          <w:rFonts w:hint="eastAsia" w:ascii="宋体" w:hAnsi="宋体"/>
          <w:highlight w:val="none"/>
        </w:rPr>
        <w:t>（3）委托人未按合同约定支付服务酬金，经咨询人催告后，在28天内仍未支付的，咨询人可以解除合同；</w:t>
      </w:r>
    </w:p>
    <w:p>
      <w:pPr>
        <w:pStyle w:val="2"/>
        <w:kinsoku w:val="0"/>
        <w:overflowPunct w:val="0"/>
        <w:spacing w:line="320" w:lineRule="exact"/>
        <w:rPr>
          <w:rFonts w:ascii="宋体" w:hAnsi="宋体"/>
          <w:highlight w:val="none"/>
        </w:rPr>
      </w:pPr>
      <w:r>
        <w:rPr>
          <w:rFonts w:hint="eastAsia" w:ascii="宋体" w:hAnsi="宋体"/>
          <w:highlight w:val="none"/>
        </w:rPr>
        <w:t>（4）因不可抗力致使合同无法履行；</w:t>
      </w:r>
    </w:p>
    <w:p>
      <w:pPr>
        <w:pStyle w:val="2"/>
        <w:kinsoku w:val="0"/>
        <w:overflowPunct w:val="0"/>
        <w:spacing w:line="320" w:lineRule="exact"/>
        <w:rPr>
          <w:rFonts w:ascii="宋体" w:hAnsi="宋体"/>
          <w:highlight w:val="none"/>
        </w:rPr>
      </w:pPr>
      <w:r>
        <w:rPr>
          <w:rFonts w:hint="eastAsia" w:ascii="宋体" w:hAnsi="宋体"/>
          <w:highlight w:val="none"/>
        </w:rPr>
        <w:t>（5）因一方违约致使合同无法实际履行或实际履行已无必要。 除上述情形外，双方可以根据委托的服务范围及工作内容，在专用条件中约定解除合同的其他条件。</w:t>
      </w:r>
    </w:p>
    <w:p>
      <w:pPr>
        <w:pStyle w:val="2"/>
        <w:kinsoku w:val="0"/>
        <w:overflowPunct w:val="0"/>
        <w:spacing w:line="320" w:lineRule="exact"/>
        <w:rPr>
          <w:rFonts w:ascii="宋体" w:hAnsi="宋体"/>
          <w:highlight w:val="none"/>
        </w:rPr>
      </w:pPr>
      <w:r>
        <w:rPr>
          <w:rFonts w:hint="eastAsia" w:ascii="宋体" w:hAnsi="宋体"/>
          <w:highlight w:val="none"/>
        </w:rPr>
        <w:t>6.2.3 任何一方提出解除合同的，应提前30天书面通知对方。</w:t>
      </w:r>
    </w:p>
    <w:p>
      <w:pPr>
        <w:pStyle w:val="2"/>
        <w:kinsoku w:val="0"/>
        <w:overflowPunct w:val="0"/>
        <w:spacing w:line="320" w:lineRule="exact"/>
        <w:rPr>
          <w:rFonts w:ascii="宋体" w:hAnsi="宋体"/>
          <w:highlight w:val="none"/>
        </w:rPr>
      </w:pPr>
      <w:r>
        <w:rPr>
          <w:rFonts w:hint="eastAsia" w:ascii="宋体" w:hAnsi="宋体"/>
          <w:highlight w:val="none"/>
        </w:rPr>
        <w:t>6.2.4 合同解除后，委托人应按照合同约定向咨询人支付已完成部分的咨询服务酬金。</w:t>
      </w:r>
    </w:p>
    <w:p>
      <w:pPr>
        <w:pStyle w:val="2"/>
        <w:kinsoku w:val="0"/>
        <w:overflowPunct w:val="0"/>
        <w:spacing w:line="320" w:lineRule="exact"/>
        <w:ind w:firstLine="420" w:firstLineChars="200"/>
        <w:rPr>
          <w:rFonts w:ascii="宋体" w:hAnsi="宋体"/>
          <w:highlight w:val="none"/>
        </w:rPr>
      </w:pPr>
      <w:r>
        <w:rPr>
          <w:rFonts w:hint="eastAsia" w:ascii="宋体" w:hAnsi="宋体"/>
          <w:highlight w:val="none"/>
        </w:rPr>
        <w:t>因不可抗力导致的合同解除，其损失的分担按照合理分担的原则由合同当事人在专用条件中自行约定。除不可抗力外因非咨询人原因导致的合同解除， 其损失由委托人承担。因咨询人自身原因导致的合同解除，按照违约责任处理。</w:t>
      </w:r>
    </w:p>
    <w:p>
      <w:pPr>
        <w:pStyle w:val="2"/>
        <w:kinsoku w:val="0"/>
        <w:overflowPunct w:val="0"/>
        <w:spacing w:line="320" w:lineRule="exact"/>
        <w:rPr>
          <w:rFonts w:ascii="宋体" w:hAnsi="宋体"/>
          <w:highlight w:val="none"/>
        </w:rPr>
      </w:pPr>
      <w:r>
        <w:rPr>
          <w:rFonts w:hint="eastAsia" w:ascii="宋体" w:hAnsi="宋体"/>
          <w:highlight w:val="none"/>
        </w:rPr>
        <w:t>6.2.5 本合同解除后，本合同约定的有关结算、争议解决方式的条款仍然有效。</w:t>
      </w:r>
    </w:p>
    <w:p>
      <w:pPr>
        <w:pStyle w:val="2"/>
        <w:kinsoku w:val="0"/>
        <w:overflowPunct w:val="0"/>
        <w:spacing w:line="320" w:lineRule="exact"/>
        <w:rPr>
          <w:rFonts w:ascii="宋体" w:hAnsi="宋体"/>
          <w:highlight w:val="none"/>
        </w:rPr>
      </w:pPr>
      <w:r>
        <w:rPr>
          <w:rFonts w:hint="eastAsia" w:ascii="宋体" w:hAnsi="宋体"/>
          <w:highlight w:val="none"/>
        </w:rPr>
        <w:t>6.3 合同终止 除合同解除外，以下条件全部满足时，本合同终止：</w:t>
      </w:r>
    </w:p>
    <w:p>
      <w:pPr>
        <w:pStyle w:val="2"/>
        <w:kinsoku w:val="0"/>
        <w:overflowPunct w:val="0"/>
        <w:spacing w:line="320" w:lineRule="exact"/>
        <w:rPr>
          <w:rFonts w:ascii="宋体" w:hAnsi="宋体"/>
          <w:highlight w:val="none"/>
        </w:rPr>
      </w:pPr>
      <w:r>
        <w:rPr>
          <w:rFonts w:hint="eastAsia" w:ascii="宋体" w:hAnsi="宋体"/>
          <w:highlight w:val="none"/>
        </w:rPr>
        <w:t>（1）咨询人完成本合同约定的全部工作；</w:t>
      </w:r>
    </w:p>
    <w:p>
      <w:pPr>
        <w:pStyle w:val="2"/>
        <w:kinsoku w:val="0"/>
        <w:overflowPunct w:val="0"/>
        <w:spacing w:line="320" w:lineRule="exact"/>
        <w:rPr>
          <w:rFonts w:ascii="宋体" w:hAnsi="宋体"/>
          <w:highlight w:val="none"/>
        </w:rPr>
      </w:pPr>
      <w:r>
        <w:rPr>
          <w:rFonts w:hint="eastAsia" w:ascii="宋体" w:hAnsi="宋体"/>
          <w:highlight w:val="none"/>
        </w:rPr>
        <w:t>（2）委托人与咨询人结清并支付酬金；</w:t>
      </w:r>
    </w:p>
    <w:p>
      <w:pPr>
        <w:pStyle w:val="2"/>
        <w:kinsoku w:val="0"/>
        <w:overflowPunct w:val="0"/>
        <w:spacing w:line="320" w:lineRule="exact"/>
        <w:rPr>
          <w:rFonts w:ascii="宋体" w:hAnsi="宋体"/>
          <w:highlight w:val="none"/>
        </w:rPr>
      </w:pPr>
      <w:r>
        <w:rPr>
          <w:rFonts w:hint="eastAsia" w:ascii="宋体" w:hAnsi="宋体"/>
          <w:highlight w:val="none"/>
        </w:rPr>
        <w:t xml:space="preserve">（3）咨询人将委托人提供的资料交还。 </w:t>
      </w:r>
    </w:p>
    <w:p>
      <w:pPr>
        <w:pStyle w:val="2"/>
        <w:kinsoku w:val="0"/>
        <w:overflowPunct w:val="0"/>
        <w:spacing w:line="320" w:lineRule="exact"/>
        <w:rPr>
          <w:rFonts w:ascii="宋体" w:hAnsi="宋体"/>
          <w:b/>
          <w:bCs/>
          <w:highlight w:val="none"/>
        </w:rPr>
      </w:pPr>
      <w:r>
        <w:rPr>
          <w:rFonts w:hint="eastAsia" w:ascii="宋体" w:hAnsi="宋体"/>
          <w:b/>
          <w:bCs/>
          <w:highlight w:val="none"/>
        </w:rPr>
        <w:t>7.争议解决</w:t>
      </w:r>
    </w:p>
    <w:p>
      <w:pPr>
        <w:pStyle w:val="2"/>
        <w:kinsoku w:val="0"/>
        <w:overflowPunct w:val="0"/>
        <w:spacing w:line="320" w:lineRule="exact"/>
        <w:rPr>
          <w:rFonts w:ascii="宋体" w:hAnsi="宋体"/>
          <w:highlight w:val="none"/>
        </w:rPr>
      </w:pPr>
      <w:r>
        <w:rPr>
          <w:rFonts w:hint="eastAsia" w:ascii="宋体" w:hAnsi="宋体"/>
          <w:highlight w:val="none"/>
        </w:rPr>
        <w:t xml:space="preserve">7.1 协商 双方应本着诚实信用的原则协商解决本合同履行过程中发生的争议。 </w:t>
      </w:r>
    </w:p>
    <w:p>
      <w:pPr>
        <w:pStyle w:val="2"/>
        <w:kinsoku w:val="0"/>
        <w:overflowPunct w:val="0"/>
        <w:spacing w:line="320" w:lineRule="exact"/>
        <w:rPr>
          <w:rFonts w:ascii="宋体" w:hAnsi="宋体"/>
          <w:highlight w:val="none"/>
        </w:rPr>
      </w:pPr>
      <w:r>
        <w:rPr>
          <w:rFonts w:hint="eastAsia" w:ascii="宋体" w:hAnsi="宋体"/>
          <w:highlight w:val="none"/>
        </w:rPr>
        <w:t>7.2 调解 如果双方不能在 14 日内或双方商定的其他时间内解决本合同争议，可以将其提交给专用条件约定的或事后达成协议的调解人进行调解。</w:t>
      </w:r>
    </w:p>
    <w:p>
      <w:pPr>
        <w:pStyle w:val="2"/>
        <w:kinsoku w:val="0"/>
        <w:overflowPunct w:val="0"/>
        <w:spacing w:line="320" w:lineRule="exact"/>
        <w:rPr>
          <w:rFonts w:ascii="宋体" w:hAnsi="宋体"/>
          <w:highlight w:val="none"/>
        </w:rPr>
      </w:pPr>
      <w:r>
        <w:rPr>
          <w:rFonts w:hint="eastAsia" w:ascii="宋体" w:hAnsi="宋体"/>
          <w:highlight w:val="none"/>
        </w:rPr>
        <w:t>7.3 仲裁或诉讼 双方均有权不经调解直接向专用条件约定的仲裁机构申请仲裁或向有管辖权的人民法院提起诉讼。</w:t>
      </w:r>
    </w:p>
    <w:p>
      <w:pPr>
        <w:pStyle w:val="2"/>
        <w:kinsoku w:val="0"/>
        <w:overflowPunct w:val="0"/>
        <w:spacing w:line="320" w:lineRule="exact"/>
        <w:rPr>
          <w:rFonts w:ascii="宋体" w:hAnsi="宋体"/>
          <w:b/>
          <w:bCs/>
          <w:highlight w:val="none"/>
        </w:rPr>
      </w:pPr>
      <w:r>
        <w:rPr>
          <w:rFonts w:hint="eastAsia" w:ascii="宋体" w:hAnsi="宋体"/>
          <w:b/>
          <w:bCs/>
          <w:highlight w:val="none"/>
        </w:rPr>
        <w:t xml:space="preserve"> 8.其他</w:t>
      </w:r>
    </w:p>
    <w:p>
      <w:pPr>
        <w:pStyle w:val="2"/>
        <w:kinsoku w:val="0"/>
        <w:overflowPunct w:val="0"/>
        <w:spacing w:line="320" w:lineRule="exact"/>
        <w:rPr>
          <w:rFonts w:ascii="宋体" w:hAnsi="宋体"/>
          <w:highlight w:val="none"/>
        </w:rPr>
      </w:pPr>
      <w:r>
        <w:rPr>
          <w:rFonts w:hint="eastAsia" w:ascii="宋体" w:hAnsi="宋体"/>
          <w:highlight w:val="none"/>
        </w:rPr>
        <w:t>8.1 考察及相关费用 除专用条件另有约定外，咨询人经委托人同意进行考察发生的费用由委托人审核后另行支付。差旅费及相关费用的承担由双方在专用条件中约定。</w:t>
      </w:r>
    </w:p>
    <w:p>
      <w:pPr>
        <w:pStyle w:val="2"/>
        <w:kinsoku w:val="0"/>
        <w:overflowPunct w:val="0"/>
        <w:spacing w:line="320" w:lineRule="exact"/>
        <w:rPr>
          <w:rFonts w:ascii="宋体" w:hAnsi="宋体"/>
          <w:highlight w:val="none"/>
        </w:rPr>
      </w:pPr>
      <w:r>
        <w:rPr>
          <w:rFonts w:hint="eastAsia" w:ascii="宋体" w:hAnsi="宋体"/>
          <w:highlight w:val="none"/>
        </w:rPr>
        <w:t xml:space="preserve"> 8.2 奖励</w:t>
      </w:r>
    </w:p>
    <w:p>
      <w:pPr>
        <w:pStyle w:val="2"/>
        <w:kinsoku w:val="0"/>
        <w:overflowPunct w:val="0"/>
        <w:spacing w:line="320" w:lineRule="exact"/>
        <w:rPr>
          <w:rFonts w:ascii="宋体" w:hAnsi="宋体"/>
          <w:highlight w:val="none"/>
        </w:rPr>
      </w:pPr>
      <w:r>
        <w:rPr>
          <w:rFonts w:hint="eastAsia" w:ascii="宋体" w:hAnsi="宋体"/>
          <w:highlight w:val="none"/>
        </w:rPr>
        <w:t>对于咨询人在服务过程中提出合理化建议，使委托人获得效益的，双方在专用条件中约定奖励金额的确定方法。奖励金额在合理化建议被采纳后，与最近一期的正常工作酬金同期支付。</w:t>
      </w:r>
    </w:p>
    <w:p>
      <w:pPr>
        <w:pStyle w:val="2"/>
        <w:kinsoku w:val="0"/>
        <w:overflowPunct w:val="0"/>
        <w:spacing w:line="320" w:lineRule="exact"/>
        <w:rPr>
          <w:rFonts w:ascii="宋体" w:hAnsi="宋体"/>
          <w:highlight w:val="none"/>
        </w:rPr>
      </w:pPr>
      <w:r>
        <w:rPr>
          <w:rFonts w:hint="eastAsia" w:ascii="宋体" w:hAnsi="宋体"/>
          <w:highlight w:val="none"/>
        </w:rPr>
        <w:t>8.3 保密 在本合同履行期间或专用条件约定的期限内，双方不得泄露对方申明的保密资料，亦不得泄露与实施工程有关的第三人所提供的保密资料。保密事项在专用条件中约定。</w:t>
      </w:r>
    </w:p>
    <w:p>
      <w:pPr>
        <w:pStyle w:val="2"/>
        <w:kinsoku w:val="0"/>
        <w:overflowPunct w:val="0"/>
        <w:spacing w:line="320" w:lineRule="exact"/>
        <w:rPr>
          <w:rFonts w:ascii="宋体" w:hAnsi="宋体"/>
          <w:highlight w:val="none"/>
        </w:rPr>
      </w:pPr>
      <w:r>
        <w:rPr>
          <w:rFonts w:hint="eastAsia" w:ascii="宋体" w:hAnsi="宋体"/>
          <w:highlight w:val="none"/>
        </w:rPr>
        <w:t>8.4 联络</w:t>
      </w:r>
    </w:p>
    <w:p>
      <w:pPr>
        <w:pStyle w:val="2"/>
        <w:kinsoku w:val="0"/>
        <w:overflowPunct w:val="0"/>
        <w:spacing w:line="320" w:lineRule="exact"/>
        <w:rPr>
          <w:rFonts w:ascii="宋体" w:hAnsi="宋体"/>
          <w:highlight w:val="none"/>
        </w:rPr>
      </w:pPr>
      <w:r>
        <w:rPr>
          <w:rFonts w:hint="eastAsia" w:ascii="宋体" w:hAnsi="宋体"/>
          <w:highlight w:val="none"/>
        </w:rPr>
        <w:t>8.4.1 与合同有关的通知、指示、要求、决定等，均应采用书面形式，并应在专用条件约定的期限内送达接收人和送达地点。</w:t>
      </w:r>
    </w:p>
    <w:p>
      <w:pPr>
        <w:pStyle w:val="2"/>
        <w:kinsoku w:val="0"/>
        <w:overflowPunct w:val="0"/>
        <w:spacing w:line="320" w:lineRule="exact"/>
        <w:rPr>
          <w:rFonts w:ascii="宋体" w:hAnsi="宋体"/>
          <w:highlight w:val="none"/>
        </w:rPr>
      </w:pPr>
      <w:r>
        <w:rPr>
          <w:rFonts w:hint="eastAsia" w:ascii="宋体" w:hAnsi="宋体"/>
          <w:highlight w:val="none"/>
        </w:rPr>
        <w:t>8.4.2 委托人和咨询人应在专用条件中约定各自的送达接收人、送达地点、电子邮箱。任何一方指定的接收人或送达地点或电子邮箱发生变动的，应提前3天以书面形式通知对方，否则视为未发生变动。</w:t>
      </w:r>
    </w:p>
    <w:p>
      <w:pPr>
        <w:pStyle w:val="2"/>
        <w:kinsoku w:val="0"/>
        <w:overflowPunct w:val="0"/>
        <w:spacing w:line="320" w:lineRule="exact"/>
        <w:rPr>
          <w:rFonts w:ascii="宋体" w:hAnsi="宋体"/>
          <w:highlight w:val="none"/>
        </w:rPr>
      </w:pPr>
      <w:r>
        <w:rPr>
          <w:rFonts w:hint="eastAsia" w:ascii="宋体" w:hAnsi="宋体"/>
          <w:highlight w:val="none"/>
        </w:rPr>
        <w:t>8.4.3 委托人和咨询人应当及时签收另一方送达至送达地点和指定接收人的往来函件，如确有充分证据证明一方无正当理由拒不签收的，视为认可往来函件的内容。</w:t>
      </w:r>
    </w:p>
    <w:p>
      <w:pPr>
        <w:pStyle w:val="2"/>
        <w:kinsoku w:val="0"/>
        <w:overflowPunct w:val="0"/>
        <w:spacing w:line="320" w:lineRule="exact"/>
        <w:rPr>
          <w:rFonts w:ascii="宋体" w:hAnsi="宋体"/>
          <w:highlight w:val="none"/>
        </w:rPr>
      </w:pPr>
      <w:r>
        <w:rPr>
          <w:rFonts w:hint="eastAsia" w:ascii="宋体" w:hAnsi="宋体"/>
          <w:highlight w:val="none"/>
        </w:rPr>
        <w:t>8.5 知识产权 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 给任何第三方。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 何第三方。双方保证在履行本合同过程中不侵犯对方及第三方的知识产权。因咨询人 侵犯他人知识产权所引起的责任，由咨询人承担；因委托人提供的基础资料导 致侵权的，由委托人承担责任。除专用条件另有约定外，双方均有权在履行本合同保密义务并且不损害对 方利益的情况下，将履行本合同形成的有关成果文件用于企业宣传、申报奖项以及接受上级主管部门的检查。</w:t>
      </w:r>
    </w:p>
    <w:p>
      <w:pPr>
        <w:pStyle w:val="2"/>
        <w:kinsoku w:val="0"/>
        <w:overflowPunct w:val="0"/>
        <w:spacing w:before="35" w:line="320" w:lineRule="exact"/>
        <w:ind w:left="120" w:right="265" w:firstLine="480"/>
        <w:rPr>
          <w:rFonts w:ascii="宋体" w:hAnsi="宋体"/>
          <w:highlight w:val="none"/>
        </w:rPr>
        <w:sectPr>
          <w:footerReference r:id="rId4" w:type="default"/>
          <w:pgSz w:w="11910" w:h="16840"/>
          <w:pgMar w:top="1440" w:right="1490" w:bottom="1440" w:left="1800" w:header="624" w:footer="998" w:gutter="0"/>
          <w:pgNumType w:start="1"/>
          <w:cols w:space="720" w:num="1"/>
        </w:sectPr>
      </w:pPr>
    </w:p>
    <w:p>
      <w:pPr>
        <w:pStyle w:val="34"/>
        <w:tabs>
          <w:tab w:val="left" w:pos="1504"/>
        </w:tabs>
        <w:kinsoku w:val="0"/>
        <w:overflowPunct w:val="0"/>
        <w:spacing w:line="320" w:lineRule="exact"/>
        <w:jc w:val="center"/>
        <w:outlineLvl w:val="9"/>
        <w:rPr>
          <w:rFonts w:hAnsi="宋体"/>
          <w:b w:val="0"/>
          <w:bCs w:val="0"/>
          <w:highlight w:val="none"/>
          <w:lang w:eastAsia="zh-CN"/>
        </w:rPr>
      </w:pPr>
      <w:bookmarkStart w:id="3" w:name="bookmark17"/>
      <w:bookmarkEnd w:id="3"/>
      <w:bookmarkStart w:id="4" w:name="bookmark18"/>
      <w:bookmarkEnd w:id="4"/>
      <w:bookmarkStart w:id="5" w:name="bookmark16"/>
      <w:bookmarkEnd w:id="5"/>
      <w:bookmarkStart w:id="6" w:name="_Toc455473437"/>
      <w:bookmarkStart w:id="7" w:name="_Toc1582"/>
      <w:r>
        <w:rPr>
          <w:rFonts w:hint="eastAsia" w:hAnsi="宋体"/>
          <w:w w:val="95"/>
          <w:highlight w:val="none"/>
          <w:lang w:eastAsia="zh-CN"/>
        </w:rPr>
        <w:t>第三部分</w:t>
      </w:r>
      <w:r>
        <w:rPr>
          <w:rFonts w:hAnsi="宋体"/>
          <w:w w:val="95"/>
          <w:highlight w:val="none"/>
          <w:lang w:eastAsia="zh-CN"/>
        </w:rPr>
        <w:tab/>
      </w:r>
      <w:r>
        <w:rPr>
          <w:rFonts w:hint="eastAsia" w:hAnsi="宋体"/>
          <w:highlight w:val="none"/>
          <w:lang w:eastAsia="zh-CN"/>
        </w:rPr>
        <w:t>专用条件</w:t>
      </w:r>
      <w:bookmarkEnd w:id="6"/>
      <w:bookmarkEnd w:id="7"/>
    </w:p>
    <w:p>
      <w:pPr>
        <w:pStyle w:val="35"/>
        <w:kinsoku w:val="0"/>
        <w:overflowPunct w:val="0"/>
        <w:spacing w:line="320" w:lineRule="exact"/>
        <w:ind w:left="0"/>
        <w:outlineLvl w:val="9"/>
        <w:rPr>
          <w:rFonts w:hAnsi="宋体"/>
          <w:b w:val="0"/>
          <w:bCs w:val="0"/>
          <w:highlight w:val="none"/>
          <w:lang w:eastAsia="zh-CN"/>
        </w:rPr>
      </w:pPr>
      <w:bookmarkStart w:id="8" w:name="_Toc2344"/>
      <w:bookmarkStart w:id="9" w:name="_Toc455473438"/>
      <w:r>
        <w:rPr>
          <w:rFonts w:hAnsi="宋体" w:cs="Palatino Linotype"/>
          <w:highlight w:val="none"/>
          <w:lang w:eastAsia="zh-CN"/>
        </w:rPr>
        <w:t>1.</w:t>
      </w:r>
      <w:r>
        <w:rPr>
          <w:rFonts w:hint="eastAsia" w:hAnsi="宋体"/>
          <w:highlight w:val="none"/>
          <w:lang w:eastAsia="zh-CN"/>
        </w:rPr>
        <w:t>词语定义、语言、解释顺序与适用法律</w:t>
      </w:r>
      <w:bookmarkEnd w:id="8"/>
      <w:bookmarkEnd w:id="9"/>
    </w:p>
    <w:p>
      <w:pPr>
        <w:pStyle w:val="2"/>
        <w:kinsoku w:val="0"/>
        <w:overflowPunct w:val="0"/>
        <w:spacing w:before="123" w:line="320" w:lineRule="exact"/>
        <w:outlineLvl w:val="0"/>
        <w:rPr>
          <w:rFonts w:ascii="宋体" w:hAnsi="宋体"/>
          <w:highlight w:val="none"/>
        </w:rPr>
      </w:pPr>
      <w:bookmarkStart w:id="10" w:name="_Toc455473439"/>
      <w:bookmarkStart w:id="11" w:name="_Toc4006"/>
      <w:r>
        <w:rPr>
          <w:rFonts w:ascii="宋体" w:hAnsi="宋体"/>
          <w:highlight w:val="none"/>
        </w:rPr>
        <w:t xml:space="preserve">1.2 </w:t>
      </w:r>
      <w:r>
        <w:rPr>
          <w:rFonts w:hint="eastAsia" w:ascii="宋体" w:hAnsi="宋体"/>
          <w:highlight w:val="none"/>
        </w:rPr>
        <w:t>语言</w:t>
      </w:r>
      <w:bookmarkEnd w:id="10"/>
      <w:r>
        <w:rPr>
          <w:rFonts w:hint="eastAsia" w:ascii="宋体" w:hAnsi="宋体"/>
          <w:highlight w:val="none"/>
        </w:rPr>
        <w:t xml:space="preserve"> 本合同文件除使用中文外，还可用</w:t>
      </w:r>
      <w:r>
        <w:rPr>
          <w:rFonts w:ascii="宋体" w:hAnsi="宋体"/>
          <w:highlight w:val="none"/>
          <w:u w:val="single"/>
        </w:rPr>
        <w:tab/>
      </w:r>
      <w:r>
        <w:rPr>
          <w:rFonts w:hint="eastAsia" w:ascii="宋体" w:hAnsi="宋体"/>
          <w:highlight w:val="none"/>
          <w:u w:val="single"/>
        </w:rPr>
        <w:t xml:space="preserve">/  </w:t>
      </w:r>
      <w:r>
        <w:rPr>
          <w:rFonts w:hint="eastAsia" w:ascii="宋体" w:hAnsi="宋体"/>
          <w:highlight w:val="none"/>
        </w:rPr>
        <w:t>。</w:t>
      </w:r>
      <w:bookmarkEnd w:id="11"/>
    </w:p>
    <w:p>
      <w:pPr>
        <w:pStyle w:val="2"/>
        <w:tabs>
          <w:tab w:val="left" w:pos="7079"/>
        </w:tabs>
        <w:kinsoku w:val="0"/>
        <w:overflowPunct w:val="0"/>
        <w:spacing w:before="151" w:line="320" w:lineRule="exact"/>
        <w:ind w:right="1225"/>
        <w:rPr>
          <w:rFonts w:ascii="宋体" w:hAnsi="宋体"/>
          <w:highlight w:val="none"/>
        </w:rPr>
      </w:pPr>
      <w:r>
        <w:rPr>
          <w:rFonts w:ascii="宋体" w:hAnsi="宋体"/>
          <w:highlight w:val="none"/>
        </w:rPr>
        <w:t>1.3</w:t>
      </w:r>
      <w:r>
        <w:rPr>
          <w:rFonts w:ascii="宋体" w:hAnsi="宋体"/>
          <w:spacing w:val="-60"/>
          <w:highlight w:val="none"/>
        </w:rPr>
        <w:t xml:space="preserve"> </w:t>
      </w:r>
      <w:r>
        <w:rPr>
          <w:rFonts w:hint="eastAsia" w:ascii="宋体" w:hAnsi="宋体"/>
          <w:highlight w:val="none"/>
        </w:rPr>
        <w:t>合同文件的优先顺序</w:t>
      </w:r>
    </w:p>
    <w:p>
      <w:pPr>
        <w:pStyle w:val="2"/>
        <w:tabs>
          <w:tab w:val="left" w:pos="8147"/>
        </w:tabs>
        <w:kinsoku w:val="0"/>
        <w:overflowPunct w:val="0"/>
        <w:spacing w:line="320" w:lineRule="exact"/>
        <w:ind w:right="157"/>
        <w:rPr>
          <w:rFonts w:ascii="宋体" w:hAnsi="宋体"/>
          <w:highlight w:val="none"/>
        </w:rPr>
      </w:pPr>
      <w:r>
        <w:rPr>
          <w:rFonts w:hint="eastAsia" w:ascii="宋体" w:hAnsi="宋体"/>
          <w:highlight w:val="none"/>
        </w:rPr>
        <w:t>本合同文件的解释顺序为：</w:t>
      </w:r>
      <w:r>
        <w:rPr>
          <w:rFonts w:hint="eastAsia" w:ascii="宋体" w:hAnsi="宋体"/>
          <w:highlight w:val="none"/>
          <w:u w:val="single"/>
        </w:rPr>
        <w:t>1.本合同协议书；2.本合同专用</w:t>
      </w:r>
      <w:r>
        <w:rPr>
          <w:rFonts w:hint="eastAsia" w:hAnsi="宋体"/>
          <w:highlight w:val="none"/>
          <w:u w:val="single"/>
        </w:rPr>
        <w:t>条件；3.</w:t>
      </w:r>
      <w:r>
        <w:rPr>
          <w:rFonts w:hint="eastAsia" w:ascii="宋体" w:hAnsi="宋体"/>
          <w:highlight w:val="none"/>
          <w:u w:val="single"/>
        </w:rPr>
        <w:t>本合同通用</w:t>
      </w:r>
      <w:r>
        <w:rPr>
          <w:rFonts w:hint="eastAsia" w:hAnsi="宋体"/>
          <w:highlight w:val="none"/>
          <w:u w:val="single"/>
        </w:rPr>
        <w:t>条件；4.招标文件（含补遗书）；5.适用于本合同的其它法律法规文件</w:t>
      </w:r>
      <w:r>
        <w:rPr>
          <w:rFonts w:hint="eastAsia" w:ascii="宋体" w:hAnsi="宋体"/>
          <w:highlight w:val="none"/>
          <w:u w:val="single"/>
        </w:rPr>
        <w:t>。</w:t>
      </w:r>
      <w:r>
        <w:rPr>
          <w:rFonts w:ascii="宋体" w:hAnsi="宋体"/>
          <w:highlight w:val="none"/>
        </w:rPr>
        <w:t xml:space="preserve"> </w:t>
      </w:r>
    </w:p>
    <w:p>
      <w:pPr>
        <w:pStyle w:val="2"/>
        <w:tabs>
          <w:tab w:val="left" w:pos="8147"/>
        </w:tabs>
        <w:kinsoku w:val="0"/>
        <w:overflowPunct w:val="0"/>
        <w:spacing w:line="320" w:lineRule="exact"/>
        <w:ind w:right="157"/>
        <w:rPr>
          <w:rFonts w:ascii="宋体" w:hAnsi="宋体"/>
          <w:highlight w:val="none"/>
        </w:rPr>
      </w:pPr>
      <w:r>
        <w:rPr>
          <w:rFonts w:ascii="宋体" w:hAnsi="宋体"/>
          <w:highlight w:val="none"/>
        </w:rPr>
        <w:t>1.4</w:t>
      </w:r>
      <w:r>
        <w:rPr>
          <w:rFonts w:ascii="宋体" w:hAnsi="宋体"/>
          <w:spacing w:val="-60"/>
          <w:highlight w:val="none"/>
        </w:rPr>
        <w:t xml:space="preserve"> </w:t>
      </w:r>
      <w:r>
        <w:rPr>
          <w:rFonts w:hint="eastAsia" w:ascii="宋体" w:hAnsi="宋体"/>
          <w:highlight w:val="none"/>
        </w:rPr>
        <w:t>适用法律：</w:t>
      </w:r>
      <w:r>
        <w:rPr>
          <w:rFonts w:hint="eastAsia" w:ascii="宋体" w:hAnsi="宋体"/>
          <w:highlight w:val="none"/>
          <w:u w:val="single"/>
        </w:rPr>
        <w:t>本合同适用的其他规范性文件包括</w:t>
      </w:r>
      <w:r>
        <w:rPr>
          <w:rFonts w:ascii="宋体" w:hAnsi="宋体"/>
          <w:highlight w:val="none"/>
          <w:u w:val="single"/>
        </w:rPr>
        <w:t>:</w:t>
      </w:r>
      <w:r>
        <w:rPr>
          <w:rFonts w:hint="eastAsia" w:ascii="宋体" w:hAnsi="宋体"/>
          <w:highlight w:val="none"/>
          <w:u w:val="single"/>
        </w:rPr>
        <w:t xml:space="preserve"> 《中华人民共和国民法典》、《中华人民共和国建筑法》、《中华人民共和国招标投标法》、《工程造价咨询业务操作指导规程》(中价协[2002]第016号)、</w:t>
      </w:r>
      <w:r>
        <w:rPr>
          <w:rFonts w:hint="eastAsia" w:ascii="宋体" w:hAnsi="宋体"/>
          <w:color w:val="000000"/>
          <w:szCs w:val="22"/>
          <w:highlight w:val="none"/>
          <w:u w:val="single"/>
        </w:rPr>
        <w:t>《建设工程造价咨询成果文件质量标准》（CECA/GC7）、《建设项目施工图预算编审规程》（CECA/GC7）《建设工程工程量清单计价规范》（GB50500）</w:t>
      </w:r>
      <w:r>
        <w:rPr>
          <w:rFonts w:hint="eastAsia" w:ascii="仿宋_GB2312" w:hAnsi="PMingLiU" w:eastAsia="仿宋_GB2312" w:cs="仿宋_GB2312"/>
          <w:color w:val="000000"/>
          <w:kern w:val="0"/>
          <w:sz w:val="24"/>
          <w:highlight w:val="none"/>
        </w:rPr>
        <w:t>、</w:t>
      </w:r>
      <w:r>
        <w:rPr>
          <w:rFonts w:hint="eastAsia" w:ascii="宋体" w:hAnsi="宋体"/>
          <w:color w:val="000000"/>
          <w:szCs w:val="22"/>
          <w:highlight w:val="none"/>
          <w:u w:val="single"/>
        </w:rPr>
        <w:t>《四川省工程造价咨询服务标准》（川建价师协【2017】11号）等</w:t>
      </w:r>
      <w:r>
        <w:rPr>
          <w:rFonts w:hint="eastAsia" w:ascii="宋体" w:hAnsi="宋体"/>
          <w:szCs w:val="22"/>
          <w:highlight w:val="none"/>
          <w:u w:val="single"/>
        </w:rPr>
        <w:t xml:space="preserve"> 现行的适用于本合同的法律法规、</w:t>
      </w:r>
      <w:r>
        <w:rPr>
          <w:rFonts w:hint="eastAsia" w:ascii="宋体" w:hAnsi="宋体"/>
          <w:color w:val="000000"/>
          <w:szCs w:val="22"/>
          <w:highlight w:val="none"/>
          <w:u w:val="single"/>
        </w:rPr>
        <w:t>规范或要求</w:t>
      </w:r>
      <w:r>
        <w:rPr>
          <w:rFonts w:hint="eastAsia" w:ascii="宋体" w:hAnsi="宋体"/>
          <w:highlight w:val="none"/>
          <w:u w:val="single"/>
        </w:rPr>
        <w:t>文件。</w:t>
      </w:r>
    </w:p>
    <w:p>
      <w:pPr>
        <w:pStyle w:val="35"/>
        <w:kinsoku w:val="0"/>
        <w:overflowPunct w:val="0"/>
        <w:spacing w:before="163" w:line="320" w:lineRule="exact"/>
        <w:ind w:left="0"/>
        <w:outlineLvl w:val="9"/>
        <w:rPr>
          <w:rFonts w:hAnsi="宋体"/>
          <w:b w:val="0"/>
          <w:bCs w:val="0"/>
          <w:highlight w:val="none"/>
          <w:lang w:eastAsia="zh-CN"/>
        </w:rPr>
      </w:pPr>
      <w:bookmarkStart w:id="12" w:name="_Toc31576"/>
      <w:bookmarkStart w:id="13" w:name="_Toc455473440"/>
      <w:r>
        <w:rPr>
          <w:rFonts w:hAnsi="宋体" w:cs="Palatino Linotype"/>
          <w:highlight w:val="none"/>
          <w:lang w:eastAsia="zh-CN"/>
        </w:rPr>
        <w:t>2.</w:t>
      </w:r>
      <w:r>
        <w:rPr>
          <w:rFonts w:hint="eastAsia" w:hAnsi="宋体"/>
          <w:highlight w:val="none"/>
          <w:lang w:eastAsia="zh-CN"/>
        </w:rPr>
        <w:t>委托人的义务</w:t>
      </w:r>
      <w:bookmarkEnd w:id="12"/>
      <w:bookmarkEnd w:id="13"/>
    </w:p>
    <w:p>
      <w:pPr>
        <w:pStyle w:val="2"/>
        <w:kinsoku w:val="0"/>
        <w:overflowPunct w:val="0"/>
        <w:spacing w:before="123" w:line="320" w:lineRule="exact"/>
        <w:outlineLvl w:val="0"/>
        <w:rPr>
          <w:rFonts w:ascii="宋体" w:hAnsi="宋体"/>
          <w:highlight w:val="none"/>
        </w:rPr>
      </w:pPr>
      <w:bookmarkStart w:id="14" w:name="_Toc455473441"/>
      <w:bookmarkStart w:id="15" w:name="_Toc29300"/>
      <w:r>
        <w:rPr>
          <w:rFonts w:ascii="宋体" w:hAnsi="宋体"/>
          <w:highlight w:val="none"/>
        </w:rPr>
        <w:t>2.1</w:t>
      </w:r>
      <w:r>
        <w:rPr>
          <w:rFonts w:ascii="宋体" w:hAnsi="宋体"/>
          <w:spacing w:val="-60"/>
          <w:highlight w:val="none"/>
        </w:rPr>
        <w:t xml:space="preserve"> </w:t>
      </w:r>
      <w:r>
        <w:rPr>
          <w:rFonts w:hint="eastAsia" w:ascii="宋体" w:hAnsi="宋体"/>
          <w:highlight w:val="none"/>
        </w:rPr>
        <w:t>提供资料</w:t>
      </w:r>
      <w:bookmarkEnd w:id="14"/>
      <w:bookmarkEnd w:id="15"/>
    </w:p>
    <w:p>
      <w:pPr>
        <w:pStyle w:val="2"/>
        <w:tabs>
          <w:tab w:val="left" w:pos="3239"/>
        </w:tabs>
        <w:kinsoku w:val="0"/>
        <w:overflowPunct w:val="0"/>
        <w:spacing w:line="320" w:lineRule="exact"/>
        <w:ind w:right="265"/>
        <w:rPr>
          <w:rFonts w:ascii="宋体" w:hAnsi="宋体"/>
          <w:highlight w:val="none"/>
          <w:u w:val="single"/>
        </w:rPr>
      </w:pPr>
      <w:r>
        <w:rPr>
          <w:rFonts w:hint="eastAsia" w:ascii="宋体" w:hAnsi="宋体"/>
          <w:highlight w:val="none"/>
        </w:rPr>
        <w:t>委托人按照附录</w:t>
      </w:r>
      <w:r>
        <w:rPr>
          <w:rFonts w:ascii="宋体" w:hAnsi="宋体"/>
          <w:spacing w:val="-60"/>
          <w:highlight w:val="none"/>
        </w:rPr>
        <w:t xml:space="preserve"> </w:t>
      </w:r>
      <w:r>
        <w:rPr>
          <w:rFonts w:ascii="宋体" w:hAnsi="宋体"/>
          <w:highlight w:val="none"/>
        </w:rPr>
        <w:t>C</w:t>
      </w:r>
      <w:r>
        <w:rPr>
          <w:rFonts w:ascii="宋体" w:hAnsi="宋体"/>
          <w:spacing w:val="-60"/>
          <w:highlight w:val="none"/>
        </w:rPr>
        <w:t xml:space="preserve"> </w:t>
      </w:r>
      <w:r>
        <w:rPr>
          <w:rFonts w:hint="eastAsia" w:ascii="宋体" w:hAnsi="宋体"/>
          <w:highlight w:val="none"/>
        </w:rPr>
        <w:t>约定无偿向咨询人提供与本合同业务有关资料的时间为：</w:t>
      </w:r>
      <w:r>
        <w:rPr>
          <w:rFonts w:hint="eastAsia" w:ascii="宋体" w:hAnsi="宋体"/>
          <w:highlight w:val="none"/>
          <w:u w:val="single"/>
        </w:rPr>
        <w:t>根据工程进度需要及时提供，最迟在合同签订后5日内。</w:t>
      </w:r>
    </w:p>
    <w:p>
      <w:pPr>
        <w:pStyle w:val="2"/>
        <w:kinsoku w:val="0"/>
        <w:overflowPunct w:val="0"/>
        <w:spacing w:before="38" w:line="320" w:lineRule="exact"/>
        <w:outlineLvl w:val="0"/>
        <w:rPr>
          <w:rFonts w:ascii="宋体" w:hAnsi="宋体"/>
          <w:highlight w:val="none"/>
        </w:rPr>
      </w:pPr>
      <w:bookmarkStart w:id="16" w:name="_Toc455473442"/>
      <w:bookmarkStart w:id="17" w:name="_Toc30585"/>
      <w:r>
        <w:rPr>
          <w:rFonts w:ascii="宋体" w:hAnsi="宋体"/>
          <w:highlight w:val="none"/>
        </w:rPr>
        <w:t>2.2</w:t>
      </w:r>
      <w:r>
        <w:rPr>
          <w:rFonts w:ascii="宋体" w:hAnsi="宋体"/>
          <w:spacing w:val="-60"/>
          <w:highlight w:val="none"/>
        </w:rPr>
        <w:t xml:space="preserve"> </w:t>
      </w:r>
      <w:r>
        <w:rPr>
          <w:rFonts w:hint="eastAsia" w:ascii="宋体" w:hAnsi="宋体"/>
          <w:highlight w:val="none"/>
        </w:rPr>
        <w:t>提供工作条件</w:t>
      </w:r>
      <w:bookmarkEnd w:id="16"/>
      <w:bookmarkEnd w:id="17"/>
    </w:p>
    <w:p>
      <w:pPr>
        <w:pStyle w:val="2"/>
        <w:tabs>
          <w:tab w:val="left" w:pos="8159"/>
        </w:tabs>
        <w:kinsoku w:val="0"/>
        <w:overflowPunct w:val="0"/>
        <w:spacing w:before="151" w:line="320" w:lineRule="exact"/>
        <w:ind w:right="145"/>
        <w:rPr>
          <w:rFonts w:ascii="宋体" w:hAnsi="宋体"/>
          <w:highlight w:val="none"/>
        </w:rPr>
      </w:pPr>
      <w:r>
        <w:rPr>
          <w:rFonts w:ascii="宋体" w:hAnsi="宋体"/>
          <w:highlight w:val="none"/>
        </w:rPr>
        <w:t>2.2.1</w:t>
      </w:r>
      <w:r>
        <w:rPr>
          <w:rFonts w:ascii="宋体" w:hAnsi="宋体"/>
          <w:spacing w:val="-60"/>
          <w:highlight w:val="none"/>
        </w:rPr>
        <w:t xml:space="preserve"> </w:t>
      </w:r>
      <w:r>
        <w:rPr>
          <w:rFonts w:hint="eastAsia" w:ascii="宋体" w:hAnsi="宋体"/>
          <w:highlight w:val="none"/>
        </w:rPr>
        <w:t>项目咨询人员自行考虑。</w:t>
      </w:r>
    </w:p>
    <w:p>
      <w:pPr>
        <w:pStyle w:val="2"/>
        <w:kinsoku w:val="0"/>
        <w:overflowPunct w:val="0"/>
        <w:spacing w:before="34" w:line="320" w:lineRule="exact"/>
        <w:outlineLvl w:val="0"/>
        <w:rPr>
          <w:rFonts w:ascii="宋体" w:hAnsi="宋体"/>
          <w:highlight w:val="none"/>
          <w:u w:val="single"/>
        </w:rPr>
      </w:pPr>
      <w:bookmarkStart w:id="18" w:name="_Toc7816"/>
      <w:bookmarkStart w:id="19" w:name="_Toc455473443"/>
      <w:r>
        <w:rPr>
          <w:rFonts w:ascii="宋体" w:hAnsi="宋体"/>
          <w:highlight w:val="none"/>
        </w:rPr>
        <w:t>2.4</w:t>
      </w:r>
      <w:r>
        <w:rPr>
          <w:rFonts w:ascii="宋体" w:hAnsi="宋体"/>
          <w:spacing w:val="-60"/>
          <w:highlight w:val="none"/>
        </w:rPr>
        <w:t xml:space="preserve"> </w:t>
      </w:r>
      <w:r>
        <w:rPr>
          <w:rFonts w:hint="eastAsia" w:ascii="宋体" w:hAnsi="宋体"/>
          <w:highlight w:val="none"/>
        </w:rPr>
        <w:t>委托人代表</w:t>
      </w:r>
      <w:bookmarkEnd w:id="18"/>
      <w:bookmarkEnd w:id="19"/>
    </w:p>
    <w:p>
      <w:pPr>
        <w:pStyle w:val="2"/>
        <w:tabs>
          <w:tab w:val="left" w:pos="4439"/>
          <w:tab w:val="left" w:pos="8219"/>
        </w:tabs>
        <w:kinsoku w:val="0"/>
        <w:overflowPunct w:val="0"/>
        <w:spacing w:line="320" w:lineRule="exact"/>
        <w:ind w:firstLine="315" w:firstLineChars="150"/>
        <w:rPr>
          <w:rFonts w:ascii="宋体" w:hAnsi="宋体"/>
          <w:highlight w:val="none"/>
        </w:rPr>
      </w:pPr>
      <w:r>
        <w:rPr>
          <w:rFonts w:hint="eastAsia" w:ascii="宋体" w:hAnsi="宋体"/>
          <w:highlight w:val="none"/>
        </w:rPr>
        <w:t>委托人代表为</w:t>
      </w:r>
      <w:r>
        <w:rPr>
          <w:rFonts w:hint="eastAsia" w:ascii="宋体" w:hAnsi="宋体"/>
          <w:highlight w:val="none"/>
          <w:u w:val="single"/>
        </w:rPr>
        <w:t xml:space="preserve">：张梅  </w:t>
      </w:r>
      <w:r>
        <w:rPr>
          <w:rFonts w:hint="eastAsia" w:ascii="宋体" w:hAnsi="宋体"/>
          <w:highlight w:val="none"/>
        </w:rPr>
        <w:t>，其权限范围：</w:t>
      </w:r>
      <w:r>
        <w:rPr>
          <w:rFonts w:hint="eastAsia" w:ascii="宋体" w:hAnsi="宋体"/>
          <w:highlight w:val="none"/>
          <w:u w:val="single"/>
        </w:rPr>
        <w:t>全部工程内容</w:t>
      </w:r>
      <w:r>
        <w:rPr>
          <w:rFonts w:hint="eastAsia" w:ascii="宋体" w:hAnsi="宋体"/>
          <w:highlight w:val="none"/>
        </w:rPr>
        <w:t>。</w:t>
      </w:r>
      <w:r>
        <w:rPr>
          <w:rFonts w:ascii="宋体" w:hAnsi="宋体"/>
          <w:highlight w:val="none"/>
        </w:rPr>
        <w:t xml:space="preserve"> </w:t>
      </w:r>
    </w:p>
    <w:p>
      <w:pPr>
        <w:pStyle w:val="2"/>
        <w:tabs>
          <w:tab w:val="left" w:pos="4439"/>
          <w:tab w:val="left" w:pos="8219"/>
        </w:tabs>
        <w:kinsoku w:val="0"/>
        <w:overflowPunct w:val="0"/>
        <w:spacing w:line="320" w:lineRule="exact"/>
        <w:rPr>
          <w:rFonts w:ascii="宋体" w:hAnsi="宋体"/>
          <w:highlight w:val="none"/>
        </w:rPr>
      </w:pPr>
      <w:r>
        <w:rPr>
          <w:rFonts w:ascii="宋体" w:hAnsi="宋体"/>
          <w:highlight w:val="none"/>
        </w:rPr>
        <w:t>2.5</w:t>
      </w:r>
      <w:r>
        <w:rPr>
          <w:rFonts w:ascii="宋体" w:hAnsi="宋体"/>
          <w:spacing w:val="-60"/>
          <w:highlight w:val="none"/>
        </w:rPr>
        <w:t xml:space="preserve"> </w:t>
      </w:r>
      <w:r>
        <w:rPr>
          <w:rFonts w:hint="eastAsia" w:ascii="宋体" w:hAnsi="宋体"/>
          <w:highlight w:val="none"/>
        </w:rPr>
        <w:t>答复</w:t>
      </w:r>
    </w:p>
    <w:p>
      <w:pPr>
        <w:pStyle w:val="2"/>
        <w:tabs>
          <w:tab w:val="left" w:pos="2879"/>
        </w:tabs>
        <w:kinsoku w:val="0"/>
        <w:overflowPunct w:val="0"/>
        <w:spacing w:line="320" w:lineRule="exact"/>
        <w:ind w:right="145" w:firstLine="210" w:firstLineChars="100"/>
        <w:rPr>
          <w:rFonts w:ascii="宋体" w:hAnsi="宋体"/>
          <w:highlight w:val="none"/>
        </w:rPr>
      </w:pPr>
      <w:r>
        <w:rPr>
          <w:rFonts w:hint="eastAsia" w:ascii="宋体" w:hAnsi="宋体"/>
          <w:highlight w:val="none"/>
        </w:rPr>
        <w:t>委托人同意在</w:t>
      </w:r>
      <w:r>
        <w:rPr>
          <w:rFonts w:hint="eastAsia" w:ascii="宋体" w:hAnsi="宋体"/>
          <w:highlight w:val="none"/>
          <w:u w:val="single"/>
        </w:rPr>
        <w:t xml:space="preserve"> 7</w:t>
      </w:r>
      <w:r>
        <w:rPr>
          <w:rFonts w:hint="eastAsia" w:ascii="宋体" w:hAnsi="宋体"/>
          <w:highlight w:val="none"/>
        </w:rPr>
        <w:t>日内，对咨询人书面提交并要求做出决定的事宜给予书面答复。逾期未答复的，可酌情考虑延长工期。</w:t>
      </w:r>
    </w:p>
    <w:p>
      <w:pPr>
        <w:pStyle w:val="35"/>
        <w:kinsoku w:val="0"/>
        <w:overflowPunct w:val="0"/>
        <w:spacing w:before="46" w:line="320" w:lineRule="exact"/>
        <w:ind w:left="0"/>
        <w:outlineLvl w:val="9"/>
        <w:rPr>
          <w:rFonts w:hAnsi="宋体"/>
          <w:b w:val="0"/>
          <w:bCs w:val="0"/>
          <w:highlight w:val="none"/>
          <w:lang w:eastAsia="zh-CN"/>
        </w:rPr>
      </w:pPr>
      <w:bookmarkStart w:id="20" w:name="_Toc26483"/>
      <w:bookmarkStart w:id="21" w:name="_Toc455473444"/>
      <w:r>
        <w:rPr>
          <w:rFonts w:hAnsi="宋体" w:cs="Palatino Linotype"/>
          <w:highlight w:val="none"/>
          <w:lang w:eastAsia="zh-CN"/>
        </w:rPr>
        <w:t>3.</w:t>
      </w:r>
      <w:r>
        <w:rPr>
          <w:rFonts w:hint="eastAsia" w:hAnsi="宋体"/>
          <w:highlight w:val="none"/>
          <w:lang w:eastAsia="zh-CN"/>
        </w:rPr>
        <w:t>咨询人的义务</w:t>
      </w:r>
      <w:bookmarkEnd w:id="20"/>
      <w:bookmarkEnd w:id="21"/>
    </w:p>
    <w:p>
      <w:pPr>
        <w:pStyle w:val="2"/>
        <w:kinsoku w:val="0"/>
        <w:overflowPunct w:val="0"/>
        <w:spacing w:before="183" w:line="320" w:lineRule="exact"/>
        <w:outlineLvl w:val="0"/>
        <w:rPr>
          <w:rFonts w:ascii="宋体" w:hAnsi="宋体"/>
          <w:highlight w:val="none"/>
        </w:rPr>
      </w:pPr>
      <w:bookmarkStart w:id="22" w:name="_Toc455473445"/>
      <w:bookmarkStart w:id="23" w:name="_Toc28954"/>
      <w:r>
        <w:rPr>
          <w:rFonts w:ascii="宋体" w:hAnsi="宋体"/>
          <w:highlight w:val="none"/>
        </w:rPr>
        <w:t>3.1</w:t>
      </w:r>
      <w:r>
        <w:rPr>
          <w:rFonts w:ascii="宋体" w:hAnsi="宋体"/>
          <w:spacing w:val="-60"/>
          <w:highlight w:val="none"/>
        </w:rPr>
        <w:t xml:space="preserve"> </w:t>
      </w:r>
      <w:r>
        <w:rPr>
          <w:rFonts w:hint="eastAsia" w:ascii="宋体" w:hAnsi="宋体"/>
          <w:highlight w:val="none"/>
        </w:rPr>
        <w:t>项目咨询团队及人员</w:t>
      </w:r>
      <w:bookmarkEnd w:id="22"/>
      <w:bookmarkEnd w:id="23"/>
    </w:p>
    <w:p>
      <w:pPr>
        <w:pStyle w:val="2"/>
        <w:tabs>
          <w:tab w:val="left" w:pos="2879"/>
          <w:tab w:val="left" w:pos="6299"/>
        </w:tabs>
        <w:kinsoku w:val="0"/>
        <w:overflowPunct w:val="0"/>
        <w:spacing w:before="149" w:line="320" w:lineRule="exact"/>
        <w:ind w:right="325"/>
        <w:rPr>
          <w:rFonts w:ascii="宋体" w:hAnsi="宋体"/>
          <w:highlight w:val="none"/>
        </w:rPr>
      </w:pPr>
      <w:r>
        <w:rPr>
          <w:rFonts w:ascii="宋体" w:hAnsi="宋体"/>
          <w:highlight w:val="none"/>
        </w:rPr>
        <w:t>3.1.1</w:t>
      </w:r>
      <w:r>
        <w:rPr>
          <w:rFonts w:ascii="宋体" w:hAnsi="宋体"/>
          <w:spacing w:val="-60"/>
          <w:highlight w:val="none"/>
        </w:rPr>
        <w:t xml:space="preserve"> </w:t>
      </w:r>
      <w:r>
        <w:rPr>
          <w:rFonts w:hint="eastAsia" w:ascii="宋体" w:hAnsi="宋体"/>
          <w:highlight w:val="none"/>
        </w:rPr>
        <w:t>项目咨询团队的主要人员应具</w:t>
      </w:r>
      <w:r>
        <w:rPr>
          <w:rFonts w:hint="eastAsia" w:ascii="宋体" w:hAnsi="宋体"/>
          <w:highlight w:val="none"/>
          <w:u w:val="single"/>
        </w:rPr>
        <w:t>造价工程师资质</w:t>
      </w:r>
      <w:r>
        <w:rPr>
          <w:rFonts w:hint="eastAsia" w:ascii="宋体" w:hAnsi="宋体"/>
          <w:highlight w:val="none"/>
        </w:rPr>
        <w:t>，团队人员的数量为</w:t>
      </w:r>
      <w:r>
        <w:rPr>
          <w:rFonts w:hint="eastAsia" w:ascii="宋体" w:hAnsi="宋体"/>
          <w:highlight w:val="none"/>
          <w:u w:val="single"/>
        </w:rPr>
        <w:t>4</w:t>
      </w:r>
      <w:r>
        <w:rPr>
          <w:rFonts w:hint="eastAsia" w:ascii="宋体" w:hAnsi="宋体"/>
          <w:highlight w:val="none"/>
        </w:rPr>
        <w:t>人。</w:t>
      </w:r>
    </w:p>
    <w:p>
      <w:pPr>
        <w:pStyle w:val="2"/>
        <w:tabs>
          <w:tab w:val="left" w:pos="3810"/>
        </w:tabs>
        <w:kinsoku w:val="0"/>
        <w:overflowPunct w:val="0"/>
        <w:spacing w:before="36" w:line="320" w:lineRule="exact"/>
        <w:rPr>
          <w:rFonts w:ascii="宋体" w:hAnsi="宋体"/>
          <w:highlight w:val="none"/>
        </w:rPr>
      </w:pPr>
      <w:r>
        <w:rPr>
          <w:rFonts w:ascii="宋体" w:hAnsi="宋体"/>
          <w:highlight w:val="none"/>
        </w:rPr>
        <w:t>3.1.2</w:t>
      </w:r>
      <w:r>
        <w:rPr>
          <w:rFonts w:ascii="宋体" w:hAnsi="宋体"/>
          <w:spacing w:val="-60"/>
          <w:highlight w:val="none"/>
        </w:rPr>
        <w:t xml:space="preserve"> </w:t>
      </w:r>
      <w:r>
        <w:rPr>
          <w:rFonts w:hint="eastAsia" w:ascii="宋体" w:hAnsi="宋体"/>
          <w:highlight w:val="none"/>
        </w:rPr>
        <w:t>项目负责人为：</w:t>
      </w:r>
      <w:r>
        <w:rPr>
          <w:rFonts w:hint="eastAsia" w:ascii="宋体" w:hAnsi="宋体"/>
          <w:highlight w:val="none"/>
          <w:u w:val="single"/>
        </w:rPr>
        <w:t xml:space="preserve">               </w:t>
      </w:r>
      <w:r>
        <w:rPr>
          <w:rFonts w:hint="eastAsia" w:ascii="宋体" w:hAnsi="宋体"/>
          <w:highlight w:val="none"/>
        </w:rPr>
        <w:t xml:space="preserve">  ，项目负责人为履行本合同的权限为：</w:t>
      </w:r>
      <w:r>
        <w:rPr>
          <w:rFonts w:hint="eastAsia" w:ascii="宋体" w:hAnsi="宋体"/>
          <w:highlight w:val="none"/>
          <w:u w:val="single"/>
        </w:rPr>
        <w:t>控制价、工程量清单编制、施工阶段全过程造价控制、竣工结算审核等</w:t>
      </w:r>
      <w:r>
        <w:rPr>
          <w:rFonts w:hint="eastAsia" w:ascii="宋体" w:hAnsi="宋体"/>
          <w:highlight w:val="none"/>
        </w:rPr>
        <w:t>。</w:t>
      </w:r>
    </w:p>
    <w:p>
      <w:pPr>
        <w:pStyle w:val="2"/>
        <w:tabs>
          <w:tab w:val="left" w:pos="8279"/>
        </w:tabs>
        <w:kinsoku w:val="0"/>
        <w:overflowPunct w:val="0"/>
        <w:spacing w:before="2" w:line="320" w:lineRule="exact"/>
        <w:rPr>
          <w:rFonts w:ascii="宋体" w:hAnsi="宋体"/>
          <w:highlight w:val="none"/>
        </w:rPr>
      </w:pPr>
      <w:bookmarkStart w:id="24" w:name="bookmark19"/>
      <w:bookmarkEnd w:id="24"/>
      <w:r>
        <w:rPr>
          <w:rFonts w:ascii="宋体" w:hAnsi="宋体"/>
          <w:highlight w:val="none"/>
        </w:rPr>
        <w:t>3.1.3</w:t>
      </w:r>
      <w:r>
        <w:rPr>
          <w:rFonts w:ascii="宋体" w:hAnsi="宋体"/>
          <w:spacing w:val="-60"/>
          <w:highlight w:val="none"/>
        </w:rPr>
        <w:t xml:space="preserve"> </w:t>
      </w:r>
      <w:r>
        <w:rPr>
          <w:rFonts w:hint="eastAsia" w:ascii="宋体" w:hAnsi="宋体"/>
          <w:highlight w:val="none"/>
        </w:rPr>
        <w:t>咨询人更换项目咨询团队其他咨询人员的约定</w:t>
      </w:r>
      <w:r>
        <w:rPr>
          <w:rFonts w:hint="eastAsia" w:ascii="宋体" w:hAnsi="宋体"/>
          <w:highlight w:val="none"/>
          <w:u w:val="single"/>
        </w:rPr>
        <w:t>：除委托人要求外，均不得更换咨询团队人员</w:t>
      </w:r>
      <w:r>
        <w:rPr>
          <w:rFonts w:hint="eastAsia" w:ascii="宋体" w:hAnsi="宋体"/>
          <w:highlight w:val="none"/>
        </w:rPr>
        <w:t>。</w:t>
      </w:r>
      <w:r>
        <w:rPr>
          <w:rFonts w:ascii="宋体" w:hAnsi="宋体"/>
          <w:highlight w:val="none"/>
        </w:rPr>
        <w:t xml:space="preserve"> </w:t>
      </w:r>
    </w:p>
    <w:p>
      <w:pPr>
        <w:pStyle w:val="2"/>
        <w:tabs>
          <w:tab w:val="left" w:pos="8099"/>
        </w:tabs>
        <w:kinsoku w:val="0"/>
        <w:overflowPunct w:val="0"/>
        <w:spacing w:line="320" w:lineRule="exact"/>
        <w:ind w:right="145"/>
        <w:rPr>
          <w:rFonts w:ascii="宋体" w:hAnsi="宋体"/>
          <w:highlight w:val="none"/>
        </w:rPr>
      </w:pPr>
      <w:r>
        <w:rPr>
          <w:rFonts w:ascii="宋体" w:hAnsi="宋体"/>
          <w:highlight w:val="none"/>
        </w:rPr>
        <w:t>3.1.4</w:t>
      </w:r>
      <w:r>
        <w:rPr>
          <w:rFonts w:ascii="宋体" w:hAnsi="宋体"/>
          <w:spacing w:val="-60"/>
          <w:highlight w:val="none"/>
        </w:rPr>
        <w:t xml:space="preserve"> </w:t>
      </w:r>
      <w:r>
        <w:rPr>
          <w:rFonts w:hint="eastAsia" w:ascii="宋体" w:hAnsi="宋体"/>
          <w:highlight w:val="none"/>
        </w:rPr>
        <w:t>委托人要求更换咨询人员的情形还包括：</w:t>
      </w:r>
      <w:r>
        <w:rPr>
          <w:rFonts w:hint="eastAsia" w:ascii="宋体" w:hAnsi="宋体"/>
          <w:highlight w:val="none"/>
          <w:u w:val="single"/>
        </w:rPr>
        <w:t>不能满足委托人要求或不能胜任该工作</w:t>
      </w:r>
      <w:r>
        <w:rPr>
          <w:rFonts w:hint="eastAsia" w:ascii="宋体" w:hAnsi="宋体"/>
          <w:highlight w:val="none"/>
        </w:rPr>
        <w:t>。</w:t>
      </w:r>
    </w:p>
    <w:p>
      <w:pPr>
        <w:pStyle w:val="2"/>
        <w:kinsoku w:val="0"/>
        <w:overflowPunct w:val="0"/>
        <w:spacing w:before="98" w:line="320" w:lineRule="exact"/>
        <w:outlineLvl w:val="0"/>
        <w:rPr>
          <w:rFonts w:ascii="宋体" w:hAnsi="宋体"/>
          <w:highlight w:val="none"/>
        </w:rPr>
      </w:pPr>
      <w:bookmarkStart w:id="25" w:name="_Toc455473446"/>
      <w:bookmarkStart w:id="26" w:name="_Toc2781"/>
      <w:r>
        <w:rPr>
          <w:rFonts w:ascii="宋体" w:hAnsi="宋体"/>
          <w:highlight w:val="none"/>
        </w:rPr>
        <w:t>3.2</w:t>
      </w:r>
      <w:r>
        <w:rPr>
          <w:rFonts w:ascii="宋体" w:hAnsi="宋体"/>
          <w:spacing w:val="-60"/>
          <w:highlight w:val="none"/>
        </w:rPr>
        <w:t xml:space="preserve"> </w:t>
      </w:r>
      <w:r>
        <w:rPr>
          <w:rFonts w:hint="eastAsia" w:ascii="宋体" w:hAnsi="宋体"/>
          <w:highlight w:val="none"/>
        </w:rPr>
        <w:t>咨询人的工作要求</w:t>
      </w:r>
      <w:bookmarkEnd w:id="25"/>
      <w:bookmarkEnd w:id="26"/>
    </w:p>
    <w:p>
      <w:pPr>
        <w:pStyle w:val="2"/>
        <w:tabs>
          <w:tab w:val="left" w:pos="8099"/>
        </w:tabs>
        <w:kinsoku w:val="0"/>
        <w:overflowPunct w:val="0"/>
        <w:spacing w:before="149" w:line="320" w:lineRule="exact"/>
        <w:ind w:right="145"/>
        <w:rPr>
          <w:rFonts w:ascii="宋体" w:hAnsi="宋体"/>
          <w:highlight w:val="none"/>
        </w:rPr>
      </w:pPr>
      <w:r>
        <w:rPr>
          <w:rFonts w:ascii="宋体" w:hAnsi="宋体"/>
          <w:highlight w:val="none"/>
        </w:rPr>
        <w:t>3.2.1</w:t>
      </w:r>
      <w:r>
        <w:rPr>
          <w:rFonts w:ascii="宋体" w:hAnsi="宋体"/>
          <w:spacing w:val="-60"/>
          <w:highlight w:val="none"/>
        </w:rPr>
        <w:t xml:space="preserve"> </w:t>
      </w:r>
      <w:r>
        <w:rPr>
          <w:rFonts w:hint="eastAsia" w:ascii="宋体" w:hAnsi="宋体"/>
          <w:highlight w:val="none"/>
        </w:rPr>
        <w:t xml:space="preserve">咨询人向委托人提供有关资料的时间： </w:t>
      </w:r>
      <w:r>
        <w:rPr>
          <w:rFonts w:hint="eastAsia" w:ascii="宋体" w:hAnsi="宋体"/>
          <w:highlight w:val="none"/>
          <w:u w:val="single"/>
        </w:rPr>
        <w:t xml:space="preserve">/ </w:t>
      </w:r>
    </w:p>
    <w:p>
      <w:pPr>
        <w:spacing w:line="320" w:lineRule="exact"/>
        <w:rPr>
          <w:rFonts w:ascii="宋体" w:hAnsi="宋体"/>
          <w:highlight w:val="none"/>
          <w:u w:val="single"/>
        </w:rPr>
      </w:pPr>
      <w:r>
        <w:rPr>
          <w:rFonts w:ascii="宋体" w:hAnsi="宋体"/>
          <w:highlight w:val="none"/>
        </w:rPr>
        <w:t>3.2.2</w:t>
      </w:r>
      <w:r>
        <w:rPr>
          <w:rFonts w:ascii="宋体" w:hAnsi="宋体"/>
          <w:spacing w:val="-60"/>
          <w:highlight w:val="none"/>
        </w:rPr>
        <w:t xml:space="preserve"> </w:t>
      </w:r>
      <w:r>
        <w:rPr>
          <w:rFonts w:hint="eastAsia" w:ascii="宋体" w:hAnsi="宋体"/>
          <w:highlight w:val="none"/>
        </w:rPr>
        <w:t>咨询人向委托人提供咨询成果文件的名称、组成、时间、份数及质量标准：</w:t>
      </w:r>
      <w:r>
        <w:rPr>
          <w:rFonts w:hint="eastAsia" w:ascii="宋体" w:hAnsi="宋体"/>
          <w:highlight w:val="none"/>
          <w:u w:val="single"/>
        </w:rPr>
        <w:t>详见附录</w:t>
      </w:r>
      <w:r>
        <w:rPr>
          <w:rFonts w:ascii="宋体" w:hAnsi="宋体"/>
          <w:spacing w:val="-60"/>
          <w:highlight w:val="none"/>
          <w:u w:val="single"/>
        </w:rPr>
        <w:t xml:space="preserve"> </w:t>
      </w:r>
      <w:r>
        <w:rPr>
          <w:rFonts w:ascii="宋体" w:hAnsi="宋体"/>
          <w:highlight w:val="none"/>
          <w:u w:val="single"/>
        </w:rPr>
        <w:t>B</w:t>
      </w:r>
      <w:r>
        <w:rPr>
          <w:rFonts w:hint="eastAsia" w:ascii="宋体" w:hAnsi="宋体"/>
          <w:highlight w:val="none"/>
          <w:u w:val="single"/>
        </w:rPr>
        <w:t>。具体要求如下：</w:t>
      </w:r>
    </w:p>
    <w:p>
      <w:pPr>
        <w:spacing w:line="320" w:lineRule="exact"/>
        <w:ind w:firstLine="422" w:firstLineChars="200"/>
        <w:rPr>
          <w:b/>
          <w:color w:val="000000"/>
          <w:highlight w:val="none"/>
          <w:u w:val="single"/>
        </w:rPr>
      </w:pPr>
      <w:r>
        <w:rPr>
          <w:rFonts w:hint="eastAsia"/>
          <w:b/>
          <w:color w:val="000000"/>
          <w:highlight w:val="none"/>
        </w:rPr>
        <w:t>（1）</w:t>
      </w:r>
      <w:r>
        <w:rPr>
          <w:rFonts w:hint="eastAsia"/>
          <w:b/>
          <w:color w:val="000000"/>
          <w:highlight w:val="none"/>
          <w:u w:val="single"/>
        </w:rPr>
        <w:t>咨询人应在收到全部所需资料</w:t>
      </w:r>
      <w:r>
        <w:rPr>
          <w:rFonts w:ascii="宋体" w:hAnsi="宋体" w:cs="宋体"/>
          <w:b/>
          <w:color w:val="000000"/>
          <w:highlight w:val="none"/>
          <w:u w:val="single"/>
        </w:rPr>
        <w:t>7</w:t>
      </w:r>
      <w:r>
        <w:rPr>
          <w:rFonts w:hint="eastAsia"/>
          <w:b/>
          <w:color w:val="000000"/>
          <w:highlight w:val="none"/>
          <w:u w:val="single"/>
        </w:rPr>
        <w:t>天内提交合格的招标控制价工程造价咨询成果，包括纸质文件 叁套 和电子文件壹套；</w:t>
      </w:r>
    </w:p>
    <w:p>
      <w:pPr>
        <w:spacing w:line="320" w:lineRule="exact"/>
        <w:rPr>
          <w:b/>
          <w:color w:val="000000"/>
          <w:highlight w:val="none"/>
          <w:u w:val="single"/>
        </w:rPr>
      </w:pPr>
      <w:r>
        <w:rPr>
          <w:rFonts w:hint="eastAsia"/>
          <w:b/>
          <w:color w:val="000000"/>
          <w:highlight w:val="none"/>
        </w:rPr>
        <w:t xml:space="preserve">    </w:t>
      </w:r>
      <w:r>
        <w:rPr>
          <w:rFonts w:hint="eastAsia"/>
          <w:b/>
          <w:color w:val="000000"/>
          <w:highlight w:val="none"/>
          <w:u w:val="single"/>
        </w:rPr>
        <w:t>（2）待财政评部门出具正式财政评审报告后，收到委托人提供的所需资料</w:t>
      </w:r>
      <w:r>
        <w:rPr>
          <w:rFonts w:hint="eastAsia" w:ascii="宋体" w:hAnsi="宋体" w:cs="宋体"/>
          <w:b/>
          <w:color w:val="000000"/>
          <w:highlight w:val="none"/>
          <w:u w:val="single"/>
        </w:rPr>
        <w:t>3</w:t>
      </w:r>
      <w:r>
        <w:rPr>
          <w:rFonts w:hint="eastAsia"/>
          <w:b/>
          <w:color w:val="000000"/>
          <w:highlight w:val="none"/>
          <w:u w:val="single"/>
        </w:rPr>
        <w:t>个工作日内提交合格的</w:t>
      </w:r>
      <w:r>
        <w:rPr>
          <w:b/>
          <w:color w:val="000000"/>
          <w:highlight w:val="none"/>
          <w:u w:val="single"/>
        </w:rPr>
        <w:t>招标</w:t>
      </w:r>
      <w:r>
        <w:rPr>
          <w:rFonts w:hint="eastAsia"/>
          <w:b/>
          <w:color w:val="000000"/>
          <w:highlight w:val="none"/>
          <w:u w:val="single"/>
        </w:rPr>
        <w:t>控制价和招标工程量清单咨询成果，包括纸质文件叁套 和电子文件壹套；</w:t>
      </w:r>
    </w:p>
    <w:p>
      <w:pPr>
        <w:spacing w:line="320" w:lineRule="exact"/>
        <w:ind w:firstLine="420"/>
        <w:rPr>
          <w:b/>
          <w:color w:val="000000"/>
          <w:highlight w:val="none"/>
          <w:u w:val="single"/>
        </w:rPr>
      </w:pPr>
      <w:r>
        <w:rPr>
          <w:rFonts w:hint="eastAsia"/>
          <w:b/>
          <w:color w:val="000000"/>
          <w:highlight w:val="none"/>
          <w:u w:val="single"/>
        </w:rPr>
        <w:t>（3）确保电子文件与纸质文件一致。如电子文件与纸质文件不一致，招标控制价以纸质文件为准；招标工程量清单以由《泸州市建设工程商务标招标书编制系统》编制生成统一的电子商务招标文件，格式为*.ZBS的电子版为准；</w:t>
      </w:r>
    </w:p>
    <w:p>
      <w:pPr>
        <w:spacing w:line="320" w:lineRule="exact"/>
        <w:ind w:firstLine="420"/>
        <w:rPr>
          <w:b/>
          <w:color w:val="000000"/>
          <w:highlight w:val="none"/>
          <w:u w:val="single"/>
        </w:rPr>
      </w:pPr>
      <w:r>
        <w:rPr>
          <w:rFonts w:hint="eastAsia"/>
          <w:b/>
          <w:color w:val="000000"/>
          <w:highlight w:val="none"/>
          <w:u w:val="single"/>
        </w:rPr>
        <w:t>（4）施工阶段负责项目进度审核和跟踪审计情况总结，包括纸质文件叁套 和电子文件壹套；</w:t>
      </w:r>
    </w:p>
    <w:p>
      <w:pPr>
        <w:spacing w:line="320" w:lineRule="exact"/>
        <w:ind w:firstLine="420"/>
        <w:rPr>
          <w:highlight w:val="none"/>
        </w:rPr>
      </w:pPr>
      <w:r>
        <w:rPr>
          <w:rFonts w:hint="eastAsia"/>
          <w:b/>
          <w:color w:val="000000"/>
          <w:highlight w:val="none"/>
          <w:u w:val="single"/>
        </w:rPr>
        <w:t>（5）工程竣工后提交完整结算资料3</w:t>
      </w:r>
      <w:r>
        <w:rPr>
          <w:b/>
          <w:color w:val="000000"/>
          <w:highlight w:val="none"/>
          <w:u w:val="single"/>
        </w:rPr>
        <w:t>0日出出具</w:t>
      </w:r>
      <w:r>
        <w:rPr>
          <w:rFonts w:hint="eastAsia"/>
          <w:b/>
          <w:color w:val="000000"/>
          <w:highlight w:val="none"/>
          <w:u w:val="single"/>
        </w:rPr>
        <w:t>竣工结算审计报告，包括纸质文件叁套和电子文件壹套。</w:t>
      </w:r>
    </w:p>
    <w:p>
      <w:pPr>
        <w:pStyle w:val="2"/>
        <w:tabs>
          <w:tab w:val="left" w:pos="8399"/>
        </w:tabs>
        <w:kinsoku w:val="0"/>
        <w:overflowPunct w:val="0"/>
        <w:spacing w:before="35" w:line="320" w:lineRule="exact"/>
        <w:ind w:right="142"/>
        <w:rPr>
          <w:rFonts w:ascii="宋体" w:hAnsi="宋体"/>
          <w:highlight w:val="none"/>
        </w:rPr>
      </w:pPr>
      <w:r>
        <w:rPr>
          <w:rFonts w:ascii="宋体" w:hAnsi="宋体"/>
          <w:highlight w:val="none"/>
        </w:rPr>
        <w:t>3.2.4</w:t>
      </w:r>
      <w:r>
        <w:rPr>
          <w:rFonts w:ascii="宋体" w:hAnsi="宋体"/>
          <w:spacing w:val="-60"/>
          <w:highlight w:val="none"/>
        </w:rPr>
        <w:t xml:space="preserve"> </w:t>
      </w:r>
      <w:r>
        <w:rPr>
          <w:rFonts w:hint="eastAsia" w:ascii="宋体" w:hAnsi="宋体"/>
          <w:highlight w:val="none"/>
        </w:rPr>
        <w:t>咨询人应在收到委托人以书面形式提出的建议或者异议后</w:t>
      </w:r>
      <w:r>
        <w:rPr>
          <w:rFonts w:hint="eastAsia" w:ascii="宋体" w:hAnsi="宋体"/>
          <w:highlight w:val="none"/>
          <w:u w:val="single"/>
        </w:rPr>
        <w:t>7</w:t>
      </w:r>
      <w:r>
        <w:rPr>
          <w:rFonts w:ascii="宋体" w:hAnsi="宋体"/>
          <w:highlight w:val="none"/>
        </w:rPr>
        <w:t xml:space="preserve"> </w:t>
      </w:r>
      <w:r>
        <w:rPr>
          <w:rFonts w:hint="eastAsia" w:ascii="宋体" w:hAnsi="宋体"/>
          <w:highlight w:val="none"/>
        </w:rPr>
        <w:t>日内给予书面答复。</w:t>
      </w:r>
      <w:bookmarkStart w:id="27" w:name="_Toc455473447"/>
    </w:p>
    <w:bookmarkEnd w:id="27"/>
    <w:p>
      <w:pPr>
        <w:pStyle w:val="2"/>
        <w:tabs>
          <w:tab w:val="left" w:pos="8399"/>
        </w:tabs>
        <w:kinsoku w:val="0"/>
        <w:overflowPunct w:val="0"/>
        <w:spacing w:before="35" w:line="320" w:lineRule="exact"/>
        <w:ind w:right="142"/>
        <w:rPr>
          <w:rFonts w:ascii="宋体" w:hAnsi="宋体"/>
          <w:highlight w:val="none"/>
        </w:rPr>
      </w:pPr>
      <w:r>
        <w:rPr>
          <w:rFonts w:ascii="宋体" w:hAnsi="宋体"/>
          <w:highlight w:val="none"/>
        </w:rPr>
        <w:t xml:space="preserve">3.3 </w:t>
      </w:r>
      <w:r>
        <w:rPr>
          <w:rFonts w:hint="eastAsia" w:ascii="宋体" w:hAnsi="宋体"/>
          <w:highlight w:val="none"/>
        </w:rPr>
        <w:t>咨询人的工作依据经双方协商，本合同约定的造价咨询服务适用的技术标准、规范、定额等工作依据为：</w:t>
      </w:r>
      <w:r>
        <w:rPr>
          <w:rFonts w:hint="eastAsia"/>
          <w:color w:val="000000"/>
          <w:highlight w:val="none"/>
        </w:rPr>
        <w:t xml:space="preserve"> </w:t>
      </w:r>
      <w:r>
        <w:rPr>
          <w:rFonts w:hint="eastAsia"/>
          <w:color w:val="000000"/>
          <w:highlight w:val="none"/>
          <w:u w:val="single"/>
        </w:rPr>
        <w:t>中华人民共和国国家标准GB50500-2013《建筑工程工程量清单计价规范》、现行2020年《四川省建设工程清单计价定额》、及配套定额有关事项的通知等相关文件及当地政府相关规定</w:t>
      </w:r>
      <w:r>
        <w:rPr>
          <w:rFonts w:hint="eastAsia" w:ascii="宋体" w:hAnsi="宋体"/>
          <w:highlight w:val="none"/>
          <w:u w:val="single"/>
        </w:rPr>
        <w:t>；若本合同未约定，执行工程所在地现行相关法律法规、行业标准。</w:t>
      </w:r>
    </w:p>
    <w:p>
      <w:pPr>
        <w:pStyle w:val="2"/>
        <w:tabs>
          <w:tab w:val="left" w:pos="8399"/>
        </w:tabs>
        <w:kinsoku w:val="0"/>
        <w:overflowPunct w:val="0"/>
        <w:spacing w:before="35" w:line="320" w:lineRule="exact"/>
        <w:ind w:right="142"/>
        <w:rPr>
          <w:rFonts w:ascii="宋体" w:hAnsi="宋体"/>
          <w:highlight w:val="none"/>
          <w:u w:val="single"/>
        </w:rPr>
      </w:pPr>
      <w:r>
        <w:rPr>
          <w:rFonts w:ascii="宋体" w:hAnsi="宋体"/>
          <w:highlight w:val="none"/>
        </w:rPr>
        <w:t xml:space="preserve">3.4 </w:t>
      </w:r>
      <w:r>
        <w:rPr>
          <w:rFonts w:hint="eastAsia" w:ascii="宋体" w:hAnsi="宋体"/>
          <w:highlight w:val="none"/>
        </w:rPr>
        <w:t>使用委托人房屋及设备的返还：</w:t>
      </w:r>
      <w:r>
        <w:rPr>
          <w:rFonts w:hint="eastAsia" w:ascii="宋体" w:hAnsi="宋体"/>
          <w:highlight w:val="none"/>
          <w:u w:val="single"/>
        </w:rPr>
        <w:t>咨询人应在本合同终止后十日内移交委托人提供的房屋及设备，移交的方式为与接收形式一致。</w:t>
      </w:r>
    </w:p>
    <w:p>
      <w:pPr>
        <w:pStyle w:val="2"/>
        <w:spacing w:line="320" w:lineRule="exact"/>
        <w:ind w:right="-31" w:rightChars="-15"/>
        <w:rPr>
          <w:highlight w:val="none"/>
        </w:rPr>
      </w:pPr>
      <w:r>
        <w:rPr>
          <w:rFonts w:ascii="宋体" w:hAnsi="宋体"/>
          <w:color w:val="000000"/>
          <w:highlight w:val="none"/>
        </w:rPr>
        <w:t>3.5</w:t>
      </w:r>
      <w:r>
        <w:rPr>
          <w:rFonts w:ascii="宋体" w:hAnsi="宋体"/>
          <w:highlight w:val="none"/>
        </w:rPr>
        <w:t>咨</w:t>
      </w:r>
      <w:r>
        <w:rPr>
          <w:rFonts w:hint="eastAsia"/>
          <w:highlight w:val="none"/>
        </w:rPr>
        <w:t>询人提供的最终造价咨询成果，经泸州市江阳区财政评审中心评审，漏项的价值(含税)超过总造价3%（含）—5%的，扣除咨询费用的20%；漏项价值超过总造价5%（含）—10%的，扣除咨询费用的40%；漏项价值超过10%（含）的，</w:t>
      </w:r>
      <w:r>
        <w:rPr>
          <w:rFonts w:hint="eastAsia"/>
          <w:color w:val="000000"/>
          <w:highlight w:val="none"/>
        </w:rPr>
        <w:t>视为咨询人违约，委托人不支付任何费用，咨询人还需向委托人支付违约金。</w:t>
      </w:r>
    </w:p>
    <w:p>
      <w:pPr>
        <w:pStyle w:val="2"/>
        <w:spacing w:line="320" w:lineRule="exact"/>
        <w:ind w:right="-31" w:rightChars="-15"/>
        <w:rPr>
          <w:highlight w:val="none"/>
        </w:rPr>
      </w:pPr>
      <w:r>
        <w:rPr>
          <w:rFonts w:ascii="宋体" w:hAnsi="宋体"/>
          <w:highlight w:val="none"/>
        </w:rPr>
        <w:t>3.6咨</w:t>
      </w:r>
      <w:r>
        <w:rPr>
          <w:rFonts w:hint="eastAsia"/>
          <w:highlight w:val="none"/>
        </w:rPr>
        <w:t>询人提供的最终造价咨询成果，经泸州市江阳区财政评审中心评审，总审减预算金额5%（含）—15%的，超出5%部分产生的财评审减费用由咨询人支付；总审减超过15%的，视为咨询人违约，</w:t>
      </w:r>
      <w:r>
        <w:rPr>
          <w:rFonts w:hint="eastAsia"/>
          <w:color w:val="000000"/>
          <w:highlight w:val="none"/>
        </w:rPr>
        <w:t>委托人不支付任何费用，咨询人还需向委托人支付违约金。</w:t>
      </w:r>
      <w:r>
        <w:rPr>
          <w:rFonts w:hint="eastAsia"/>
          <w:highlight w:val="none"/>
        </w:rPr>
        <w:t>其中本条的审增审减不品跌计算。</w:t>
      </w:r>
    </w:p>
    <w:p>
      <w:pPr>
        <w:pStyle w:val="2"/>
        <w:spacing w:line="320" w:lineRule="exact"/>
        <w:ind w:right="-31" w:rightChars="-15"/>
        <w:rPr>
          <w:rFonts w:ascii="宋体" w:hAnsi="宋体" w:cs="宋体"/>
          <w:highlight w:val="none"/>
        </w:rPr>
      </w:pPr>
      <w:r>
        <w:rPr>
          <w:rFonts w:hint="eastAsia" w:ascii="宋体" w:hAnsi="宋体" w:cs="宋体"/>
          <w:highlight w:val="none"/>
        </w:rPr>
        <w:t>3.7执</w:t>
      </w:r>
      <w:r>
        <w:rPr>
          <w:highlight w:val="none"/>
        </w:rPr>
        <w:t>行</w:t>
      </w:r>
      <w:r>
        <w:rPr>
          <w:rFonts w:hint="eastAsia"/>
          <w:highlight w:val="none"/>
        </w:rPr>
        <w:t>3.5、3.6</w:t>
      </w:r>
      <w:r>
        <w:rPr>
          <w:rFonts w:hint="eastAsia" w:ascii="宋体" w:hAnsi="宋体" w:cs="宋体"/>
          <w:highlight w:val="none"/>
        </w:rPr>
        <w:t>款时，不看财政评审过程，只执行财政评审结果的增减情况进行核实。咨询人可在财政评审期间或财政初稿复核时向财评单位提出相关问题，但不免除其财评最终结果出具后执行</w:t>
      </w:r>
      <w:r>
        <w:rPr>
          <w:rFonts w:hint="eastAsia"/>
          <w:highlight w:val="none"/>
        </w:rPr>
        <w:t>3.5、3.6</w:t>
      </w:r>
      <w:r>
        <w:rPr>
          <w:rFonts w:hint="eastAsia" w:ascii="宋体" w:hAnsi="宋体" w:cs="宋体"/>
          <w:highlight w:val="none"/>
        </w:rPr>
        <w:t>款的约定。</w:t>
      </w:r>
    </w:p>
    <w:p>
      <w:pPr>
        <w:pStyle w:val="3"/>
        <w:ind w:left="0"/>
        <w:jc w:val="left"/>
        <w:rPr>
          <w:rFonts w:ascii="宋体" w:hAnsi="宋体" w:cs="宋体" w:eastAsiaTheme="minorEastAsia"/>
          <w:kern w:val="2"/>
          <w:szCs w:val="24"/>
          <w:highlight w:val="none"/>
        </w:rPr>
      </w:pPr>
      <w:r>
        <w:rPr>
          <w:rFonts w:hint="eastAsia" w:ascii="宋体" w:hAnsi="宋体" w:cs="宋体" w:eastAsiaTheme="minorEastAsia"/>
          <w:kern w:val="2"/>
          <w:szCs w:val="24"/>
          <w:highlight w:val="none"/>
        </w:rPr>
        <w:t>3.8审减率超过5</w:t>
      </w:r>
      <w:r>
        <w:rPr>
          <w:rFonts w:ascii="宋体" w:hAnsi="宋体" w:cs="宋体" w:eastAsiaTheme="minorEastAsia"/>
          <w:kern w:val="2"/>
          <w:szCs w:val="24"/>
          <w:highlight w:val="none"/>
        </w:rPr>
        <w:t>%的效益审核费，</w:t>
      </w:r>
      <w:r>
        <w:rPr>
          <w:rFonts w:hint="eastAsia" w:ascii="宋体" w:hAnsi="宋体" w:cs="宋体" w:eastAsiaTheme="minorEastAsia"/>
          <w:kern w:val="2"/>
          <w:szCs w:val="24"/>
          <w:highlight w:val="none"/>
        </w:rPr>
        <w:t>按照超过5</w:t>
      </w:r>
      <w:r>
        <w:rPr>
          <w:rFonts w:ascii="宋体" w:hAnsi="宋体" w:cs="宋体" w:eastAsiaTheme="minorEastAsia"/>
          <w:kern w:val="2"/>
          <w:szCs w:val="24"/>
          <w:highlight w:val="none"/>
        </w:rPr>
        <w:t>%的</w:t>
      </w:r>
      <w:r>
        <w:rPr>
          <w:rFonts w:hint="eastAsia" w:ascii="宋体" w:hAnsi="宋体" w:cs="宋体" w:eastAsiaTheme="minorEastAsia"/>
          <w:kern w:val="2"/>
          <w:szCs w:val="24"/>
          <w:highlight w:val="none"/>
          <w:lang w:eastAsia="zh-CN"/>
        </w:rPr>
        <w:t>审</w:t>
      </w:r>
      <w:r>
        <w:rPr>
          <w:rFonts w:hint="eastAsia" w:ascii="宋体" w:hAnsi="宋体" w:cs="宋体" w:eastAsiaTheme="minorEastAsia"/>
          <w:kern w:val="2"/>
          <w:szCs w:val="24"/>
          <w:highlight w:val="none"/>
        </w:rPr>
        <w:t>减金额的4%计取（审减率未超过5</w:t>
      </w:r>
      <w:r>
        <w:rPr>
          <w:rFonts w:ascii="宋体" w:hAnsi="宋体" w:cs="宋体" w:eastAsiaTheme="minorEastAsia"/>
          <w:kern w:val="2"/>
          <w:szCs w:val="24"/>
          <w:highlight w:val="none"/>
        </w:rPr>
        <w:t>%的只计取基本费）</w:t>
      </w:r>
      <w:r>
        <w:rPr>
          <w:rFonts w:hint="eastAsia" w:ascii="宋体" w:hAnsi="宋体" w:cs="宋体" w:eastAsiaTheme="minorEastAsia"/>
          <w:kern w:val="2"/>
          <w:szCs w:val="24"/>
          <w:highlight w:val="none"/>
        </w:rPr>
        <w:t>，审增与审减金额分别计算、互不抵消，按照谁受益谁支付的原则执行，审增效益费及超过5</w:t>
      </w:r>
      <w:r>
        <w:rPr>
          <w:rFonts w:ascii="宋体" w:hAnsi="宋体" w:cs="宋体" w:eastAsiaTheme="minorEastAsia"/>
          <w:kern w:val="2"/>
          <w:szCs w:val="24"/>
          <w:highlight w:val="none"/>
        </w:rPr>
        <w:t>%的效益审核费</w:t>
      </w:r>
      <w:r>
        <w:rPr>
          <w:rFonts w:hint="eastAsia" w:ascii="宋体" w:hAnsi="宋体" w:cs="宋体" w:eastAsiaTheme="minorEastAsia"/>
          <w:kern w:val="2"/>
          <w:szCs w:val="24"/>
          <w:highlight w:val="none"/>
        </w:rPr>
        <w:t>由结算编制人支付。</w:t>
      </w:r>
    </w:p>
    <w:p>
      <w:pPr>
        <w:pStyle w:val="2"/>
        <w:spacing w:line="320" w:lineRule="exact"/>
        <w:ind w:right="-31" w:rightChars="-15"/>
        <w:rPr>
          <w:highlight w:val="none"/>
        </w:rPr>
      </w:pPr>
      <w:r>
        <w:rPr>
          <w:rFonts w:hint="eastAsia"/>
          <w:highlight w:val="none"/>
        </w:rPr>
        <w:t>3.9咨询人必须在泸州有固定的办公场所。派往本项目相关造价人员不应低于4人（其中1名造价工程师，编制人员中土建、安装编制至少各1名）。业主方有权对人员情况进行监督，对该项目人员每少于1人，扣减咨询费用5%。(相关证书交由采购人保管，直至本合同事项履行完毕方予以退还证书）。</w:t>
      </w:r>
    </w:p>
    <w:p>
      <w:pPr>
        <w:pStyle w:val="35"/>
        <w:kinsoku w:val="0"/>
        <w:overflowPunct w:val="0"/>
        <w:spacing w:before="128" w:line="320" w:lineRule="exact"/>
        <w:ind w:left="0"/>
        <w:outlineLvl w:val="9"/>
        <w:rPr>
          <w:rFonts w:hAnsi="宋体"/>
          <w:highlight w:val="none"/>
          <w:lang w:eastAsia="zh-CN"/>
        </w:rPr>
      </w:pPr>
      <w:bookmarkStart w:id="28" w:name="_Toc11678"/>
      <w:bookmarkStart w:id="29" w:name="_Toc455473449"/>
      <w:r>
        <w:rPr>
          <w:rFonts w:hAnsi="宋体"/>
          <w:spacing w:val="1"/>
          <w:highlight w:val="none"/>
          <w:lang w:eastAsia="zh-CN"/>
        </w:rPr>
        <w:t>4.</w:t>
      </w:r>
      <w:r>
        <w:rPr>
          <w:rFonts w:hAnsi="宋体"/>
          <w:spacing w:val="-14"/>
          <w:highlight w:val="none"/>
          <w:lang w:eastAsia="zh-CN"/>
        </w:rPr>
        <w:t xml:space="preserve"> </w:t>
      </w:r>
      <w:r>
        <w:rPr>
          <w:rFonts w:hint="eastAsia" w:hAnsi="宋体"/>
          <w:highlight w:val="none"/>
          <w:lang w:eastAsia="zh-CN"/>
        </w:rPr>
        <w:t>违约责任</w:t>
      </w:r>
      <w:bookmarkEnd w:id="28"/>
      <w:bookmarkEnd w:id="29"/>
    </w:p>
    <w:p>
      <w:pPr>
        <w:pStyle w:val="2"/>
        <w:kinsoku w:val="0"/>
        <w:overflowPunct w:val="0"/>
        <w:spacing w:before="26" w:line="320" w:lineRule="exact"/>
        <w:rPr>
          <w:rFonts w:ascii="宋体" w:hAnsi="宋体"/>
          <w:highlight w:val="none"/>
        </w:rPr>
      </w:pPr>
      <w:r>
        <w:rPr>
          <w:rFonts w:ascii="宋体" w:hAnsi="宋体"/>
          <w:highlight w:val="none"/>
        </w:rPr>
        <w:t>4.1</w:t>
      </w:r>
      <w:r>
        <w:rPr>
          <w:rFonts w:ascii="宋体" w:hAnsi="宋体"/>
          <w:spacing w:val="-60"/>
          <w:highlight w:val="none"/>
        </w:rPr>
        <w:t xml:space="preserve"> </w:t>
      </w:r>
      <w:r>
        <w:rPr>
          <w:rFonts w:hint="eastAsia" w:ascii="宋体" w:hAnsi="宋体"/>
          <w:highlight w:val="none"/>
        </w:rPr>
        <w:t>委托人的违约责任</w:t>
      </w:r>
    </w:p>
    <w:p>
      <w:pPr>
        <w:pStyle w:val="2"/>
        <w:tabs>
          <w:tab w:val="left" w:pos="8099"/>
        </w:tabs>
        <w:kinsoku w:val="0"/>
        <w:overflowPunct w:val="0"/>
        <w:spacing w:before="149" w:line="320" w:lineRule="exact"/>
        <w:rPr>
          <w:rFonts w:ascii="宋体" w:hAnsi="宋体"/>
          <w:highlight w:val="none"/>
        </w:rPr>
      </w:pPr>
      <w:r>
        <w:rPr>
          <w:rFonts w:ascii="宋体" w:hAnsi="宋体"/>
          <w:highlight w:val="none"/>
        </w:rPr>
        <w:t>4.1.1</w:t>
      </w:r>
      <w:r>
        <w:rPr>
          <w:rFonts w:ascii="宋体" w:hAnsi="宋体"/>
          <w:spacing w:val="-60"/>
          <w:highlight w:val="none"/>
        </w:rPr>
        <w:t xml:space="preserve"> </w:t>
      </w:r>
      <w:r>
        <w:rPr>
          <w:rFonts w:hint="eastAsia" w:ascii="宋体" w:hAnsi="宋体"/>
          <w:highlight w:val="none"/>
        </w:rPr>
        <w:t>委托人违约金的计算及支付方法：</w:t>
      </w:r>
      <w:r>
        <w:rPr>
          <w:rFonts w:hint="eastAsia"/>
          <w:highlight w:val="none"/>
          <w:u w:val="single"/>
        </w:rPr>
        <w:t>项目造价咨询酬金的10%</w:t>
      </w:r>
      <w:r>
        <w:rPr>
          <w:rFonts w:hint="eastAsia" w:ascii="宋体" w:hAnsi="宋体"/>
          <w:highlight w:val="none"/>
          <w:u w:val="single"/>
        </w:rPr>
        <w:t>。</w:t>
      </w:r>
    </w:p>
    <w:p>
      <w:pPr>
        <w:pStyle w:val="2"/>
        <w:tabs>
          <w:tab w:val="left" w:pos="8099"/>
        </w:tabs>
        <w:kinsoku w:val="0"/>
        <w:overflowPunct w:val="0"/>
        <w:spacing w:before="151" w:line="320" w:lineRule="exact"/>
        <w:rPr>
          <w:rFonts w:ascii="宋体" w:hAnsi="宋体"/>
          <w:highlight w:val="none"/>
        </w:rPr>
      </w:pPr>
      <w:r>
        <w:rPr>
          <w:rFonts w:ascii="宋体" w:hAnsi="宋体"/>
          <w:highlight w:val="none"/>
        </w:rPr>
        <w:t>4.1.2</w:t>
      </w:r>
      <w:r>
        <w:rPr>
          <w:rFonts w:ascii="宋体" w:hAnsi="宋体"/>
          <w:spacing w:val="-60"/>
          <w:highlight w:val="none"/>
        </w:rPr>
        <w:t xml:space="preserve"> </w:t>
      </w:r>
      <w:r>
        <w:rPr>
          <w:rFonts w:hint="eastAsia" w:ascii="宋体" w:hAnsi="宋体"/>
          <w:highlight w:val="none"/>
        </w:rPr>
        <w:t>委托人赔偿金额按下列方法确定并支付：</w:t>
      </w:r>
      <w:r>
        <w:rPr>
          <w:rFonts w:hint="eastAsia"/>
          <w:highlight w:val="none"/>
          <w:u w:val="single"/>
        </w:rPr>
        <w:t>直接经济损失x酬金比率</w:t>
      </w:r>
      <w:r>
        <w:rPr>
          <w:rFonts w:hint="eastAsia" w:ascii="宋体" w:hAnsi="宋体"/>
          <w:sz w:val="24"/>
          <w:highlight w:val="none"/>
          <w:u w:val="single"/>
        </w:rPr>
        <w:t>。</w:t>
      </w:r>
    </w:p>
    <w:p>
      <w:pPr>
        <w:pStyle w:val="2"/>
        <w:tabs>
          <w:tab w:val="left" w:pos="8039"/>
        </w:tabs>
        <w:kinsoku w:val="0"/>
        <w:overflowPunct w:val="0"/>
        <w:spacing w:line="320" w:lineRule="exact"/>
        <w:rPr>
          <w:rFonts w:ascii="宋体" w:hAnsi="宋体"/>
          <w:highlight w:val="none"/>
        </w:rPr>
      </w:pPr>
      <w:r>
        <w:rPr>
          <w:rFonts w:ascii="宋体" w:hAnsi="宋体"/>
          <w:highlight w:val="none"/>
        </w:rPr>
        <w:t>4.1.3</w:t>
      </w:r>
      <w:r>
        <w:rPr>
          <w:rFonts w:hint="eastAsia" w:ascii="宋体" w:hAnsi="宋体"/>
          <w:highlight w:val="none"/>
        </w:rPr>
        <w:t>委托人逾期付款利息按下列方法计算并支付：</w:t>
      </w:r>
      <w:r>
        <w:rPr>
          <w:rFonts w:hint="eastAsia"/>
          <w:highlight w:val="none"/>
          <w:u w:val="single"/>
        </w:rPr>
        <w:t>按通用条件的约定</w:t>
      </w:r>
      <w:r>
        <w:rPr>
          <w:rFonts w:hint="eastAsia" w:ascii="宋体" w:hAnsi="宋体"/>
          <w:highlight w:val="none"/>
        </w:rPr>
        <w:t>。</w:t>
      </w:r>
    </w:p>
    <w:p>
      <w:pPr>
        <w:pStyle w:val="2"/>
        <w:kinsoku w:val="0"/>
        <w:overflowPunct w:val="0"/>
        <w:spacing w:before="214" w:line="320" w:lineRule="exact"/>
        <w:rPr>
          <w:rFonts w:ascii="宋体" w:hAnsi="宋体"/>
          <w:highlight w:val="none"/>
        </w:rPr>
      </w:pPr>
      <w:r>
        <w:rPr>
          <w:rFonts w:ascii="宋体" w:hAnsi="宋体"/>
          <w:highlight w:val="none"/>
        </w:rPr>
        <w:t>4.2</w:t>
      </w:r>
      <w:r>
        <w:rPr>
          <w:rFonts w:ascii="宋体" w:hAnsi="宋体"/>
          <w:spacing w:val="-60"/>
          <w:highlight w:val="none"/>
        </w:rPr>
        <w:t xml:space="preserve"> </w:t>
      </w:r>
      <w:r>
        <w:rPr>
          <w:rFonts w:hint="eastAsia" w:ascii="宋体" w:hAnsi="宋体"/>
          <w:highlight w:val="none"/>
        </w:rPr>
        <w:t>咨询人的违约责任</w:t>
      </w:r>
    </w:p>
    <w:p>
      <w:pPr>
        <w:pStyle w:val="2"/>
        <w:tabs>
          <w:tab w:val="left" w:pos="7979"/>
        </w:tabs>
        <w:kinsoku w:val="0"/>
        <w:overflowPunct w:val="0"/>
        <w:spacing w:before="149" w:line="320" w:lineRule="exact"/>
        <w:rPr>
          <w:rFonts w:ascii="宋体" w:hAnsi="宋体"/>
          <w:highlight w:val="none"/>
        </w:rPr>
      </w:pPr>
      <w:r>
        <w:rPr>
          <w:rFonts w:ascii="宋体" w:hAnsi="宋体"/>
          <w:highlight w:val="none"/>
        </w:rPr>
        <w:t>4.2.1</w:t>
      </w:r>
      <w:r>
        <w:rPr>
          <w:rFonts w:ascii="宋体" w:hAnsi="宋体"/>
          <w:spacing w:val="-60"/>
          <w:highlight w:val="none"/>
        </w:rPr>
        <w:t xml:space="preserve"> </w:t>
      </w:r>
      <w:r>
        <w:rPr>
          <w:rFonts w:hint="eastAsia" w:ascii="宋体" w:hAnsi="宋体"/>
          <w:highlight w:val="none"/>
        </w:rPr>
        <w:t>咨询人违约金的计算及支付方法：</w:t>
      </w:r>
      <w:r>
        <w:rPr>
          <w:rFonts w:hint="eastAsia"/>
          <w:highlight w:val="none"/>
          <w:u w:val="single"/>
        </w:rPr>
        <w:t>项目造价咨询酬金的20%</w:t>
      </w:r>
      <w:r>
        <w:rPr>
          <w:rFonts w:hint="eastAsia" w:ascii="宋体" w:hAnsi="宋体"/>
          <w:highlight w:val="none"/>
        </w:rPr>
        <w:t>。</w:t>
      </w:r>
    </w:p>
    <w:p>
      <w:pPr>
        <w:pStyle w:val="2"/>
        <w:tabs>
          <w:tab w:val="left" w:pos="8039"/>
        </w:tabs>
        <w:kinsoku w:val="0"/>
        <w:overflowPunct w:val="0"/>
        <w:spacing w:line="320" w:lineRule="exact"/>
        <w:rPr>
          <w:rFonts w:ascii="宋体" w:hAnsi="宋体"/>
          <w:highlight w:val="none"/>
        </w:rPr>
      </w:pPr>
      <w:r>
        <w:rPr>
          <w:rFonts w:ascii="宋体" w:hAnsi="宋体"/>
          <w:highlight w:val="none"/>
        </w:rPr>
        <w:t xml:space="preserve">4.2.2 </w:t>
      </w:r>
      <w:r>
        <w:rPr>
          <w:rFonts w:hint="eastAsia" w:ascii="宋体" w:hAnsi="宋体"/>
          <w:highlight w:val="none"/>
        </w:rPr>
        <w:t>咨询人赔偿金额按下列方法确定并支付：</w:t>
      </w:r>
      <w:r>
        <w:rPr>
          <w:rFonts w:hint="eastAsia"/>
          <w:highlight w:val="none"/>
          <w:u w:val="single"/>
        </w:rPr>
        <w:t>直接经济损失x酬金比率。累计赔偿总额和违约金不应超过本项目造价咨询酬金总额（除去税金）</w:t>
      </w:r>
      <w:r>
        <w:rPr>
          <w:rFonts w:hint="eastAsia" w:ascii="宋体" w:hAnsi="宋体"/>
          <w:highlight w:val="none"/>
        </w:rPr>
        <w:t>。</w:t>
      </w:r>
    </w:p>
    <w:p>
      <w:pPr>
        <w:pStyle w:val="35"/>
        <w:kinsoku w:val="0"/>
        <w:overflowPunct w:val="0"/>
        <w:spacing w:before="151" w:line="320" w:lineRule="exact"/>
        <w:ind w:left="0"/>
        <w:outlineLvl w:val="9"/>
        <w:rPr>
          <w:rFonts w:hAnsi="宋体"/>
          <w:b w:val="0"/>
          <w:bCs w:val="0"/>
          <w:highlight w:val="none"/>
          <w:lang w:eastAsia="zh-CN"/>
        </w:rPr>
      </w:pPr>
      <w:bookmarkStart w:id="30" w:name="_Toc30892"/>
      <w:bookmarkStart w:id="31" w:name="_Toc455473450"/>
      <w:r>
        <w:rPr>
          <w:rFonts w:hAnsi="宋体"/>
          <w:spacing w:val="2"/>
          <w:highlight w:val="none"/>
          <w:lang w:eastAsia="zh-CN"/>
        </w:rPr>
        <w:t>5</w:t>
      </w:r>
      <w:r>
        <w:rPr>
          <w:rFonts w:hAnsi="宋体"/>
          <w:highlight w:val="none"/>
          <w:lang w:eastAsia="zh-CN"/>
        </w:rPr>
        <w:t>.</w:t>
      </w:r>
      <w:r>
        <w:rPr>
          <w:rFonts w:hAnsi="宋体"/>
          <w:spacing w:val="-9"/>
          <w:highlight w:val="none"/>
          <w:lang w:eastAsia="zh-CN"/>
        </w:rPr>
        <w:t xml:space="preserve"> </w:t>
      </w:r>
      <w:r>
        <w:rPr>
          <w:rFonts w:hint="eastAsia" w:hAnsi="宋体"/>
          <w:highlight w:val="none"/>
          <w:lang w:eastAsia="zh-CN"/>
        </w:rPr>
        <w:t>支付</w:t>
      </w:r>
      <w:bookmarkEnd w:id="30"/>
      <w:bookmarkEnd w:id="31"/>
    </w:p>
    <w:p>
      <w:pPr>
        <w:pStyle w:val="2"/>
        <w:kinsoku w:val="0"/>
        <w:overflowPunct w:val="0"/>
        <w:spacing w:line="320" w:lineRule="exact"/>
        <w:rPr>
          <w:rFonts w:ascii="宋体" w:hAnsi="宋体"/>
          <w:highlight w:val="none"/>
        </w:rPr>
      </w:pPr>
      <w:r>
        <w:rPr>
          <w:rFonts w:ascii="宋体" w:hAnsi="宋体"/>
          <w:highlight w:val="none"/>
        </w:rPr>
        <w:t>5.1</w:t>
      </w:r>
      <w:r>
        <w:rPr>
          <w:rFonts w:ascii="宋体" w:hAnsi="宋体"/>
          <w:spacing w:val="-60"/>
          <w:highlight w:val="none"/>
        </w:rPr>
        <w:t xml:space="preserve"> </w:t>
      </w:r>
      <w:r>
        <w:rPr>
          <w:rFonts w:hint="eastAsia" w:ascii="宋体" w:hAnsi="宋体"/>
          <w:highlight w:val="none"/>
        </w:rPr>
        <w:t>支付货币币种为：</w:t>
      </w:r>
      <w:r>
        <w:rPr>
          <w:rFonts w:hint="eastAsia" w:ascii="宋体" w:hAnsi="宋体"/>
          <w:highlight w:val="none"/>
          <w:u w:val="single"/>
        </w:rPr>
        <w:t>人民币</w:t>
      </w:r>
      <w:r>
        <w:rPr>
          <w:rFonts w:hint="eastAsia" w:ascii="宋体" w:hAnsi="宋体"/>
          <w:highlight w:val="none"/>
        </w:rPr>
        <w:t>，汇率为：</w:t>
      </w:r>
      <w:r>
        <w:rPr>
          <w:rFonts w:hint="eastAsia" w:ascii="宋体" w:hAnsi="宋体"/>
          <w:highlight w:val="none"/>
          <w:u w:val="single"/>
        </w:rPr>
        <w:t xml:space="preserve">  / </w:t>
      </w:r>
      <w:r>
        <w:rPr>
          <w:rFonts w:hint="eastAsia" w:ascii="宋体" w:hAnsi="宋体"/>
          <w:highlight w:val="none"/>
        </w:rPr>
        <w:t>，其他约定：</w:t>
      </w:r>
      <w:r>
        <w:rPr>
          <w:rFonts w:hint="eastAsia" w:ascii="宋体" w:hAnsi="宋体"/>
          <w:highlight w:val="none"/>
          <w:u w:val="single"/>
        </w:rPr>
        <w:t>/</w:t>
      </w:r>
      <w:r>
        <w:rPr>
          <w:rFonts w:ascii="宋体" w:hAnsi="宋体"/>
          <w:highlight w:val="none"/>
          <w:u w:val="single"/>
        </w:rPr>
        <w:tab/>
      </w:r>
      <w:r>
        <w:rPr>
          <w:rFonts w:hint="eastAsia" w:ascii="宋体" w:hAnsi="宋体"/>
          <w:highlight w:val="none"/>
        </w:rPr>
        <w:t>。</w:t>
      </w:r>
    </w:p>
    <w:p>
      <w:pPr>
        <w:pStyle w:val="2"/>
        <w:kinsoku w:val="0"/>
        <w:overflowPunct w:val="0"/>
        <w:spacing w:line="320" w:lineRule="exact"/>
        <w:rPr>
          <w:rFonts w:ascii="宋体" w:hAnsi="宋体"/>
          <w:highlight w:val="none"/>
        </w:rPr>
      </w:pPr>
      <w:r>
        <w:rPr>
          <w:rFonts w:ascii="宋体" w:hAnsi="宋体"/>
          <w:highlight w:val="none"/>
        </w:rPr>
        <w:t xml:space="preserve">5.2 </w:t>
      </w:r>
      <w:r>
        <w:rPr>
          <w:rFonts w:hint="eastAsia" w:ascii="宋体" w:hAnsi="宋体"/>
          <w:highlight w:val="none"/>
        </w:rPr>
        <w:t>支付申请</w:t>
      </w:r>
    </w:p>
    <w:p>
      <w:pPr>
        <w:pStyle w:val="2"/>
        <w:tabs>
          <w:tab w:val="left" w:pos="7979"/>
        </w:tabs>
        <w:kinsoku w:val="0"/>
        <w:overflowPunct w:val="0"/>
        <w:spacing w:before="149" w:line="320" w:lineRule="exact"/>
        <w:rPr>
          <w:rFonts w:ascii="宋体" w:hAnsi="宋体"/>
          <w:highlight w:val="none"/>
        </w:rPr>
      </w:pPr>
      <w:r>
        <w:rPr>
          <w:rFonts w:hint="eastAsia" w:ascii="宋体" w:hAnsi="宋体"/>
          <w:highlight w:val="none"/>
        </w:rPr>
        <w:t>咨询人在取得项目财政评审报告后即可提交项目酬金支付申请。</w:t>
      </w:r>
    </w:p>
    <w:p>
      <w:pPr>
        <w:pStyle w:val="2"/>
        <w:tabs>
          <w:tab w:val="left" w:pos="7979"/>
        </w:tabs>
        <w:kinsoku w:val="0"/>
        <w:overflowPunct w:val="0"/>
        <w:spacing w:before="149" w:line="320" w:lineRule="exact"/>
        <w:rPr>
          <w:rFonts w:ascii="宋体" w:hAnsi="宋体"/>
          <w:highlight w:val="none"/>
        </w:rPr>
      </w:pPr>
      <w:r>
        <w:rPr>
          <w:rFonts w:ascii="宋体" w:hAnsi="宋体"/>
          <w:highlight w:val="none"/>
        </w:rPr>
        <w:t xml:space="preserve">5.3 </w:t>
      </w:r>
      <w:r>
        <w:rPr>
          <w:rFonts w:hint="eastAsia" w:ascii="宋体" w:hAnsi="宋体"/>
          <w:highlight w:val="none"/>
        </w:rPr>
        <w:t>支付酬金正常工作酬金的支付：</w:t>
      </w:r>
    </w:p>
    <w:p>
      <w:pPr>
        <w:pStyle w:val="2"/>
        <w:tabs>
          <w:tab w:val="left" w:pos="7979"/>
        </w:tabs>
        <w:kinsoku w:val="0"/>
        <w:overflowPunct w:val="0"/>
        <w:spacing w:before="149" w:line="320" w:lineRule="exact"/>
        <w:rPr>
          <w:highlight w:val="none"/>
        </w:rPr>
      </w:pPr>
      <w:r>
        <w:rPr>
          <w:rFonts w:hint="eastAsia" w:ascii="宋体" w:hAnsi="宋体"/>
          <w:highlight w:val="none"/>
        </w:rPr>
        <w:t>5.3.1咨询人取得项目财政评审报告并完成招标工程量清单支付酬金的20%；出具跟踪审计总结报告工程并竣工验收合格后支付酬金的60%；出具竣工结算审计报告后支付酬金的20%。每次付款前咨询人应提出付款申请并出具等额增值税专用发票。</w:t>
      </w:r>
    </w:p>
    <w:p>
      <w:pPr>
        <w:pStyle w:val="35"/>
        <w:kinsoku w:val="0"/>
        <w:overflowPunct w:val="0"/>
        <w:spacing w:before="128" w:line="320" w:lineRule="exact"/>
        <w:ind w:left="0"/>
        <w:outlineLvl w:val="9"/>
        <w:rPr>
          <w:rFonts w:hAnsi="宋体"/>
          <w:spacing w:val="1"/>
          <w:highlight w:val="none"/>
          <w:lang w:eastAsia="zh-CN"/>
        </w:rPr>
      </w:pPr>
      <w:bookmarkStart w:id="32" w:name="bookmark20"/>
      <w:bookmarkEnd w:id="32"/>
      <w:bookmarkStart w:id="33" w:name="_Toc13119"/>
      <w:bookmarkStart w:id="34" w:name="_Toc455473451"/>
      <w:r>
        <w:rPr>
          <w:rFonts w:hAnsi="宋体"/>
          <w:spacing w:val="1"/>
          <w:highlight w:val="none"/>
          <w:lang w:eastAsia="zh-CN"/>
        </w:rPr>
        <w:t xml:space="preserve">6. </w:t>
      </w:r>
      <w:r>
        <w:rPr>
          <w:rFonts w:hint="eastAsia" w:hAnsi="宋体"/>
          <w:spacing w:val="1"/>
          <w:highlight w:val="none"/>
          <w:lang w:eastAsia="zh-CN"/>
        </w:rPr>
        <w:t>合同变更、解除与终止</w:t>
      </w:r>
      <w:bookmarkEnd w:id="33"/>
      <w:bookmarkEnd w:id="34"/>
      <w:r>
        <w:rPr>
          <w:rFonts w:hAnsi="宋体"/>
          <w:highlight w:val="none"/>
          <w:lang w:eastAsia="zh-CN"/>
        </w:rPr>
        <w:t xml:space="preserve"> </w:t>
      </w:r>
    </w:p>
    <w:p>
      <w:pPr>
        <w:pStyle w:val="2"/>
        <w:kinsoku w:val="0"/>
        <w:overflowPunct w:val="0"/>
        <w:spacing w:before="36" w:line="320" w:lineRule="exact"/>
        <w:rPr>
          <w:rFonts w:ascii="宋体" w:hAnsi="宋体"/>
          <w:highlight w:val="none"/>
        </w:rPr>
      </w:pPr>
      <w:r>
        <w:rPr>
          <w:rFonts w:ascii="宋体" w:hAnsi="宋体"/>
          <w:highlight w:val="none"/>
        </w:rPr>
        <w:t xml:space="preserve">6.1 </w:t>
      </w:r>
      <w:r>
        <w:rPr>
          <w:rFonts w:hint="eastAsia" w:ascii="宋体" w:hAnsi="宋体"/>
          <w:highlight w:val="none"/>
        </w:rPr>
        <w:t>合同变更</w:t>
      </w:r>
    </w:p>
    <w:p>
      <w:pPr>
        <w:pStyle w:val="2"/>
        <w:kinsoku w:val="0"/>
        <w:overflowPunct w:val="0"/>
        <w:spacing w:before="36" w:line="320" w:lineRule="exact"/>
        <w:rPr>
          <w:rFonts w:ascii="宋体" w:hAnsi="宋体"/>
          <w:highlight w:val="none"/>
        </w:rPr>
      </w:pPr>
      <w:r>
        <w:rPr>
          <w:rFonts w:ascii="宋体" w:hAnsi="宋体"/>
          <w:highlight w:val="none"/>
        </w:rPr>
        <w:t xml:space="preserve">6.1.2 </w:t>
      </w:r>
      <w:r>
        <w:rPr>
          <w:rFonts w:hint="eastAsia" w:ascii="宋体" w:hAnsi="宋体"/>
          <w:highlight w:val="none"/>
        </w:rPr>
        <w:t>除不可抗力外，因非咨询人原因导致本合同履行期限延长、内容增加时，附加工作酬金按下列方法确定：</w:t>
      </w:r>
      <w:r>
        <w:rPr>
          <w:rFonts w:hint="eastAsia" w:ascii="宋体" w:hAnsi="宋体"/>
          <w:highlight w:val="none"/>
          <w:u w:val="single"/>
        </w:rPr>
        <w:t xml:space="preserve"> 费用不调整 </w:t>
      </w:r>
      <w:r>
        <w:rPr>
          <w:rFonts w:hint="eastAsia" w:ascii="宋体" w:hAnsi="宋体"/>
          <w:highlight w:val="none"/>
        </w:rPr>
        <w:t>。</w:t>
      </w:r>
    </w:p>
    <w:p>
      <w:pPr>
        <w:pStyle w:val="2"/>
        <w:kinsoku w:val="0"/>
        <w:overflowPunct w:val="0"/>
        <w:spacing w:before="36" w:line="320" w:lineRule="exact"/>
        <w:rPr>
          <w:rFonts w:ascii="宋体" w:hAnsi="宋体"/>
          <w:highlight w:val="none"/>
        </w:rPr>
      </w:pPr>
      <w:r>
        <w:rPr>
          <w:rFonts w:ascii="宋体" w:hAnsi="宋体"/>
          <w:highlight w:val="none"/>
        </w:rPr>
        <w:t xml:space="preserve">6.1.4 </w:t>
      </w:r>
      <w:r>
        <w:rPr>
          <w:rFonts w:hint="eastAsia" w:ascii="宋体" w:hAnsi="宋体"/>
          <w:highlight w:val="none"/>
        </w:rPr>
        <w:t>因工程规模、服务范围及内容的变化等导致咨询人的工作量增减时，服务酬金的调整方法：若委托人要求咨询人提供超过本合同约定服务范围以外的服务，服务酬金另行协商。</w:t>
      </w:r>
    </w:p>
    <w:p>
      <w:pPr>
        <w:pStyle w:val="2"/>
        <w:kinsoku w:val="0"/>
        <w:overflowPunct w:val="0"/>
        <w:spacing w:before="36" w:line="320" w:lineRule="exact"/>
        <w:rPr>
          <w:rFonts w:ascii="宋体" w:hAnsi="宋体"/>
          <w:highlight w:val="none"/>
        </w:rPr>
      </w:pPr>
      <w:r>
        <w:rPr>
          <w:rFonts w:ascii="宋体" w:hAnsi="宋体"/>
          <w:highlight w:val="none"/>
        </w:rPr>
        <w:t xml:space="preserve">6.2 </w:t>
      </w:r>
      <w:r>
        <w:rPr>
          <w:rFonts w:hint="eastAsia" w:ascii="宋体" w:hAnsi="宋体"/>
          <w:highlight w:val="none"/>
        </w:rPr>
        <w:t>合同解除</w:t>
      </w:r>
    </w:p>
    <w:p>
      <w:pPr>
        <w:pStyle w:val="2"/>
        <w:kinsoku w:val="0"/>
        <w:overflowPunct w:val="0"/>
        <w:spacing w:before="36" w:line="320" w:lineRule="exact"/>
        <w:rPr>
          <w:rFonts w:ascii="宋体" w:hAnsi="宋体"/>
          <w:highlight w:val="none"/>
        </w:rPr>
      </w:pPr>
      <w:r>
        <w:rPr>
          <w:rFonts w:ascii="宋体" w:hAnsi="宋体"/>
          <w:highlight w:val="none"/>
        </w:rPr>
        <w:t xml:space="preserve">6.2.2 </w:t>
      </w:r>
      <w:r>
        <w:rPr>
          <w:rFonts w:hint="eastAsia" w:ascii="宋体" w:hAnsi="宋体"/>
          <w:highlight w:val="none"/>
        </w:rPr>
        <w:t>双方约定解除合同的条件还包括：因特殊原因导致本合同。</w:t>
      </w:r>
    </w:p>
    <w:p>
      <w:pPr>
        <w:pStyle w:val="2"/>
        <w:kinsoku w:val="0"/>
        <w:overflowPunct w:val="0"/>
        <w:spacing w:before="36" w:line="320" w:lineRule="exact"/>
        <w:rPr>
          <w:rFonts w:ascii="宋体" w:hAnsi="宋体"/>
          <w:highlight w:val="none"/>
        </w:rPr>
      </w:pPr>
      <w:r>
        <w:rPr>
          <w:rFonts w:ascii="宋体" w:hAnsi="宋体"/>
          <w:highlight w:val="none"/>
        </w:rPr>
        <w:t xml:space="preserve">6.2.4 </w:t>
      </w:r>
      <w:r>
        <w:rPr>
          <w:rFonts w:hint="eastAsia" w:ascii="宋体" w:hAnsi="宋体"/>
          <w:highlight w:val="none"/>
        </w:rPr>
        <w:t>因不可抗力导致的合同解除，双方约定损失的分担如下：</w:t>
      </w:r>
    </w:p>
    <w:p>
      <w:pPr>
        <w:pStyle w:val="2"/>
        <w:tabs>
          <w:tab w:val="left" w:pos="8159"/>
        </w:tabs>
        <w:kinsoku w:val="0"/>
        <w:overflowPunct w:val="0"/>
        <w:spacing w:before="151" w:line="320" w:lineRule="exact"/>
        <w:ind w:right="145"/>
        <w:rPr>
          <w:rFonts w:ascii="宋体" w:hAnsi="宋体"/>
          <w:highlight w:val="none"/>
        </w:rPr>
      </w:pPr>
      <w:r>
        <w:rPr>
          <w:rFonts w:ascii="宋体" w:hAnsi="宋体"/>
          <w:b/>
          <w:bCs/>
          <w:spacing w:val="1"/>
          <w:highlight w:val="none"/>
        </w:rPr>
        <w:t>7.</w:t>
      </w:r>
      <w:r>
        <w:rPr>
          <w:rFonts w:ascii="宋体" w:hAnsi="宋体"/>
          <w:b/>
          <w:bCs/>
          <w:spacing w:val="-14"/>
          <w:highlight w:val="none"/>
        </w:rPr>
        <w:t xml:space="preserve"> </w:t>
      </w:r>
      <w:r>
        <w:rPr>
          <w:rFonts w:hint="eastAsia" w:ascii="宋体" w:hAnsi="宋体"/>
          <w:b/>
          <w:bCs/>
          <w:highlight w:val="none"/>
        </w:rPr>
        <w:t>争议解决</w:t>
      </w:r>
    </w:p>
    <w:p>
      <w:pPr>
        <w:pStyle w:val="2"/>
        <w:kinsoku w:val="0"/>
        <w:overflowPunct w:val="0"/>
        <w:spacing w:before="36" w:line="320" w:lineRule="exact"/>
        <w:rPr>
          <w:rFonts w:ascii="宋体" w:hAnsi="宋体"/>
          <w:szCs w:val="22"/>
          <w:highlight w:val="none"/>
        </w:rPr>
      </w:pPr>
      <w:r>
        <w:rPr>
          <w:rFonts w:hint="eastAsia" w:ascii="宋体" w:hAnsi="宋体"/>
          <w:szCs w:val="22"/>
          <w:highlight w:val="none"/>
        </w:rPr>
        <w:t>7.2 调解</w:t>
      </w:r>
    </w:p>
    <w:p>
      <w:pPr>
        <w:pStyle w:val="2"/>
        <w:kinsoku w:val="0"/>
        <w:overflowPunct w:val="0"/>
        <w:spacing w:before="36" w:line="320" w:lineRule="exact"/>
        <w:rPr>
          <w:rFonts w:ascii="宋体" w:hAnsi="宋体"/>
          <w:szCs w:val="22"/>
          <w:highlight w:val="none"/>
        </w:rPr>
      </w:pPr>
      <w:r>
        <w:rPr>
          <w:rFonts w:hint="eastAsia" w:ascii="宋体" w:hAnsi="宋体"/>
          <w:szCs w:val="22"/>
          <w:highlight w:val="none"/>
        </w:rPr>
        <w:t>如果双方不能在15日内解决本合同争议，可以将其提交工程所在地相关部门进行调解。</w:t>
      </w:r>
    </w:p>
    <w:p>
      <w:pPr>
        <w:pStyle w:val="2"/>
        <w:kinsoku w:val="0"/>
        <w:overflowPunct w:val="0"/>
        <w:spacing w:before="36" w:line="320" w:lineRule="exact"/>
        <w:rPr>
          <w:rFonts w:ascii="宋体" w:hAnsi="宋体"/>
          <w:szCs w:val="22"/>
          <w:highlight w:val="none"/>
        </w:rPr>
      </w:pPr>
      <w:r>
        <w:rPr>
          <w:rFonts w:hint="eastAsia" w:ascii="宋体" w:hAnsi="宋体"/>
          <w:szCs w:val="22"/>
          <w:highlight w:val="none"/>
        </w:rPr>
        <w:t>7.3 仲裁或诉讼</w:t>
      </w:r>
    </w:p>
    <w:p>
      <w:pPr>
        <w:pStyle w:val="2"/>
        <w:kinsoku w:val="0"/>
        <w:overflowPunct w:val="0"/>
        <w:spacing w:before="36" w:line="320" w:lineRule="exact"/>
        <w:rPr>
          <w:rFonts w:ascii="宋体" w:hAnsi="宋体"/>
          <w:szCs w:val="22"/>
          <w:highlight w:val="none"/>
        </w:rPr>
      </w:pPr>
      <w:r>
        <w:rPr>
          <w:rFonts w:hint="eastAsia" w:ascii="宋体" w:hAnsi="宋体"/>
          <w:szCs w:val="22"/>
          <w:highlight w:val="none"/>
        </w:rPr>
        <w:t>合同争议的最终解决方式为下列第</w:t>
      </w:r>
      <w:r>
        <w:rPr>
          <w:rFonts w:hint="eastAsia" w:ascii="宋体" w:hAnsi="宋体"/>
          <w:szCs w:val="22"/>
          <w:highlight w:val="none"/>
          <w:u w:val="single"/>
        </w:rPr>
        <w:t>（2）</w:t>
      </w:r>
      <w:r>
        <w:rPr>
          <w:rFonts w:hint="eastAsia" w:ascii="宋体" w:hAnsi="宋体"/>
          <w:szCs w:val="22"/>
          <w:highlight w:val="none"/>
        </w:rPr>
        <w:t>种方式：</w:t>
      </w:r>
    </w:p>
    <w:p>
      <w:pPr>
        <w:pStyle w:val="2"/>
        <w:kinsoku w:val="0"/>
        <w:overflowPunct w:val="0"/>
        <w:spacing w:before="36" w:line="320" w:lineRule="exact"/>
        <w:rPr>
          <w:rFonts w:ascii="宋体" w:hAnsi="宋体"/>
          <w:szCs w:val="22"/>
          <w:highlight w:val="none"/>
        </w:rPr>
      </w:pPr>
      <w:r>
        <w:rPr>
          <w:rFonts w:hint="eastAsia" w:ascii="宋体" w:hAnsi="宋体"/>
          <w:szCs w:val="22"/>
          <w:highlight w:val="none"/>
        </w:rPr>
        <w:t>（1）提请泸州仲裁委员会进行仲裁。</w:t>
      </w:r>
    </w:p>
    <w:p>
      <w:pPr>
        <w:pStyle w:val="2"/>
        <w:kinsoku w:val="0"/>
        <w:overflowPunct w:val="0"/>
        <w:spacing w:before="36" w:line="320" w:lineRule="exact"/>
        <w:rPr>
          <w:rFonts w:ascii="宋体" w:hAnsi="宋体"/>
          <w:szCs w:val="22"/>
          <w:highlight w:val="none"/>
        </w:rPr>
      </w:pPr>
      <w:r>
        <w:rPr>
          <w:rFonts w:hint="eastAsia" w:ascii="宋体" w:hAnsi="宋体"/>
          <w:szCs w:val="22"/>
          <w:highlight w:val="none"/>
        </w:rPr>
        <w:t>（2）向泸州市江阳区人民法院提起诉讼。</w:t>
      </w:r>
    </w:p>
    <w:p>
      <w:pPr>
        <w:pStyle w:val="3"/>
        <w:ind w:left="0"/>
        <w:rPr>
          <w:rFonts w:ascii="宋体" w:hAnsi="宋体" w:eastAsia="宋体"/>
          <w:kern w:val="2"/>
          <w:highlight w:val="none"/>
        </w:rPr>
      </w:pPr>
      <w:r>
        <w:rPr>
          <w:rFonts w:hint="eastAsia" w:ascii="宋体" w:hAnsi="宋体" w:eastAsia="宋体"/>
          <w:kern w:val="2"/>
          <w:highlight w:val="none"/>
        </w:rPr>
        <w:t>采取诉讼方式争议解决的，违约方应还承担由此给相对方造成的一切经济损失，包括但不限于仲裁费、诉讼费、律师费、公告费、鉴定费等。</w:t>
      </w:r>
    </w:p>
    <w:p>
      <w:pPr>
        <w:pStyle w:val="2"/>
        <w:tabs>
          <w:tab w:val="left" w:pos="5999"/>
        </w:tabs>
        <w:kinsoku w:val="0"/>
        <w:overflowPunct w:val="0"/>
        <w:spacing w:line="320" w:lineRule="exact"/>
        <w:ind w:right="385" w:hanging="120"/>
        <w:rPr>
          <w:rFonts w:ascii="宋体" w:hAnsi="宋体"/>
          <w:highlight w:val="none"/>
        </w:rPr>
      </w:pPr>
      <w:r>
        <w:rPr>
          <w:rFonts w:ascii="宋体" w:hAnsi="宋体"/>
          <w:b/>
          <w:bCs/>
          <w:spacing w:val="2"/>
          <w:highlight w:val="none"/>
        </w:rPr>
        <w:t>8</w:t>
      </w:r>
      <w:r>
        <w:rPr>
          <w:rFonts w:ascii="宋体" w:hAnsi="宋体"/>
          <w:b/>
          <w:bCs/>
          <w:highlight w:val="none"/>
        </w:rPr>
        <w:t>.</w:t>
      </w:r>
      <w:r>
        <w:rPr>
          <w:rFonts w:ascii="宋体" w:hAnsi="宋体"/>
          <w:b/>
          <w:bCs/>
          <w:spacing w:val="-9"/>
          <w:highlight w:val="none"/>
        </w:rPr>
        <w:t xml:space="preserve"> </w:t>
      </w:r>
      <w:r>
        <w:rPr>
          <w:rFonts w:hint="eastAsia" w:ascii="宋体" w:hAnsi="宋体"/>
          <w:b/>
          <w:bCs/>
          <w:highlight w:val="none"/>
        </w:rPr>
        <w:t>其他</w:t>
      </w:r>
    </w:p>
    <w:p>
      <w:pPr>
        <w:pStyle w:val="2"/>
        <w:tabs>
          <w:tab w:val="left" w:pos="5999"/>
        </w:tabs>
        <w:kinsoku w:val="0"/>
        <w:overflowPunct w:val="0"/>
        <w:spacing w:before="98" w:line="320" w:lineRule="exact"/>
        <w:ind w:right="1825"/>
        <w:rPr>
          <w:rFonts w:ascii="宋体" w:hAnsi="宋体"/>
          <w:highlight w:val="none"/>
        </w:rPr>
      </w:pPr>
      <w:r>
        <w:rPr>
          <w:rFonts w:ascii="宋体" w:hAnsi="宋体"/>
          <w:highlight w:val="none"/>
        </w:rPr>
        <w:t xml:space="preserve">8. </w:t>
      </w:r>
      <w:r>
        <w:rPr>
          <w:rFonts w:hint="eastAsia" w:ascii="宋体" w:hAnsi="宋体"/>
          <w:highlight w:val="none"/>
        </w:rPr>
        <w:t>其他</w:t>
      </w:r>
    </w:p>
    <w:p>
      <w:pPr>
        <w:pStyle w:val="2"/>
        <w:tabs>
          <w:tab w:val="left" w:pos="5999"/>
        </w:tabs>
        <w:kinsoku w:val="0"/>
        <w:overflowPunct w:val="0"/>
        <w:spacing w:before="98" w:line="320" w:lineRule="exact"/>
        <w:rPr>
          <w:rFonts w:ascii="宋体" w:hAnsi="宋体"/>
          <w:highlight w:val="none"/>
        </w:rPr>
      </w:pPr>
      <w:r>
        <w:rPr>
          <w:rFonts w:ascii="宋体" w:hAnsi="宋体"/>
          <w:highlight w:val="none"/>
        </w:rPr>
        <w:t xml:space="preserve">8.1 </w:t>
      </w:r>
      <w:r>
        <w:rPr>
          <w:rFonts w:hint="eastAsia" w:ascii="宋体" w:hAnsi="宋体"/>
          <w:highlight w:val="none"/>
        </w:rPr>
        <w:t>考察及相关费用咨询人经委托人同意进行考察发生的费用由咨询人支付。</w:t>
      </w:r>
    </w:p>
    <w:p>
      <w:pPr>
        <w:pStyle w:val="2"/>
        <w:tabs>
          <w:tab w:val="left" w:pos="5999"/>
        </w:tabs>
        <w:kinsoku w:val="0"/>
        <w:overflowPunct w:val="0"/>
        <w:spacing w:before="98" w:line="320" w:lineRule="exact"/>
        <w:ind w:right="1825"/>
        <w:rPr>
          <w:rFonts w:ascii="宋体" w:hAnsi="宋体"/>
          <w:highlight w:val="none"/>
        </w:rPr>
      </w:pPr>
      <w:r>
        <w:rPr>
          <w:rFonts w:ascii="宋体" w:hAnsi="宋体"/>
          <w:highlight w:val="none"/>
        </w:rPr>
        <w:t xml:space="preserve">8.2 </w:t>
      </w:r>
      <w:r>
        <w:rPr>
          <w:rFonts w:hint="eastAsia" w:ascii="宋体" w:hAnsi="宋体"/>
          <w:highlight w:val="none"/>
        </w:rPr>
        <w:t>奖励：</w:t>
      </w:r>
      <w:r>
        <w:rPr>
          <w:rFonts w:hint="eastAsia" w:ascii="宋体" w:hAnsi="宋体"/>
          <w:highlight w:val="none"/>
          <w:u w:val="single"/>
        </w:rPr>
        <w:t xml:space="preserve">   /   </w:t>
      </w:r>
      <w:r>
        <w:rPr>
          <w:rFonts w:hint="eastAsia" w:ascii="宋体" w:hAnsi="宋体"/>
          <w:highlight w:val="none"/>
        </w:rPr>
        <w:t>。</w:t>
      </w:r>
      <w:r>
        <w:rPr>
          <w:rFonts w:ascii="宋体" w:hAnsi="宋体"/>
          <w:highlight w:val="none"/>
        </w:rPr>
        <w:tab/>
      </w:r>
    </w:p>
    <w:p>
      <w:pPr>
        <w:pStyle w:val="2"/>
        <w:tabs>
          <w:tab w:val="left" w:pos="5999"/>
        </w:tabs>
        <w:kinsoku w:val="0"/>
        <w:overflowPunct w:val="0"/>
        <w:spacing w:before="98" w:line="320" w:lineRule="exact"/>
        <w:ind w:right="99"/>
        <w:rPr>
          <w:rFonts w:ascii="宋体" w:hAnsi="宋体"/>
          <w:highlight w:val="none"/>
        </w:rPr>
      </w:pPr>
      <w:r>
        <w:rPr>
          <w:rFonts w:ascii="宋体" w:hAnsi="宋体"/>
          <w:highlight w:val="none"/>
        </w:rPr>
        <w:t xml:space="preserve">8.3 </w:t>
      </w:r>
      <w:r>
        <w:rPr>
          <w:rFonts w:hint="eastAsia" w:ascii="宋体" w:hAnsi="宋体"/>
          <w:highlight w:val="none"/>
        </w:rPr>
        <w:t>保密委托人申明的保密事项和期限：</w:t>
      </w:r>
      <w:r>
        <w:rPr>
          <w:rFonts w:hint="eastAsia"/>
          <w:highlight w:val="none"/>
          <w:u w:val="single"/>
        </w:rPr>
        <w:t>与本项目有关一切文件，至招投标发布中标通知以后2年</w:t>
      </w:r>
      <w:r>
        <w:rPr>
          <w:rFonts w:hint="eastAsia" w:ascii="宋体" w:hAnsi="宋体"/>
          <w:highlight w:val="none"/>
        </w:rPr>
        <w:t>。</w:t>
      </w:r>
      <w:r>
        <w:rPr>
          <w:rFonts w:ascii="宋体" w:hAnsi="宋体"/>
          <w:highlight w:val="none"/>
        </w:rPr>
        <w:tab/>
      </w:r>
    </w:p>
    <w:p>
      <w:pPr>
        <w:pStyle w:val="2"/>
        <w:tabs>
          <w:tab w:val="left" w:pos="5999"/>
        </w:tabs>
        <w:kinsoku w:val="0"/>
        <w:overflowPunct w:val="0"/>
        <w:spacing w:before="98" w:line="320" w:lineRule="exact"/>
        <w:ind w:right="1825"/>
        <w:rPr>
          <w:rFonts w:ascii="宋体" w:hAnsi="宋体"/>
          <w:highlight w:val="none"/>
        </w:rPr>
      </w:pPr>
      <w:r>
        <w:rPr>
          <w:rFonts w:ascii="宋体" w:hAnsi="宋体"/>
          <w:highlight w:val="none"/>
        </w:rPr>
        <w:t xml:space="preserve">8.4 </w:t>
      </w:r>
      <w:r>
        <w:rPr>
          <w:rFonts w:hint="eastAsia" w:ascii="宋体" w:hAnsi="宋体"/>
          <w:highlight w:val="none"/>
        </w:rPr>
        <w:t>联络</w:t>
      </w:r>
    </w:p>
    <w:p>
      <w:pPr>
        <w:pStyle w:val="2"/>
        <w:tabs>
          <w:tab w:val="left" w:pos="5999"/>
        </w:tabs>
        <w:kinsoku w:val="0"/>
        <w:overflowPunct w:val="0"/>
        <w:spacing w:before="98" w:line="320" w:lineRule="exact"/>
        <w:ind w:right="99"/>
        <w:rPr>
          <w:rFonts w:ascii="宋体" w:hAnsi="宋体"/>
          <w:highlight w:val="none"/>
        </w:rPr>
      </w:pPr>
      <w:r>
        <w:rPr>
          <w:rFonts w:ascii="宋体" w:hAnsi="宋体"/>
          <w:highlight w:val="none"/>
        </w:rPr>
        <w:t xml:space="preserve">8.4.1 </w:t>
      </w:r>
      <w:r>
        <w:rPr>
          <w:rFonts w:hint="eastAsia" w:ascii="宋体" w:hAnsi="宋体"/>
          <w:highlight w:val="none"/>
        </w:rPr>
        <w:t>任何一方与合同有关的通知、指示、要求、决定等，均应在7个工作日内送达对方指定的接收人和送达地点。</w:t>
      </w:r>
    </w:p>
    <w:p>
      <w:pPr>
        <w:pStyle w:val="2"/>
        <w:spacing w:before="98" w:line="320" w:lineRule="exact"/>
        <w:rPr>
          <w:rFonts w:ascii="宋体" w:hAnsi="宋体"/>
          <w:highlight w:val="none"/>
        </w:rPr>
      </w:pPr>
      <w:r>
        <w:rPr>
          <w:rFonts w:ascii="宋体" w:hAnsi="宋体"/>
          <w:highlight w:val="none"/>
        </w:rPr>
        <w:t xml:space="preserve">8.4.2 </w:t>
      </w:r>
      <w:r>
        <w:rPr>
          <w:rFonts w:hint="eastAsia" w:ascii="宋体" w:hAnsi="宋体"/>
          <w:highlight w:val="none"/>
        </w:rPr>
        <w:t>委托人指定的送达接收，送达地点：泸州市江阳区城投建设开发投资有限公司 ，</w:t>
      </w:r>
      <w:r>
        <w:rPr>
          <w:rFonts w:ascii="宋体" w:hAnsi="宋体"/>
          <w:highlight w:val="none"/>
        </w:rPr>
        <w:t xml:space="preserve"> </w:t>
      </w:r>
      <w:r>
        <w:rPr>
          <w:rFonts w:hint="eastAsia" w:ascii="宋体" w:hAnsi="宋体"/>
          <w:highlight w:val="none"/>
        </w:rPr>
        <w:t>电子邮箱：</w:t>
      </w:r>
      <w:r>
        <w:rPr>
          <w:rFonts w:hint="eastAsia" w:ascii="宋体" w:hAnsi="宋体"/>
          <w:highlight w:val="none"/>
          <w:u w:val="single"/>
        </w:rPr>
        <w:t xml:space="preserve"> / </w:t>
      </w:r>
      <w:r>
        <w:rPr>
          <w:rFonts w:hint="eastAsia" w:ascii="宋体" w:hAnsi="宋体"/>
          <w:highlight w:val="none"/>
        </w:rPr>
        <w:t>。</w:t>
      </w:r>
    </w:p>
    <w:p>
      <w:pPr>
        <w:pStyle w:val="2"/>
        <w:tabs>
          <w:tab w:val="left" w:pos="6105"/>
        </w:tabs>
        <w:kinsoku w:val="0"/>
        <w:overflowPunct w:val="0"/>
        <w:spacing w:before="98" w:line="320" w:lineRule="exact"/>
        <w:ind w:right="99"/>
        <w:rPr>
          <w:rFonts w:ascii="宋体" w:hAnsi="宋体"/>
          <w:highlight w:val="none"/>
        </w:rPr>
      </w:pPr>
      <w:r>
        <w:rPr>
          <w:rFonts w:hint="eastAsia" w:ascii="宋体" w:hAnsi="宋体"/>
          <w:highlight w:val="none"/>
        </w:rPr>
        <w:t>咨询人指定的送达接收人，送达地点：</w:t>
      </w:r>
      <w:r>
        <w:rPr>
          <w:rFonts w:hint="eastAsia" w:ascii="宋体" w:hAnsi="宋体"/>
          <w:highlight w:val="none"/>
          <w:u w:val="single"/>
        </w:rPr>
        <w:t xml:space="preserve">    /       </w:t>
      </w:r>
      <w:r>
        <w:rPr>
          <w:rFonts w:hint="eastAsia" w:ascii="宋体" w:hAnsi="宋体"/>
          <w:highlight w:val="none"/>
        </w:rPr>
        <w:t>，电子邮箱：</w:t>
      </w:r>
      <w:r>
        <w:rPr>
          <w:rFonts w:hint="eastAsia" w:ascii="宋体" w:hAnsi="宋体"/>
          <w:highlight w:val="none"/>
          <w:u w:val="single"/>
        </w:rPr>
        <w:t xml:space="preserve">       /      </w:t>
      </w:r>
      <w:r>
        <w:rPr>
          <w:rFonts w:hint="eastAsia" w:ascii="宋体" w:hAnsi="宋体"/>
          <w:highlight w:val="none"/>
        </w:rPr>
        <w:t>。</w:t>
      </w:r>
    </w:p>
    <w:p>
      <w:pPr>
        <w:pStyle w:val="2"/>
        <w:tabs>
          <w:tab w:val="left" w:pos="5999"/>
        </w:tabs>
        <w:kinsoku w:val="0"/>
        <w:overflowPunct w:val="0"/>
        <w:spacing w:before="98" w:line="320" w:lineRule="exact"/>
        <w:ind w:right="1825"/>
        <w:rPr>
          <w:rFonts w:ascii="宋体" w:hAnsi="宋体"/>
          <w:highlight w:val="none"/>
        </w:rPr>
      </w:pPr>
      <w:r>
        <w:rPr>
          <w:rFonts w:ascii="宋体" w:hAnsi="宋体"/>
          <w:highlight w:val="none"/>
        </w:rPr>
        <w:t xml:space="preserve">8.5 </w:t>
      </w:r>
      <w:r>
        <w:rPr>
          <w:rFonts w:hint="eastAsia" w:ascii="宋体" w:hAnsi="宋体"/>
          <w:highlight w:val="none"/>
        </w:rPr>
        <w:t>知识产权</w:t>
      </w:r>
      <w:r>
        <w:rPr>
          <w:rFonts w:ascii="宋体" w:hAnsi="宋体"/>
          <w:highlight w:val="none"/>
        </w:rPr>
        <w:t xml:space="preserve"> </w:t>
      </w:r>
    </w:p>
    <w:p>
      <w:pPr>
        <w:pStyle w:val="2"/>
        <w:tabs>
          <w:tab w:val="left" w:pos="5999"/>
        </w:tabs>
        <w:kinsoku w:val="0"/>
        <w:overflowPunct w:val="0"/>
        <w:spacing w:before="98" w:line="320" w:lineRule="exact"/>
        <w:ind w:right="99"/>
        <w:rPr>
          <w:rFonts w:ascii="宋体" w:hAnsi="宋体"/>
          <w:highlight w:val="none"/>
        </w:rPr>
      </w:pPr>
      <w:r>
        <w:rPr>
          <w:rFonts w:hint="eastAsia" w:ascii="宋体" w:hAnsi="宋体"/>
          <w:highlight w:val="none"/>
        </w:rPr>
        <w:t>委托人提供给咨询人的图纸、委托人为实施工程自行编制或委托编制的技术规范以及反映委托人要求的或其他类似性质文件的著作权属于</w:t>
      </w:r>
      <w:r>
        <w:rPr>
          <w:rFonts w:hint="eastAsia" w:ascii="宋体" w:hAnsi="宋体"/>
          <w:highlight w:val="none"/>
          <w:u w:val="single"/>
        </w:rPr>
        <w:t>委托人</w:t>
      </w:r>
      <w:r>
        <w:rPr>
          <w:rFonts w:hint="eastAsia" w:ascii="宋体" w:hAnsi="宋体"/>
          <w:highlight w:val="none"/>
        </w:rPr>
        <w:t>。</w:t>
      </w:r>
      <w:r>
        <w:rPr>
          <w:rFonts w:ascii="宋体" w:hAnsi="宋体"/>
          <w:highlight w:val="none"/>
        </w:rPr>
        <w:t xml:space="preserve"> </w:t>
      </w:r>
    </w:p>
    <w:p>
      <w:pPr>
        <w:pStyle w:val="2"/>
        <w:tabs>
          <w:tab w:val="left" w:pos="5999"/>
        </w:tabs>
        <w:kinsoku w:val="0"/>
        <w:overflowPunct w:val="0"/>
        <w:spacing w:before="98" w:line="320" w:lineRule="exact"/>
        <w:ind w:right="1825"/>
        <w:rPr>
          <w:rFonts w:ascii="宋体" w:hAnsi="宋体"/>
          <w:highlight w:val="none"/>
        </w:rPr>
      </w:pPr>
      <w:r>
        <w:rPr>
          <w:rFonts w:hint="eastAsia" w:ascii="宋体" w:hAnsi="宋体"/>
          <w:highlight w:val="none"/>
        </w:rPr>
        <w:t>咨询人为履行本合同约定而编制的成果文件，其著作权属于</w:t>
      </w:r>
      <w:r>
        <w:rPr>
          <w:rFonts w:hint="eastAsia" w:ascii="宋体" w:hAnsi="宋体"/>
          <w:highlight w:val="none"/>
          <w:u w:val="single"/>
        </w:rPr>
        <w:t>咨询人</w:t>
      </w:r>
      <w:r>
        <w:rPr>
          <w:rFonts w:hint="eastAsia" w:ascii="宋体" w:hAnsi="宋体"/>
          <w:highlight w:val="none"/>
        </w:rPr>
        <w:t>。</w:t>
      </w:r>
      <w:r>
        <w:rPr>
          <w:rFonts w:ascii="宋体" w:hAnsi="宋体"/>
          <w:highlight w:val="none"/>
        </w:rPr>
        <w:t xml:space="preserve"> </w:t>
      </w:r>
    </w:p>
    <w:p>
      <w:pPr>
        <w:pStyle w:val="2"/>
        <w:tabs>
          <w:tab w:val="left" w:pos="5999"/>
        </w:tabs>
        <w:kinsoku w:val="0"/>
        <w:overflowPunct w:val="0"/>
        <w:spacing w:before="98" w:line="320" w:lineRule="exact"/>
        <w:ind w:right="99"/>
        <w:rPr>
          <w:rFonts w:ascii="宋体" w:hAnsi="宋体"/>
          <w:highlight w:val="none"/>
        </w:rPr>
      </w:pPr>
      <w:r>
        <w:rPr>
          <w:rFonts w:hint="eastAsia" w:ascii="宋体" w:hAnsi="宋体"/>
          <w:highlight w:val="none"/>
        </w:rPr>
        <w:t>双方将履行本合同形成的有关成果文件用于企业宣传、申报奖项以及接受上级主管部门的检查须遵守以下约定</w:t>
      </w:r>
      <w:r>
        <w:rPr>
          <w:rFonts w:hint="eastAsia" w:ascii="宋体" w:hAnsi="宋体"/>
          <w:highlight w:val="none"/>
          <w:u w:val="single"/>
        </w:rPr>
        <w:t>：须征求对方同意</w:t>
      </w:r>
    </w:p>
    <w:p>
      <w:pPr>
        <w:pStyle w:val="2"/>
        <w:tabs>
          <w:tab w:val="left" w:pos="5999"/>
        </w:tabs>
        <w:kinsoku w:val="0"/>
        <w:overflowPunct w:val="0"/>
        <w:spacing w:before="98" w:line="320" w:lineRule="exact"/>
        <w:ind w:right="1825"/>
        <w:rPr>
          <w:rFonts w:ascii="宋体" w:hAnsi="宋体"/>
          <w:highlight w:val="none"/>
        </w:rPr>
      </w:pPr>
      <w:r>
        <w:rPr>
          <w:rFonts w:ascii="宋体" w:hAnsi="宋体"/>
          <w:b/>
          <w:bCs/>
          <w:highlight w:val="none"/>
        </w:rPr>
        <w:t>9</w:t>
      </w:r>
      <w:r>
        <w:rPr>
          <w:rFonts w:ascii="宋体" w:hAnsi="宋体"/>
          <w:highlight w:val="none"/>
        </w:rPr>
        <w:t>.</w:t>
      </w:r>
      <w:r>
        <w:rPr>
          <w:rFonts w:hint="eastAsia" w:ascii="宋体" w:hAnsi="宋体"/>
          <w:highlight w:val="none"/>
        </w:rPr>
        <w:t>补充条款</w:t>
      </w:r>
      <w:bookmarkStart w:id="35" w:name="bookmark21"/>
      <w:bookmarkEnd w:id="35"/>
      <w:bookmarkStart w:id="36" w:name="bookmark22"/>
      <w:bookmarkEnd w:id="36"/>
    </w:p>
    <w:p>
      <w:pPr>
        <w:pStyle w:val="2"/>
        <w:tabs>
          <w:tab w:val="left" w:pos="5999"/>
        </w:tabs>
        <w:kinsoku w:val="0"/>
        <w:overflowPunct w:val="0"/>
        <w:spacing w:before="98" w:line="320" w:lineRule="exact"/>
        <w:ind w:right="99"/>
        <w:rPr>
          <w:rFonts w:ascii="宋体" w:hAnsi="宋体"/>
          <w:highlight w:val="none"/>
        </w:rPr>
      </w:pPr>
      <w:r>
        <w:rPr>
          <w:rFonts w:hint="eastAsia" w:ascii="宋体" w:hAnsi="宋体"/>
          <w:highlight w:val="none"/>
        </w:rPr>
        <w:t>1.咨询人及其工作人员与第三方串通损害委托人或政府投资项目利益的，每发现一次，应向委托人支付违约金50000元。因此给委托人造成损失的，由咨询人按赔偿与造成损失金额200%的咨询服务费，委托人保留进一步追究咨询人民事赔偿责任和其他法律责任的权利。</w:t>
      </w:r>
    </w:p>
    <w:p>
      <w:pPr>
        <w:pStyle w:val="2"/>
        <w:tabs>
          <w:tab w:val="left" w:pos="5999"/>
        </w:tabs>
        <w:kinsoku w:val="0"/>
        <w:overflowPunct w:val="0"/>
        <w:spacing w:before="98" w:line="320" w:lineRule="exact"/>
        <w:ind w:right="99"/>
        <w:rPr>
          <w:rFonts w:ascii="宋体" w:hAnsi="宋体"/>
          <w:highlight w:val="none"/>
        </w:rPr>
      </w:pPr>
      <w:r>
        <w:rPr>
          <w:rFonts w:hint="eastAsia" w:ascii="宋体" w:hAnsi="宋体"/>
          <w:highlight w:val="none"/>
        </w:rPr>
        <w:t>2.咨询人应积极配合委托人完成财政评审工作，若因咨询人推诿、敷衍及其他消极怠工的，委托人有权按照10000元/次扣除咨询人的咨询服务费。</w:t>
      </w:r>
    </w:p>
    <w:p>
      <w:pPr>
        <w:spacing w:line="320" w:lineRule="exact"/>
        <w:rPr>
          <w:rFonts w:ascii="宋体" w:hAnsi="宋体"/>
          <w:highlight w:val="none"/>
        </w:rPr>
      </w:pPr>
      <w:r>
        <w:rPr>
          <w:rFonts w:hint="eastAsia" w:ascii="宋体" w:hAnsi="宋体"/>
          <w:highlight w:val="none"/>
        </w:rPr>
        <w:t>3.在承诺工期内不能按时完成的，按照每超过约定工期一天按5000元/天扣除。累计超过10个日历天的，视为咨询人违约，委托人有权解除协议，不支付任何费用。</w:t>
      </w:r>
    </w:p>
    <w:p>
      <w:pPr>
        <w:pStyle w:val="2"/>
        <w:spacing w:line="320" w:lineRule="exact"/>
        <w:rPr>
          <w:rFonts w:ascii="宋体" w:hAnsi="宋体"/>
          <w:highlight w:val="none"/>
        </w:rPr>
      </w:pPr>
      <w:r>
        <w:rPr>
          <w:rFonts w:hint="eastAsia" w:ascii="宋体" w:hAnsi="宋体"/>
          <w:highlight w:val="none"/>
        </w:rPr>
        <w:t>4.因咨询人服务不及时、不配合，或对委托人安排的工作任务不配合技术指导及配合提供造价咨询工作，委托人将按照书面形式告知咨询人不配合，并按照10000元/次扣除结算佣金，直至扣完为止。</w:t>
      </w:r>
    </w:p>
    <w:p>
      <w:pPr>
        <w:rPr>
          <w:highlight w:val="none"/>
        </w:rPr>
      </w:pPr>
    </w:p>
    <w:p>
      <w:pPr>
        <w:pStyle w:val="2"/>
        <w:rPr>
          <w:highlight w:val="none"/>
        </w:rPr>
      </w:pPr>
    </w:p>
    <w:p>
      <w:pPr>
        <w:pStyle w:val="3"/>
        <w:rPr>
          <w:highlight w:val="none"/>
        </w:rPr>
      </w:pPr>
    </w:p>
    <w:p>
      <w:pPr>
        <w:pStyle w:val="5"/>
        <w:rPr>
          <w:highlight w:val="none"/>
        </w:rPr>
      </w:pPr>
    </w:p>
    <w:p>
      <w:pPr>
        <w:rPr>
          <w:highlight w:val="none"/>
        </w:rPr>
      </w:pPr>
    </w:p>
    <w:p>
      <w:pPr>
        <w:pStyle w:val="2"/>
        <w:rPr>
          <w:highlight w:val="none"/>
        </w:rPr>
      </w:pPr>
    </w:p>
    <w:p>
      <w:pPr>
        <w:pStyle w:val="3"/>
        <w:rPr>
          <w:highlight w:val="none"/>
        </w:rPr>
      </w:pPr>
    </w:p>
    <w:p>
      <w:pPr>
        <w:pStyle w:val="3"/>
        <w:rPr>
          <w:highlight w:val="none"/>
        </w:rPr>
        <w:sectPr>
          <w:pgSz w:w="11906" w:h="16838"/>
          <w:pgMar w:top="1440" w:right="482" w:bottom="1440" w:left="1803" w:header="964" w:footer="992" w:gutter="0"/>
          <w:lnNumType w:countBy="0" w:distance="360"/>
          <w:cols w:space="720" w:num="1"/>
          <w:docGrid w:type="lines" w:linePitch="332" w:charSpace="0"/>
        </w:sectPr>
      </w:pPr>
    </w:p>
    <w:p>
      <w:pPr>
        <w:pStyle w:val="5"/>
        <w:ind w:left="0" w:leftChars="0" w:firstLine="0" w:firstLineChars="0"/>
        <w:rPr>
          <w:highlight w:val="none"/>
        </w:rPr>
      </w:pPr>
    </w:p>
    <w:p>
      <w:pPr>
        <w:pStyle w:val="8"/>
        <w:kinsoku w:val="0"/>
        <w:overflowPunct w:val="0"/>
        <w:spacing w:before="26"/>
        <w:ind w:right="4298"/>
        <w:jc w:val="center"/>
        <w:rPr>
          <w:rFonts w:hint="eastAsia"/>
          <w:sz w:val="24"/>
        </w:rPr>
      </w:pPr>
      <w:r>
        <w:rPr>
          <w:rFonts w:hint="eastAsia"/>
          <w:sz w:val="24"/>
        </w:rPr>
        <w:t xml:space="preserve">  附录 A</w:t>
      </w:r>
      <w:r>
        <w:rPr>
          <w:rFonts w:hint="eastAsia"/>
          <w:spacing w:val="-65"/>
          <w:sz w:val="24"/>
        </w:rPr>
        <w:t xml:space="preserve"> </w:t>
      </w:r>
      <w:r>
        <w:rPr>
          <w:rFonts w:hint="eastAsia"/>
          <w:sz w:val="24"/>
        </w:rPr>
        <w:t>服务范围及工作内容、酬金一览表</w:t>
      </w:r>
    </w:p>
    <w:tbl>
      <w:tblPr>
        <w:tblStyle w:val="16"/>
        <w:tblW w:w="0" w:type="auto"/>
        <w:jc w:val="center"/>
        <w:tblLayout w:type="fixed"/>
        <w:tblCellMar>
          <w:top w:w="0" w:type="dxa"/>
          <w:left w:w="108" w:type="dxa"/>
          <w:bottom w:w="0" w:type="dxa"/>
          <w:right w:w="108" w:type="dxa"/>
        </w:tblCellMar>
      </w:tblPr>
      <w:tblGrid>
        <w:gridCol w:w="1165"/>
        <w:gridCol w:w="2070"/>
        <w:gridCol w:w="1999"/>
        <w:gridCol w:w="930"/>
        <w:gridCol w:w="1380"/>
        <w:gridCol w:w="1410"/>
        <w:gridCol w:w="5410"/>
      </w:tblGrid>
      <w:tr>
        <w:tblPrEx>
          <w:tblCellMar>
            <w:top w:w="0" w:type="dxa"/>
            <w:left w:w="108" w:type="dxa"/>
            <w:bottom w:w="0" w:type="dxa"/>
            <w:right w:w="108" w:type="dxa"/>
          </w:tblCellMar>
        </w:tblPrEx>
        <w:trPr>
          <w:trHeight w:val="303" w:hRule="exact"/>
          <w:jc w:val="center"/>
        </w:trPr>
        <w:tc>
          <w:tcPr>
            <w:tcW w:w="1165" w:type="dxa"/>
            <w:vMerge w:val="restart"/>
            <w:tcBorders>
              <w:top w:val="single" w:color="000000" w:sz="4" w:space="0"/>
              <w:left w:val="single" w:color="000000" w:sz="4" w:space="0"/>
              <w:bottom w:val="nil"/>
              <w:right w:val="single" w:color="000000" w:sz="4" w:space="0"/>
            </w:tcBorders>
            <w:noWrap w:val="0"/>
            <w:vAlign w:val="top"/>
          </w:tcPr>
          <w:p>
            <w:pPr>
              <w:pStyle w:val="37"/>
              <w:spacing w:before="26"/>
              <w:ind w:left="0" w:right="303"/>
              <w:jc w:val="center"/>
              <w:rPr>
                <w:rFonts w:hint="eastAsia"/>
                <w:sz w:val="15"/>
                <w:szCs w:val="15"/>
                <w:lang w:eastAsia="zh-CN"/>
              </w:rPr>
            </w:pPr>
            <w:bookmarkStart w:id="37" w:name="bookmark24"/>
            <w:bookmarkEnd w:id="37"/>
            <w:bookmarkStart w:id="38" w:name="_Toc455473454"/>
            <w:r>
              <w:rPr>
                <w:rFonts w:hint="eastAsia" w:hAnsi="宋体"/>
                <w:sz w:val="15"/>
                <w:szCs w:val="15"/>
                <w:lang w:eastAsia="zh-CN"/>
              </w:rPr>
              <w:t>附录</w:t>
            </w:r>
            <w:r>
              <w:rPr>
                <w:rFonts w:hAnsi="宋体"/>
                <w:spacing w:val="-74"/>
                <w:sz w:val="15"/>
                <w:szCs w:val="15"/>
                <w:lang w:eastAsia="zh-CN"/>
              </w:rPr>
              <w:t xml:space="preserve"> </w:t>
            </w:r>
            <w:r>
              <w:rPr>
                <w:rFonts w:hAnsi="宋体"/>
                <w:sz w:val="15"/>
                <w:szCs w:val="15"/>
                <w:lang w:eastAsia="zh-CN"/>
              </w:rPr>
              <w:t>A</w:t>
            </w:r>
            <w:r>
              <w:rPr>
                <w:rFonts w:hAnsi="宋体"/>
                <w:spacing w:val="-27"/>
                <w:sz w:val="15"/>
                <w:szCs w:val="15"/>
                <w:lang w:eastAsia="zh-CN"/>
              </w:rPr>
              <w:t xml:space="preserve"> </w:t>
            </w:r>
            <w:r>
              <w:rPr>
                <w:rFonts w:hint="eastAsia" w:hAnsi="宋体"/>
                <w:sz w:val="15"/>
                <w:szCs w:val="15"/>
                <w:lang w:eastAsia="zh-CN"/>
              </w:rPr>
              <w:t>服务范围及工作内容、酬金一览表</w:t>
            </w:r>
            <w:bookmarkEnd w:id="38"/>
            <w:r>
              <w:rPr>
                <w:rFonts w:hint="eastAsia"/>
                <w:sz w:val="15"/>
                <w:szCs w:val="15"/>
                <w:lang w:eastAsia="zh-CN"/>
              </w:rPr>
              <w:t>服务</w:t>
            </w:r>
          </w:p>
        </w:tc>
        <w:tc>
          <w:tcPr>
            <w:tcW w:w="2070" w:type="dxa"/>
            <w:vMerge w:val="restart"/>
            <w:tcBorders>
              <w:top w:val="single" w:color="000000" w:sz="4" w:space="0"/>
              <w:left w:val="single" w:color="000000" w:sz="4" w:space="0"/>
              <w:right w:val="single" w:color="auto" w:sz="4" w:space="0"/>
            </w:tcBorders>
            <w:noWrap w:val="0"/>
            <w:vAlign w:val="center"/>
          </w:tcPr>
          <w:p>
            <w:pPr>
              <w:pStyle w:val="36"/>
              <w:kinsoku w:val="0"/>
              <w:overflowPunct w:val="0"/>
              <w:spacing w:after="0" w:line="240" w:lineRule="exact"/>
              <w:ind w:right="932"/>
              <w:jc w:val="both"/>
              <w:rPr>
                <w:sz w:val="15"/>
                <w:szCs w:val="15"/>
              </w:rPr>
            </w:pPr>
            <w:r>
              <w:rPr>
                <w:rFonts w:hint="eastAsia"/>
                <w:sz w:val="15"/>
                <w:szCs w:val="15"/>
              </w:rPr>
              <w:t>服务范围</w:t>
            </w:r>
          </w:p>
        </w:tc>
        <w:tc>
          <w:tcPr>
            <w:tcW w:w="1999" w:type="dxa"/>
            <w:vMerge w:val="restart"/>
            <w:tcBorders>
              <w:top w:val="single" w:color="000000" w:sz="4" w:space="0"/>
              <w:left w:val="single" w:color="auto" w:sz="4" w:space="0"/>
              <w:right w:val="single" w:color="000000" w:sz="4" w:space="0"/>
            </w:tcBorders>
            <w:noWrap w:val="0"/>
            <w:vAlign w:val="center"/>
          </w:tcPr>
          <w:p>
            <w:pPr>
              <w:pStyle w:val="36"/>
              <w:kinsoku w:val="0"/>
              <w:overflowPunct w:val="0"/>
              <w:spacing w:after="0" w:line="240" w:lineRule="exact"/>
              <w:jc w:val="center"/>
              <w:rPr>
                <w:sz w:val="15"/>
                <w:szCs w:val="15"/>
              </w:rPr>
            </w:pPr>
            <w:r>
              <w:rPr>
                <w:rFonts w:hint="eastAsia"/>
                <w:sz w:val="15"/>
                <w:szCs w:val="15"/>
              </w:rPr>
              <w:t>工作内容</w:t>
            </w:r>
          </w:p>
        </w:tc>
        <w:tc>
          <w:tcPr>
            <w:tcW w:w="3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7"/>
              <w:spacing w:before="26"/>
              <w:ind w:right="303"/>
              <w:jc w:val="center"/>
              <w:rPr>
                <w:rFonts w:hint="eastAsia"/>
                <w:sz w:val="15"/>
                <w:szCs w:val="15"/>
                <w:lang w:eastAsia="zh-CN"/>
              </w:rPr>
            </w:pPr>
            <w:r>
              <w:rPr>
                <w:rFonts w:hint="eastAsia"/>
                <w:sz w:val="15"/>
                <w:szCs w:val="15"/>
                <w:lang w:eastAsia="zh-CN"/>
              </w:rPr>
              <w:t>酬金</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pPr>
              <w:pStyle w:val="37"/>
              <w:kinsoku w:val="0"/>
              <w:overflowPunct w:val="0"/>
              <w:spacing w:before="26"/>
              <w:ind w:left="0" w:right="303"/>
              <w:jc w:val="center"/>
              <w:rPr>
                <w:rFonts w:hint="eastAsia"/>
                <w:sz w:val="15"/>
                <w:szCs w:val="15"/>
                <w:lang w:eastAsia="zh-CN"/>
              </w:rPr>
            </w:pPr>
            <w:r>
              <w:rPr>
                <w:rFonts w:hint="eastAsia"/>
                <w:sz w:val="15"/>
                <w:szCs w:val="15"/>
                <w:lang w:eastAsia="zh-CN"/>
              </w:rPr>
              <w:t>备注</w:t>
            </w:r>
          </w:p>
        </w:tc>
      </w:tr>
      <w:tr>
        <w:tblPrEx>
          <w:tblCellMar>
            <w:top w:w="0" w:type="dxa"/>
            <w:left w:w="108" w:type="dxa"/>
            <w:bottom w:w="0" w:type="dxa"/>
            <w:right w:w="108" w:type="dxa"/>
          </w:tblCellMar>
        </w:tblPrEx>
        <w:trPr>
          <w:trHeight w:val="428" w:hRule="exact"/>
          <w:jc w:val="center"/>
        </w:trPr>
        <w:tc>
          <w:tcPr>
            <w:tcW w:w="1165" w:type="dxa"/>
            <w:tcBorders>
              <w:top w:val="nil"/>
              <w:left w:val="single" w:color="000000" w:sz="4" w:space="0"/>
              <w:bottom w:val="single" w:color="000000" w:sz="4" w:space="0"/>
              <w:right w:val="single" w:color="000000" w:sz="4" w:space="0"/>
            </w:tcBorders>
            <w:noWrap w:val="0"/>
            <w:vAlign w:val="center"/>
          </w:tcPr>
          <w:p>
            <w:pPr>
              <w:pStyle w:val="36"/>
              <w:kinsoku w:val="0"/>
              <w:overflowPunct w:val="0"/>
              <w:spacing w:line="240" w:lineRule="exact"/>
              <w:jc w:val="center"/>
              <w:rPr>
                <w:rFonts w:hint="eastAsia"/>
                <w:sz w:val="15"/>
                <w:szCs w:val="15"/>
                <w:lang w:eastAsia="zh-CN"/>
              </w:rPr>
            </w:pPr>
            <w:r>
              <w:rPr>
                <w:rFonts w:hint="eastAsia"/>
                <w:sz w:val="15"/>
                <w:szCs w:val="15"/>
                <w:lang w:eastAsia="zh-CN"/>
              </w:rPr>
              <w:t>服务阶段</w:t>
            </w:r>
          </w:p>
        </w:tc>
        <w:tc>
          <w:tcPr>
            <w:tcW w:w="2070" w:type="dxa"/>
            <w:vMerge w:val="continue"/>
            <w:tcBorders>
              <w:left w:val="single" w:color="000000" w:sz="4" w:space="0"/>
              <w:bottom w:val="single" w:color="000000" w:sz="4" w:space="0"/>
              <w:right w:val="single" w:color="auto" w:sz="4" w:space="0"/>
            </w:tcBorders>
            <w:noWrap w:val="0"/>
            <w:vAlign w:val="center"/>
          </w:tcPr>
          <w:p>
            <w:pPr>
              <w:pStyle w:val="36"/>
              <w:kinsoku w:val="0"/>
              <w:overflowPunct w:val="0"/>
              <w:spacing w:after="0" w:line="240" w:lineRule="exact"/>
              <w:ind w:right="932"/>
              <w:jc w:val="center"/>
              <w:rPr>
                <w:sz w:val="15"/>
                <w:szCs w:val="15"/>
              </w:rPr>
            </w:pPr>
          </w:p>
        </w:tc>
        <w:tc>
          <w:tcPr>
            <w:tcW w:w="1999" w:type="dxa"/>
            <w:vMerge w:val="continue"/>
            <w:tcBorders>
              <w:left w:val="single" w:color="auto" w:sz="4" w:space="0"/>
              <w:bottom w:val="single" w:color="000000" w:sz="4" w:space="0"/>
              <w:right w:val="single" w:color="000000" w:sz="4" w:space="0"/>
            </w:tcBorders>
            <w:noWrap w:val="0"/>
            <w:vAlign w:val="center"/>
          </w:tcPr>
          <w:p>
            <w:pPr>
              <w:pStyle w:val="36"/>
              <w:kinsoku w:val="0"/>
              <w:overflowPunct w:val="0"/>
              <w:spacing w:after="0" w:line="240" w:lineRule="exact"/>
              <w:jc w:val="center"/>
              <w:rPr>
                <w:sz w:val="15"/>
                <w:szCs w:val="15"/>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40" w:lineRule="exact"/>
              <w:jc w:val="both"/>
              <w:rPr>
                <w:sz w:val="15"/>
                <w:szCs w:val="15"/>
              </w:rPr>
            </w:pPr>
            <w:r>
              <w:rPr>
                <w:rFonts w:hint="eastAsia"/>
                <w:sz w:val="15"/>
                <w:szCs w:val="15"/>
              </w:rPr>
              <w:t>收费基数</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40" w:lineRule="exact"/>
              <w:jc w:val="both"/>
              <w:rPr>
                <w:sz w:val="15"/>
                <w:szCs w:val="15"/>
              </w:rPr>
            </w:pPr>
            <w:r>
              <w:rPr>
                <w:rFonts w:hint="eastAsia"/>
                <w:sz w:val="15"/>
                <w:szCs w:val="15"/>
              </w:rPr>
              <w:t>收费标准（比例）</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40" w:lineRule="exact"/>
              <w:jc w:val="both"/>
              <w:rPr>
                <w:sz w:val="15"/>
                <w:szCs w:val="15"/>
              </w:rPr>
            </w:pPr>
            <w:r>
              <w:rPr>
                <w:rFonts w:hint="eastAsia"/>
                <w:sz w:val="15"/>
                <w:szCs w:val="15"/>
              </w:rPr>
              <w:t>酬金数额（万元）</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r>
      <w:tr>
        <w:tblPrEx>
          <w:tblCellMar>
            <w:top w:w="0" w:type="dxa"/>
            <w:left w:w="108" w:type="dxa"/>
            <w:bottom w:w="0" w:type="dxa"/>
            <w:right w:w="108" w:type="dxa"/>
          </w:tblCellMar>
        </w:tblPrEx>
        <w:trPr>
          <w:trHeight w:val="278" w:hRule="exact"/>
          <w:jc w:val="center"/>
        </w:trPr>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before="1" w:line="240" w:lineRule="exact"/>
              <w:jc w:val="center"/>
              <w:rPr>
                <w:sz w:val="15"/>
                <w:szCs w:val="15"/>
              </w:rPr>
            </w:pPr>
            <w:r>
              <w:rPr>
                <w:rFonts w:hint="eastAsia"/>
                <w:sz w:val="15"/>
                <w:szCs w:val="15"/>
              </w:rPr>
              <w:t>决策阶段</w:t>
            </w: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right="932"/>
              <w:rPr>
                <w:sz w:val="15"/>
                <w:szCs w:val="15"/>
              </w:rPr>
            </w:pPr>
            <w:r>
              <w:rPr>
                <w:rFonts w:hint="eastAsia"/>
                <w:sz w:val="15"/>
                <w:szCs w:val="15"/>
              </w:rPr>
              <w:t>投资估算</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right="202"/>
              <w:rPr>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right="932"/>
              <w:rPr>
                <w:sz w:val="15"/>
                <w:szCs w:val="15"/>
              </w:rPr>
            </w:pPr>
            <w:r>
              <w:rPr>
                <w:rFonts w:hint="eastAsia"/>
                <w:sz w:val="15"/>
                <w:szCs w:val="15"/>
              </w:rPr>
              <w:t>经济评价</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right="202"/>
              <w:rPr>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right="1033"/>
              <w:rPr>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jc w:val="left"/>
              <w:rPr>
                <w:sz w:val="15"/>
                <w:szCs w:val="15"/>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40" w:lineRule="exact"/>
              <w:jc w:val="center"/>
              <w:rPr>
                <w:sz w:val="15"/>
                <w:szCs w:val="15"/>
              </w:rPr>
            </w:pPr>
            <w:r>
              <w:rPr>
                <w:rFonts w:hint="eastAsia"/>
                <w:sz w:val="15"/>
                <w:szCs w:val="15"/>
              </w:rPr>
              <w:t>设计阶段</w:t>
            </w: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设计概算</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施工图预算</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sym w:font="Wingdings 2" w:char="0052"/>
            </w:r>
            <w:r>
              <w:rPr>
                <w:rFonts w:hint="eastAsia"/>
                <w:sz w:val="15"/>
                <w:szCs w:val="15"/>
              </w:rPr>
              <w:t>编制</w:t>
            </w:r>
            <w:r>
              <w:rPr>
                <w:rFonts w:hint="eastAsia"/>
                <w:sz w:val="15"/>
                <w:szCs w:val="15"/>
              </w:rPr>
              <w:sym w:font="Wingdings 2" w:char="00A3"/>
            </w:r>
            <w:r>
              <w:rPr>
                <w:rFonts w:hint="eastAsia"/>
                <w:sz w:val="15"/>
                <w:szCs w:val="15"/>
              </w:rPr>
              <w:t>审核</w:t>
            </w:r>
            <w:r>
              <w:rPr>
                <w:rFonts w:hint="eastAsia"/>
                <w:sz w:val="15"/>
                <w:szCs w:val="15"/>
              </w:rPr>
              <w:sym w:font="Wingdings 2" w:char="0052"/>
            </w:r>
            <w:r>
              <w:rPr>
                <w:rFonts w:hint="eastAsia"/>
                <w:sz w:val="15"/>
                <w:szCs w:val="15"/>
              </w:rPr>
              <w:t>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before="181" w:line="240" w:lineRule="exact"/>
              <w:jc w:val="center"/>
              <w:rPr>
                <w:rFonts w:hint="eastAsia"/>
                <w:b/>
                <w:sz w:val="15"/>
                <w:szCs w:val="15"/>
              </w:rPr>
            </w:pPr>
          </w:p>
          <w:p>
            <w:pPr>
              <w:pStyle w:val="36"/>
              <w:kinsoku w:val="0"/>
              <w:overflowPunct w:val="0"/>
              <w:spacing w:before="181" w:line="240" w:lineRule="exact"/>
              <w:jc w:val="center"/>
              <w:rPr>
                <w:sz w:val="15"/>
                <w:szCs w:val="15"/>
              </w:rPr>
            </w:pPr>
            <w:r>
              <w:rPr>
                <w:rFonts w:hint="eastAsia"/>
                <w:sz w:val="15"/>
                <w:szCs w:val="15"/>
              </w:rPr>
              <w:t>发承包阶段</w:t>
            </w: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工程量清单</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sym w:font="Wingdings 2" w:char="0052"/>
            </w:r>
            <w:r>
              <w:rPr>
                <w:rFonts w:hint="eastAsia"/>
                <w:sz w:val="15"/>
                <w:szCs w:val="15"/>
              </w:rPr>
              <w:t>编制□审核</w:t>
            </w:r>
            <w:r>
              <w:rPr>
                <w:rFonts w:hint="eastAsia"/>
                <w:sz w:val="15"/>
                <w:szCs w:val="15"/>
              </w:rPr>
              <w:sym w:font="Wingdings 2" w:char="00A3"/>
            </w:r>
            <w:r>
              <w:rPr>
                <w:rFonts w:hint="eastAsia"/>
                <w:sz w:val="15"/>
                <w:szCs w:val="15"/>
              </w:rPr>
              <w:t>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最高投标限价</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sym w:font="Wingdings 2" w:char="0052"/>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投标报价分析</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sym w:font="Wingdings 2" w:char="00A3"/>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清标报告</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sym w:font="Wingdings 2" w:char="00A3"/>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348"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rFonts w:hint="eastAsia"/>
                <w:sz w:val="15"/>
                <w:szCs w:val="15"/>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r>
              <w:rPr>
                <w:rFonts w:hint="eastAsia"/>
                <w:sz w:val="15"/>
                <w:szCs w:val="15"/>
              </w:rPr>
              <w:t>对接财评，及时取得财评报告；该阶段要求的其他造价咨询工作。</w:t>
            </w:r>
          </w:p>
        </w:tc>
      </w:tr>
      <w:tr>
        <w:tblPrEx>
          <w:tblCellMar>
            <w:top w:w="0" w:type="dxa"/>
            <w:left w:w="108" w:type="dxa"/>
            <w:bottom w:w="0" w:type="dxa"/>
            <w:right w:w="108" w:type="dxa"/>
          </w:tblCellMar>
        </w:tblPrEx>
        <w:trPr>
          <w:trHeight w:val="283" w:hRule="exact"/>
          <w:jc w:val="center"/>
        </w:trPr>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40" w:lineRule="exact"/>
              <w:jc w:val="center"/>
              <w:rPr>
                <w:sz w:val="15"/>
                <w:szCs w:val="15"/>
              </w:rPr>
            </w:pPr>
            <w:bookmarkStart w:id="39" w:name="bookmark25"/>
            <w:bookmarkEnd w:id="39"/>
            <w:bookmarkStart w:id="40" w:name="_Toc455473455"/>
            <w:r>
              <w:rPr>
                <w:rFonts w:hint="eastAsia"/>
                <w:sz w:val="15"/>
                <w:szCs w:val="15"/>
              </w:rPr>
              <w:t>实施阶段</w:t>
            </w: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资金使用计划</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sym w:font="Wingdings 2" w:char="00A3"/>
            </w:r>
            <w:r>
              <w:rPr>
                <w:rFonts w:hint="eastAsia"/>
                <w:sz w:val="15"/>
                <w:szCs w:val="15"/>
              </w:rPr>
              <w:t>编制</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lang w:eastAsia="zh-CN"/>
              </w:rPr>
            </w:pPr>
            <w:r>
              <w:rPr>
                <w:rFonts w:hint="eastAsia"/>
                <w:sz w:val="15"/>
                <w:szCs w:val="15"/>
                <w:lang w:eastAsia="zh-CN"/>
              </w:rPr>
              <w:t>工程计量与工程款审核</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sym w:font="Wingdings 2" w:char="00A3"/>
            </w:r>
            <w:r>
              <w:rPr>
                <w:rFonts w:hint="eastAsia"/>
                <w:sz w:val="15"/>
                <w:szCs w:val="15"/>
              </w:rPr>
              <w:t>编制</w:t>
            </w:r>
            <w:r>
              <w:rPr>
                <w:rFonts w:hint="eastAsia"/>
                <w:sz w:val="15"/>
                <w:szCs w:val="15"/>
              </w:rPr>
              <w:sym w:font="Wingdings 2" w:char="0052"/>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合同价款调整</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sym w:font="Wingdings 2" w:char="00A3"/>
            </w:r>
            <w:r>
              <w:rPr>
                <w:rFonts w:hint="eastAsia"/>
                <w:sz w:val="15"/>
                <w:szCs w:val="15"/>
              </w:rPr>
              <w:t>编制</w:t>
            </w:r>
            <w:r>
              <w:rPr>
                <w:rFonts w:hint="eastAsia"/>
                <w:sz w:val="15"/>
                <w:szCs w:val="15"/>
              </w:rPr>
              <w:sym w:font="Wingdings 2" w:char="00A3"/>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542"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lang w:eastAsia="zh-CN"/>
              </w:rPr>
            </w:pPr>
            <w:r>
              <w:rPr>
                <w:rFonts w:hint="eastAsia"/>
                <w:sz w:val="15"/>
                <w:szCs w:val="15"/>
                <w:lang w:eastAsia="zh-CN"/>
              </w:rPr>
              <w:t>工程变更、索赔、签证</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sym w:font="Wingdings 2" w:char="00A3"/>
            </w:r>
            <w:r>
              <w:rPr>
                <w:rFonts w:hint="eastAsia"/>
                <w:sz w:val="15"/>
                <w:szCs w:val="15"/>
              </w:rPr>
              <w:t>编制</w:t>
            </w:r>
            <w:r>
              <w:rPr>
                <w:rFonts w:hint="eastAsia"/>
                <w:sz w:val="15"/>
                <w:szCs w:val="15"/>
              </w:rPr>
              <w:sym w:font="Wingdings 2" w:char="0052"/>
            </w:r>
            <w:r>
              <w:rPr>
                <w:rFonts w:hint="eastAsia"/>
                <w:sz w:val="15"/>
                <w:szCs w:val="15"/>
              </w:rPr>
              <w:t>审核</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rFonts w:hint="eastAsia"/>
                <w:sz w:val="15"/>
                <w:szCs w:val="15"/>
              </w:rPr>
            </w:pPr>
            <w:r>
              <w:rPr>
                <w:rFonts w:hint="eastAsia"/>
                <w:sz w:val="15"/>
                <w:szCs w:val="15"/>
              </w:rPr>
              <w:t>变更阶段需要补充报财政评审的预算资料编制及对接财评，取得财评成果文件。</w:t>
            </w: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lang w:eastAsia="zh-CN"/>
              </w:rPr>
            </w:pPr>
            <w:r>
              <w:rPr>
                <w:rFonts w:hint="eastAsia"/>
                <w:sz w:val="15"/>
                <w:szCs w:val="15"/>
                <w:lang w:eastAsia="zh-CN"/>
              </w:rPr>
              <w:t>工程实施阶段造价控制</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r>
              <w:rPr>
                <w:rFonts w:hint="eastAsia"/>
                <w:sz w:val="15"/>
                <w:szCs w:val="15"/>
              </w:rPr>
              <w:sym w:font="Wingdings 2" w:char="0052"/>
            </w:r>
            <w:r>
              <w:rPr>
                <w:rFonts w:hint="eastAsia"/>
                <w:sz w:val="15"/>
                <w:szCs w:val="15"/>
              </w:rPr>
              <w:t>编制</w:t>
            </w:r>
            <w:r>
              <w:rPr>
                <w:rFonts w:hint="eastAsia"/>
                <w:sz w:val="15"/>
                <w:szCs w:val="15"/>
              </w:rPr>
              <w:sym w:font="Wingdings 2" w:char="0052"/>
            </w:r>
            <w:r>
              <w:rPr>
                <w:rFonts w:hint="eastAsia"/>
                <w:sz w:val="15"/>
                <w:szCs w:val="15"/>
              </w:rPr>
              <w:t>审核</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34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rFonts w:hint="eastAsia" w:ascii="宋体" w:hAnsi="宋体"/>
                <w:b/>
                <w:bCs/>
                <w:sz w:val="15"/>
                <w:szCs w:val="15"/>
              </w:rPr>
            </w:pPr>
            <w:r>
              <w:rPr>
                <w:rFonts w:hint="eastAsia"/>
                <w:sz w:val="15"/>
                <w:szCs w:val="15"/>
              </w:rPr>
              <w:t>按照协议书第二条“</w:t>
            </w:r>
            <w:r>
              <w:rPr>
                <w:rFonts w:hint="eastAsia" w:ascii="Times New Roman" w:hAnsi="Times New Roman"/>
                <w:sz w:val="15"/>
                <w:szCs w:val="15"/>
              </w:rPr>
              <w:t>服务范围及工作内容</w:t>
            </w:r>
            <w:r>
              <w:rPr>
                <w:rFonts w:hint="eastAsia"/>
                <w:sz w:val="15"/>
                <w:szCs w:val="15"/>
              </w:rPr>
              <w:t>”要求完成工作内容的造价咨询工作。</w:t>
            </w:r>
          </w:p>
          <w:p>
            <w:pPr>
              <w:spacing w:line="240" w:lineRule="exact"/>
              <w:rPr>
                <w:rFonts w:hint="eastAsia"/>
                <w:sz w:val="15"/>
                <w:szCs w:val="15"/>
              </w:rPr>
            </w:pPr>
          </w:p>
        </w:tc>
      </w:tr>
      <w:tr>
        <w:tblPrEx>
          <w:tblCellMar>
            <w:top w:w="0" w:type="dxa"/>
            <w:left w:w="108" w:type="dxa"/>
            <w:bottom w:w="0" w:type="dxa"/>
            <w:right w:w="108" w:type="dxa"/>
          </w:tblCellMar>
        </w:tblPrEx>
        <w:trPr>
          <w:trHeight w:val="283" w:hRule="exact"/>
          <w:jc w:val="center"/>
        </w:trPr>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40" w:lineRule="exact"/>
              <w:jc w:val="center"/>
              <w:rPr>
                <w:sz w:val="15"/>
                <w:szCs w:val="15"/>
              </w:rPr>
            </w:pPr>
            <w:r>
              <w:rPr>
                <w:rFonts w:hint="eastAsia"/>
                <w:sz w:val="15"/>
                <w:szCs w:val="15"/>
              </w:rPr>
              <w:t>竣工阶段</w:t>
            </w: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竣工结算</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t>□编制</w:t>
            </w:r>
            <w:r>
              <w:rPr>
                <w:rFonts w:hint="eastAsia"/>
                <w:sz w:val="15"/>
                <w:szCs w:val="15"/>
              </w:rPr>
              <w:sym w:font="Wingdings 2" w:char="0052"/>
            </w:r>
            <w:r>
              <w:rPr>
                <w:rFonts w:hint="eastAsia"/>
                <w:sz w:val="15"/>
                <w:szCs w:val="15"/>
              </w:rPr>
              <w:t>审核</w:t>
            </w:r>
            <w:r>
              <w:rPr>
                <w:rFonts w:hint="eastAsia"/>
                <w:sz w:val="15"/>
                <w:szCs w:val="15"/>
              </w:rPr>
              <w:sym w:font="Wingdings 2" w:char="00A3"/>
            </w:r>
            <w:r>
              <w:rPr>
                <w:rFonts w:hint="eastAsia"/>
                <w:sz w:val="15"/>
                <w:szCs w:val="15"/>
              </w:rPr>
              <w:t>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48"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竣工决算</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2"/>
              <w:rPr>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283" w:hRule="exact"/>
          <w:jc w:val="center"/>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5"/>
                <w:szCs w:val="15"/>
              </w:rPr>
            </w:pP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r>
        <w:tblPrEx>
          <w:tblCellMar>
            <w:top w:w="0" w:type="dxa"/>
            <w:left w:w="108" w:type="dxa"/>
            <w:bottom w:w="0" w:type="dxa"/>
            <w:right w:w="108" w:type="dxa"/>
          </w:tblCellMar>
        </w:tblPrEx>
        <w:trPr>
          <w:trHeight w:val="338" w:hRule="exact"/>
          <w:jc w:val="center"/>
        </w:trPr>
        <w:tc>
          <w:tcPr>
            <w:tcW w:w="1165"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40" w:lineRule="exact"/>
              <w:jc w:val="center"/>
              <w:rPr>
                <w:sz w:val="15"/>
                <w:szCs w:val="15"/>
              </w:rPr>
            </w:pPr>
            <w:r>
              <w:rPr>
                <w:rFonts w:hint="eastAsia"/>
                <w:sz w:val="15"/>
                <w:szCs w:val="15"/>
              </w:rPr>
              <w:t>其他服务</w:t>
            </w:r>
          </w:p>
        </w:tc>
        <w:tc>
          <w:tcPr>
            <w:tcW w:w="2070"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exact"/>
              <w:ind w:left="103"/>
              <w:rPr>
                <w:sz w:val="15"/>
                <w:szCs w:val="15"/>
              </w:rPr>
            </w:pPr>
            <w:r>
              <w:rPr>
                <w:rFonts w:hint="eastAsia"/>
                <w:sz w:val="15"/>
                <w:szCs w:val="15"/>
              </w:rPr>
              <w:t>工程造价鉴定</w:t>
            </w:r>
          </w:p>
        </w:tc>
        <w:tc>
          <w:tcPr>
            <w:tcW w:w="1999"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r>
              <w:rPr>
                <w:rFonts w:hint="eastAsia"/>
                <w:sz w:val="15"/>
                <w:szCs w:val="15"/>
              </w:rPr>
              <w:t>□编制</w:t>
            </w:r>
            <w:r>
              <w:rPr>
                <w:rFonts w:hint="eastAsia"/>
                <w:sz w:val="15"/>
                <w:szCs w:val="15"/>
              </w:rPr>
              <w:sym w:font="Wingdings 2" w:char="0052"/>
            </w:r>
            <w:r>
              <w:rPr>
                <w:rFonts w:hint="eastAsia"/>
                <w:sz w:val="15"/>
                <w:szCs w:val="15"/>
              </w:rPr>
              <w:t>审核</w:t>
            </w:r>
            <w:r>
              <w:rPr>
                <w:rFonts w:hint="eastAsia"/>
                <w:sz w:val="15"/>
                <w:szCs w:val="15"/>
              </w:rPr>
              <w:sym w:font="Wingdings 2" w:char="00A3"/>
            </w:r>
            <w:r>
              <w:rPr>
                <w:rFonts w:hint="eastAsia"/>
                <w:sz w:val="15"/>
                <w:szCs w:val="15"/>
              </w:rPr>
              <w:t>调整</w:t>
            </w: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c>
          <w:tcPr>
            <w:tcW w:w="5410" w:type="dxa"/>
            <w:tcBorders>
              <w:top w:val="single" w:color="000000" w:sz="4" w:space="0"/>
              <w:left w:val="single" w:color="000000" w:sz="4" w:space="0"/>
              <w:bottom w:val="single" w:color="000000" w:sz="4" w:space="0"/>
              <w:right w:val="single" w:color="000000" w:sz="4" w:space="0"/>
            </w:tcBorders>
            <w:noWrap w:val="0"/>
            <w:vAlign w:val="top"/>
          </w:tcPr>
          <w:p>
            <w:pPr>
              <w:spacing w:line="240" w:lineRule="exact"/>
              <w:rPr>
                <w:sz w:val="15"/>
                <w:szCs w:val="15"/>
              </w:rPr>
            </w:pPr>
          </w:p>
        </w:tc>
      </w:tr>
    </w:tbl>
    <w:p>
      <w:pPr>
        <w:pStyle w:val="2"/>
        <w:tabs>
          <w:tab w:val="left" w:pos="13739"/>
        </w:tabs>
        <w:kinsoku w:val="0"/>
        <w:overflowPunct w:val="0"/>
        <w:spacing w:before="166" w:line="355" w:lineRule="auto"/>
        <w:ind w:left="1020" w:right="676" w:hanging="600"/>
        <w:rPr>
          <w:rFonts w:hint="eastAsia" w:ascii="仿宋_GB2312" w:hAnsi="仿宋_GB2312" w:eastAsia="仿宋_GB2312" w:cs="仿宋_GB2312"/>
          <w:sz w:val="18"/>
          <w:szCs w:val="18"/>
        </w:rPr>
        <w:sectPr>
          <w:pgSz w:w="16838" w:h="11906" w:orient="landscape"/>
          <w:pgMar w:top="1803" w:right="1440" w:bottom="482" w:left="1440" w:header="964" w:footer="992" w:gutter="0"/>
          <w:lnNumType w:countBy="0" w:distance="360"/>
          <w:cols w:space="720" w:num="1"/>
          <w:docGrid w:type="lines" w:linePitch="332" w:charSpace="0"/>
        </w:sectPr>
      </w:pPr>
      <w:r>
        <w:rPr>
          <w:rFonts w:hint="eastAsia" w:ascii="仿宋_GB2312" w:hAnsi="仿宋_GB2312" w:eastAsia="仿宋_GB2312" w:cs="仿宋_GB2312"/>
          <w:b/>
          <w:sz w:val="18"/>
          <w:szCs w:val="18"/>
        </w:rPr>
        <w:t xml:space="preserve">注： </w:t>
      </w:r>
      <w:r>
        <w:rPr>
          <w:rFonts w:hint="eastAsia" w:ascii="仿宋_GB2312" w:hAnsi="仿宋_GB2312" w:eastAsia="仿宋_GB2312" w:cs="仿宋_GB2312"/>
          <w:sz w:val="18"/>
          <w:szCs w:val="18"/>
        </w:rPr>
        <w:t xml:space="preserve">1.附录 A 中服务范围及工作内容未涉及的可在“其他”项中列明。 2.实行全过程造价咨询的工程，服务范围及工作内容按上表，酬金及计取方式为：         </w:t>
      </w:r>
      <w:r>
        <w:rPr>
          <w:rFonts w:hint="eastAsia" w:ascii="仿宋_GB2312" w:hAnsi="仿宋_GB2312" w:eastAsia="仿宋_GB2312" w:cs="仿宋_GB2312"/>
          <w:sz w:val="18"/>
          <w:szCs w:val="18"/>
          <w:u w:val="single"/>
        </w:rPr>
        <w:t xml:space="preserve"> </w:t>
      </w:r>
    </w:p>
    <w:p>
      <w:pPr>
        <w:pStyle w:val="8"/>
        <w:jc w:val="center"/>
        <w:rPr>
          <w:rFonts w:hint="eastAsia" w:hAnsi="宋体"/>
        </w:rPr>
      </w:pPr>
      <w:r>
        <w:rPr>
          <w:rFonts w:hint="eastAsia" w:hAnsi="宋体"/>
        </w:rPr>
        <w:t>附录</w:t>
      </w:r>
      <w:r>
        <w:rPr>
          <w:rFonts w:hAnsi="宋体"/>
          <w:spacing w:val="-71"/>
        </w:rPr>
        <w:t xml:space="preserve"> </w:t>
      </w:r>
      <w:r>
        <w:rPr>
          <w:rFonts w:hAnsi="宋体"/>
        </w:rPr>
        <w:t>B</w:t>
      </w:r>
      <w:r>
        <w:rPr>
          <w:rFonts w:hAnsi="宋体"/>
          <w:spacing w:val="-22"/>
        </w:rPr>
        <w:t xml:space="preserve"> </w:t>
      </w:r>
      <w:r>
        <w:rPr>
          <w:rFonts w:hint="eastAsia" w:hAnsi="宋体"/>
        </w:rPr>
        <w:t>咨询人提交成果文件一览表</w:t>
      </w:r>
      <w:bookmarkEnd w:id="40"/>
    </w:p>
    <w:p>
      <w:pPr>
        <w:pStyle w:val="2"/>
        <w:kinsoku w:val="0"/>
        <w:overflowPunct w:val="0"/>
        <w:spacing w:before="2"/>
        <w:rPr>
          <w:rFonts w:ascii="宋体" w:hAnsi="宋体"/>
          <w:b/>
          <w:bCs/>
          <w:sz w:val="16"/>
          <w:szCs w:val="16"/>
        </w:rPr>
      </w:pPr>
    </w:p>
    <w:tbl>
      <w:tblPr>
        <w:tblStyle w:val="16"/>
        <w:tblW w:w="14363" w:type="dxa"/>
        <w:jc w:val="center"/>
        <w:tblLayout w:type="fixed"/>
        <w:tblCellMar>
          <w:top w:w="0" w:type="dxa"/>
          <w:left w:w="0" w:type="dxa"/>
          <w:bottom w:w="0" w:type="dxa"/>
          <w:right w:w="0" w:type="dxa"/>
        </w:tblCellMar>
      </w:tblPr>
      <w:tblGrid>
        <w:gridCol w:w="1131"/>
        <w:gridCol w:w="2377"/>
        <w:gridCol w:w="1783"/>
        <w:gridCol w:w="1326"/>
        <w:gridCol w:w="1017"/>
        <w:gridCol w:w="6729"/>
      </w:tblGrid>
      <w:tr>
        <w:trPr>
          <w:trHeight w:val="454" w:hRule="exact"/>
          <w:jc w:val="center"/>
        </w:trPr>
        <w:tc>
          <w:tcPr>
            <w:tcW w:w="1131"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40" w:lineRule="auto"/>
              <w:ind w:left="26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服务阶段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4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成果文件名称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4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成果文件组成</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40" w:lineRule="auto"/>
              <w:ind w:left="15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提交时间</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40" w:lineRule="auto"/>
              <w:ind w:left="109" w:firstLine="270" w:firstLineChars="15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份数</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40" w:lineRule="auto"/>
              <w:ind w:left="785"/>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质量标准</w:t>
            </w:r>
          </w:p>
        </w:tc>
      </w:tr>
      <w:tr>
        <w:tblPrEx>
          <w:tblCellMar>
            <w:top w:w="0" w:type="dxa"/>
            <w:left w:w="0" w:type="dxa"/>
            <w:bottom w:w="0" w:type="dxa"/>
            <w:right w:w="0" w:type="dxa"/>
          </w:tblCellMar>
        </w:tblPrEx>
        <w:trPr>
          <w:trHeight w:val="454" w:hRule="exact"/>
          <w:jc w:val="center"/>
        </w:trPr>
        <w:tc>
          <w:tcPr>
            <w:tcW w:w="1131"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before="9" w:after="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决策阶段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rPr>
                <w:rFonts w:hint="eastAsia" w:ascii="仿宋_GB2312" w:hAnsi="仿宋_GB2312" w:eastAsia="仿宋_GB2312" w:cs="仿宋_GB2312"/>
                <w:sz w:val="18"/>
                <w:szCs w:val="18"/>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rPr>
                <w:rFonts w:hint="eastAsia" w:ascii="仿宋_GB2312" w:hAnsi="仿宋_GB2312" w:eastAsia="仿宋_GB2312" w:cs="仿宋_GB2312"/>
                <w:sz w:val="18"/>
                <w:szCs w:val="18"/>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ind w:left="153"/>
              <w:rPr>
                <w:rFonts w:hint="eastAsia" w:ascii="仿宋_GB2312" w:hAnsi="仿宋_GB2312" w:eastAsia="仿宋_GB2312" w:cs="仿宋_GB2312"/>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ind w:left="109" w:firstLine="270" w:firstLineChars="150"/>
              <w:rPr>
                <w:rFonts w:hint="eastAsia" w:ascii="仿宋_GB2312" w:hAnsi="仿宋_GB2312" w:eastAsia="仿宋_GB2312" w:cs="仿宋_GB2312"/>
                <w:sz w:val="18"/>
                <w:szCs w:val="18"/>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ind w:left="785"/>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454" w:hRule="exact"/>
          <w:jc w:val="center"/>
        </w:trPr>
        <w:tc>
          <w:tcPr>
            <w:tcW w:w="1131"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before="11" w:after="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设计阶段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施工图预算编制</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预算书</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按合同约定</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份</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ind w:firstLine="630" w:firstLineChars="35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合 格</w:t>
            </w:r>
          </w:p>
        </w:tc>
      </w:tr>
      <w:tr>
        <w:tblPrEx>
          <w:tblCellMar>
            <w:top w:w="0" w:type="dxa"/>
            <w:left w:w="0" w:type="dxa"/>
            <w:bottom w:w="0" w:type="dxa"/>
            <w:right w:w="0" w:type="dxa"/>
          </w:tblCellMar>
        </w:tblPrEx>
        <w:trPr>
          <w:trHeight w:val="454" w:hRule="exact"/>
          <w:jc w:val="center"/>
        </w:trPr>
        <w:tc>
          <w:tcPr>
            <w:tcW w:w="1131"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before="9" w:after="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发承包阶段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rPr>
                <w:rFonts w:hint="eastAsia" w:ascii="仿宋_GB2312" w:hAnsi="仿宋_GB2312" w:eastAsia="仿宋_GB2312" w:cs="仿宋_GB2312"/>
                <w:sz w:val="18"/>
                <w:szCs w:val="18"/>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rPr>
                <w:rFonts w:hint="eastAsia" w:ascii="仿宋_GB2312" w:hAnsi="仿宋_GB2312" w:eastAsia="仿宋_GB2312" w:cs="仿宋_GB2312"/>
                <w:sz w:val="18"/>
                <w:szCs w:val="18"/>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ind w:left="153"/>
              <w:rPr>
                <w:rFonts w:hint="eastAsia" w:ascii="仿宋_GB2312" w:hAnsi="仿宋_GB2312" w:eastAsia="仿宋_GB2312" w:cs="仿宋_GB2312"/>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ind w:left="109" w:firstLine="270" w:firstLineChars="150"/>
              <w:rPr>
                <w:rFonts w:hint="eastAsia" w:ascii="仿宋_GB2312" w:hAnsi="仿宋_GB2312" w:eastAsia="仿宋_GB2312" w:cs="仿宋_GB2312"/>
                <w:sz w:val="18"/>
                <w:szCs w:val="18"/>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75" w:lineRule="exact"/>
              <w:ind w:left="785"/>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67" w:hRule="exact"/>
          <w:jc w:val="center"/>
        </w:trPr>
        <w:tc>
          <w:tcPr>
            <w:tcW w:w="1131" w:type="dxa"/>
            <w:vMerge w:val="restart"/>
            <w:tcBorders>
              <w:top w:val="single" w:color="000000" w:sz="4" w:space="0"/>
              <w:left w:val="single" w:color="000000" w:sz="4" w:space="0"/>
              <w:right w:val="single" w:color="000000" w:sz="4" w:space="0"/>
            </w:tcBorders>
            <w:noWrap w:val="0"/>
            <w:vAlign w:val="center"/>
          </w:tcPr>
          <w:p>
            <w:pPr>
              <w:pStyle w:val="36"/>
              <w:kinsoku w:val="0"/>
              <w:overflowPunct w:val="0"/>
              <w:spacing w:after="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实施阶段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招标控制价</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预算控制价预算书</w:t>
            </w:r>
          </w:p>
        </w:tc>
        <w:tc>
          <w:tcPr>
            <w:tcW w:w="1326"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按合同约定</w:t>
            </w:r>
          </w:p>
        </w:tc>
        <w:tc>
          <w:tcPr>
            <w:tcW w:w="1017"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3份</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ind w:firstLine="630" w:firstLineChars="35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 格</w:t>
            </w:r>
          </w:p>
        </w:tc>
      </w:tr>
      <w:tr>
        <w:tblPrEx>
          <w:tblCellMar>
            <w:top w:w="0" w:type="dxa"/>
            <w:left w:w="0" w:type="dxa"/>
            <w:bottom w:w="0" w:type="dxa"/>
            <w:right w:w="0" w:type="dxa"/>
          </w:tblCellMar>
        </w:tblPrEx>
        <w:trPr>
          <w:trHeight w:val="430" w:hRule="exact"/>
          <w:jc w:val="center"/>
        </w:trPr>
        <w:tc>
          <w:tcPr>
            <w:tcW w:w="1131" w:type="dxa"/>
            <w:vMerge w:val="continue"/>
            <w:tcBorders>
              <w:left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协助提供财评报告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326" w:type="dxa"/>
            <w:tcBorders>
              <w:top w:val="single" w:color="auto" w:sz="4" w:space="0"/>
              <w:left w:val="single" w:color="000000" w:sz="4" w:space="0"/>
              <w:bottom w:val="single" w:color="auto"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017"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18"/>
                <w:szCs w:val="18"/>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595" w:hRule="exact"/>
          <w:jc w:val="center"/>
        </w:trPr>
        <w:tc>
          <w:tcPr>
            <w:tcW w:w="1131" w:type="dxa"/>
            <w:vMerge w:val="continue"/>
            <w:tcBorders>
              <w:left w:val="single" w:color="000000" w:sz="4" w:space="0"/>
              <w:right w:val="single" w:color="000000" w:sz="4" w:space="0"/>
            </w:tcBorders>
            <w:noWrap w:val="0"/>
            <w:vAlign w:val="center"/>
          </w:tcPr>
          <w:p>
            <w:pPr>
              <w:pStyle w:val="36"/>
              <w:kinsoku w:val="0"/>
              <w:overflowPunct w:val="0"/>
              <w:spacing w:after="0"/>
              <w:ind w:left="262"/>
              <w:rPr>
                <w:rFonts w:hint="eastAsia" w:ascii="仿宋_GB2312" w:hAnsi="仿宋_GB2312" w:eastAsia="仿宋_GB2312" w:cs="仿宋_GB2312"/>
                <w:sz w:val="18"/>
                <w:szCs w:val="18"/>
              </w:rPr>
            </w:pP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招标工程量清单</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招标工程量清单（按财评报告编制）</w:t>
            </w:r>
          </w:p>
        </w:tc>
        <w:tc>
          <w:tcPr>
            <w:tcW w:w="1326" w:type="dxa"/>
            <w:tcBorders>
              <w:top w:val="single" w:color="auto"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按合同约定</w:t>
            </w:r>
          </w:p>
        </w:tc>
        <w:tc>
          <w:tcPr>
            <w:tcW w:w="101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3份</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bCs/>
                <w:color w:val="000000"/>
                <w:sz w:val="18"/>
                <w:szCs w:val="18"/>
              </w:rPr>
              <w:t>招标工程量清单以由《泸州市建设工程商务标招标书编制系统》编制生成统一的电子商务招标文件，格式为*.ZBS的电子版为准；</w:t>
            </w:r>
          </w:p>
        </w:tc>
      </w:tr>
      <w:tr>
        <w:tblPrEx>
          <w:tblCellMar>
            <w:top w:w="0" w:type="dxa"/>
            <w:left w:w="0" w:type="dxa"/>
            <w:bottom w:w="0" w:type="dxa"/>
            <w:right w:w="0" w:type="dxa"/>
          </w:tblCellMar>
        </w:tblPrEx>
        <w:trPr>
          <w:trHeight w:val="393" w:hRule="exact"/>
          <w:jc w:val="center"/>
        </w:trPr>
        <w:tc>
          <w:tcPr>
            <w:tcW w:w="1131" w:type="dxa"/>
            <w:vMerge w:val="continue"/>
            <w:tcBorders>
              <w:left w:val="single" w:color="000000" w:sz="4" w:space="0"/>
              <w:bottom w:val="single" w:color="000000" w:sz="4" w:space="0"/>
              <w:right w:val="single" w:color="000000" w:sz="4" w:space="0"/>
            </w:tcBorders>
            <w:noWrap w:val="0"/>
            <w:vAlign w:val="center"/>
          </w:tcPr>
          <w:p>
            <w:pPr>
              <w:pStyle w:val="36"/>
              <w:kinsoku w:val="0"/>
              <w:overflowPunct w:val="0"/>
              <w:spacing w:after="0"/>
              <w:ind w:left="262"/>
              <w:rPr>
                <w:rFonts w:hint="eastAsia" w:ascii="仿宋_GB2312" w:hAnsi="仿宋_GB2312" w:eastAsia="仿宋_GB2312" w:cs="仿宋_GB2312"/>
                <w:sz w:val="18"/>
                <w:szCs w:val="18"/>
                <w:lang w:eastAsia="zh-CN"/>
              </w:rPr>
            </w:pP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实施过程中造价咨询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变更项目预算书</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按合同约定</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3份</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施工过程中相关造价业务提供咨询、负责变更项目预算编制及对接财评出具成果文件。</w:t>
            </w:r>
          </w:p>
        </w:tc>
      </w:tr>
      <w:tr>
        <w:tblPrEx>
          <w:tblCellMar>
            <w:top w:w="0" w:type="dxa"/>
            <w:left w:w="0" w:type="dxa"/>
            <w:bottom w:w="0" w:type="dxa"/>
            <w:right w:w="0" w:type="dxa"/>
          </w:tblCellMar>
        </w:tblPrEx>
        <w:trPr>
          <w:trHeight w:val="454" w:hRule="exact"/>
          <w:jc w:val="center"/>
        </w:trPr>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竣工阶段</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竣工结算审计报告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竣工结算审计报告</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按合同约定</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3份</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 格</w:t>
            </w:r>
          </w:p>
        </w:tc>
      </w:tr>
      <w:tr>
        <w:trPr>
          <w:trHeight w:val="454" w:hRule="exact"/>
          <w:jc w:val="center"/>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r>
      <w:tr>
        <w:trPr>
          <w:trHeight w:val="454" w:hRule="exact"/>
          <w:jc w:val="center"/>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r>
      <w:tr>
        <w:trPr>
          <w:trHeight w:val="454" w:hRule="exact"/>
          <w:jc w:val="center"/>
        </w:trPr>
        <w:tc>
          <w:tcPr>
            <w:tcW w:w="1131"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after="0" w:line="276"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其他服务</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18"/>
                <w:szCs w:val="18"/>
              </w:rPr>
            </w:pPr>
          </w:p>
        </w:tc>
      </w:tr>
    </w:tbl>
    <w:p>
      <w:pPr>
        <w:pStyle w:val="37"/>
        <w:tabs>
          <w:tab w:val="left" w:pos="3585"/>
        </w:tabs>
        <w:kinsoku w:val="0"/>
        <w:overflowPunct w:val="0"/>
        <w:spacing w:before="2"/>
        <w:ind w:left="2680"/>
        <w:outlineLvl w:val="9"/>
        <w:rPr>
          <w:rFonts w:hint="eastAsia" w:hAnsi="宋体"/>
          <w:lang w:eastAsia="zh-CN"/>
        </w:rPr>
      </w:pPr>
    </w:p>
    <w:p>
      <w:pPr>
        <w:pStyle w:val="37"/>
        <w:tabs>
          <w:tab w:val="left" w:pos="3585"/>
        </w:tabs>
        <w:kinsoku w:val="0"/>
        <w:overflowPunct w:val="0"/>
        <w:spacing w:before="2"/>
        <w:ind w:left="2680"/>
        <w:outlineLvl w:val="9"/>
        <w:rPr>
          <w:rFonts w:hint="eastAsia" w:hAnsi="宋体"/>
          <w:lang w:eastAsia="zh-CN"/>
        </w:rPr>
      </w:pPr>
    </w:p>
    <w:p>
      <w:pPr>
        <w:pStyle w:val="8"/>
        <w:jc w:val="center"/>
        <w:rPr>
          <w:rFonts w:hint="eastAsia" w:hAnsi="宋体"/>
        </w:rPr>
      </w:pPr>
    </w:p>
    <w:p>
      <w:pPr>
        <w:pStyle w:val="8"/>
        <w:jc w:val="center"/>
        <w:rPr>
          <w:rFonts w:hint="eastAsia" w:hAnsi="宋体"/>
        </w:rPr>
      </w:pPr>
    </w:p>
    <w:p>
      <w:pPr>
        <w:pStyle w:val="8"/>
        <w:jc w:val="center"/>
        <w:rPr>
          <w:rFonts w:hint="eastAsia" w:hAnsi="宋体"/>
          <w:b w:val="0"/>
          <w:bCs w:val="0"/>
        </w:rPr>
      </w:pPr>
      <w:r>
        <w:rPr>
          <w:rFonts w:hint="eastAsia" w:hAnsi="宋体"/>
        </w:rPr>
        <w:t>附录</w:t>
      </w:r>
      <w:r>
        <w:rPr>
          <w:rFonts w:hAnsi="宋体"/>
          <w:spacing w:val="-66"/>
        </w:rPr>
        <w:t xml:space="preserve"> </w:t>
      </w:r>
      <w:r>
        <w:rPr>
          <w:rFonts w:hAnsi="宋体"/>
        </w:rPr>
        <w:t>C</w:t>
      </w:r>
      <w:r>
        <w:rPr>
          <w:rFonts w:hint="eastAsia" w:hAnsi="宋体"/>
        </w:rPr>
        <w:t>委托人提供资料一览表</w:t>
      </w:r>
    </w:p>
    <w:p>
      <w:pPr>
        <w:pStyle w:val="2"/>
        <w:kinsoku w:val="0"/>
        <w:overflowPunct w:val="0"/>
        <w:spacing w:before="4"/>
        <w:rPr>
          <w:rFonts w:ascii="宋体" w:hAnsi="宋体"/>
          <w:b/>
          <w:bCs/>
          <w:sz w:val="16"/>
          <w:szCs w:val="16"/>
        </w:rPr>
      </w:pPr>
    </w:p>
    <w:tbl>
      <w:tblPr>
        <w:tblStyle w:val="16"/>
        <w:tblW w:w="0" w:type="auto"/>
        <w:jc w:val="center"/>
        <w:tblLayout w:type="fixed"/>
        <w:tblCellMar>
          <w:top w:w="0" w:type="dxa"/>
          <w:left w:w="0" w:type="dxa"/>
          <w:bottom w:w="0" w:type="dxa"/>
          <w:right w:w="0" w:type="dxa"/>
        </w:tblCellMar>
      </w:tblPr>
      <w:tblGrid>
        <w:gridCol w:w="5255"/>
        <w:gridCol w:w="2004"/>
        <w:gridCol w:w="2604"/>
        <w:gridCol w:w="4485"/>
      </w:tblGrid>
      <w:tr>
        <w:trPr>
          <w:trHeight w:val="476" w:hRule="exact"/>
          <w:jc w:val="center"/>
        </w:trPr>
        <w:tc>
          <w:tcPr>
            <w:tcW w:w="5255"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76" w:lineRule="exact"/>
              <w:jc w:val="center"/>
              <w:rPr>
                <w:rFonts w:ascii="宋体" w:hAnsi="宋体"/>
              </w:rPr>
            </w:pPr>
            <w:r>
              <w:rPr>
                <w:rFonts w:hint="eastAsia" w:ascii="宋体" w:hAnsi="宋体" w:cs="宋体"/>
                <w:lang w:eastAsia="zh-CN"/>
              </w:rPr>
              <w:t xml:space="preserve">资   料  </w:t>
            </w:r>
            <w:r>
              <w:rPr>
                <w:rFonts w:hint="eastAsia" w:ascii="宋体" w:hAnsi="宋体" w:cs="宋体"/>
              </w:rPr>
              <w:t>名</w:t>
            </w:r>
            <w:r>
              <w:rPr>
                <w:rFonts w:hint="eastAsia" w:ascii="宋体" w:hAnsi="宋体" w:cs="宋体"/>
                <w:lang w:eastAsia="zh-CN"/>
              </w:rPr>
              <w:t xml:space="preserve">   </w:t>
            </w:r>
            <w:r>
              <w:rPr>
                <w:rFonts w:hint="eastAsia" w:ascii="宋体" w:hAnsi="宋体" w:cs="宋体"/>
              </w:rPr>
              <w:t>称</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76" w:lineRule="exact"/>
              <w:ind w:left="173" w:firstLine="480" w:firstLineChars="200"/>
              <w:rPr>
                <w:rFonts w:ascii="宋体" w:hAnsi="宋体"/>
              </w:rPr>
            </w:pPr>
            <w:r>
              <w:rPr>
                <w:rFonts w:hint="eastAsia" w:ascii="宋体" w:hAnsi="宋体" w:cs="宋体"/>
              </w:rPr>
              <w:t>份数</w:t>
            </w:r>
          </w:p>
        </w:tc>
        <w:tc>
          <w:tcPr>
            <w:tcW w:w="2604"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76" w:lineRule="exact"/>
              <w:ind w:left="183"/>
              <w:rPr>
                <w:rFonts w:ascii="宋体" w:hAnsi="宋体"/>
              </w:rPr>
            </w:pPr>
            <w:r>
              <w:rPr>
                <w:rFonts w:hint="eastAsia" w:ascii="宋体" w:hAnsi="宋体" w:cs="宋体"/>
              </w:rPr>
              <w:t>提供时间</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76" w:lineRule="exact"/>
              <w:ind w:right="1"/>
              <w:jc w:val="center"/>
              <w:rPr>
                <w:rFonts w:ascii="宋体" w:hAnsi="宋体"/>
              </w:rPr>
            </w:pPr>
            <w:r>
              <w:rPr>
                <w:rFonts w:hint="eastAsia" w:ascii="宋体" w:hAnsi="宋体" w:cs="宋体"/>
              </w:rPr>
              <w:t>备注</w:t>
            </w:r>
          </w:p>
        </w:tc>
      </w:tr>
      <w:tr>
        <w:tblPrEx>
          <w:tblCellMar>
            <w:top w:w="0" w:type="dxa"/>
            <w:left w:w="0" w:type="dxa"/>
            <w:bottom w:w="0" w:type="dxa"/>
            <w:right w:w="0" w:type="dxa"/>
          </w:tblCellMar>
        </w:tblPrEx>
        <w:trPr>
          <w:trHeight w:val="704" w:hRule="exact"/>
          <w:jc w:val="center"/>
        </w:trPr>
        <w:tc>
          <w:tcPr>
            <w:tcW w:w="5255"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sz w:val="24"/>
              </w:rPr>
            </w:pPr>
            <w:r>
              <w:rPr>
                <w:rFonts w:hint="eastAsia" w:ascii="仿宋" w:eastAsia="仿宋"/>
                <w:sz w:val="24"/>
              </w:rPr>
              <w:t>项目的前期立项阶段的资料(比如立项或批复，资金来源)</w:t>
            </w:r>
            <w:r>
              <w:rPr>
                <w:rFonts w:hint="eastAsia" w:ascii="宋体" w:hAnsi="宋体"/>
                <w:sz w:val="24"/>
              </w:rPr>
              <w:t xml:space="preserve"> </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rPr>
            </w:pPr>
            <w:r>
              <w:rPr>
                <w:rFonts w:hint="eastAsia" w:ascii="宋体" w:hAnsi="宋体"/>
              </w:rPr>
              <w:t>1</w:t>
            </w:r>
          </w:p>
        </w:tc>
        <w:tc>
          <w:tcPr>
            <w:tcW w:w="2604" w:type="dxa"/>
            <w:vMerge w:val="restart"/>
            <w:tcBorders>
              <w:top w:val="single" w:color="000000" w:sz="4" w:space="0"/>
              <w:left w:val="single" w:color="000000" w:sz="4" w:space="0"/>
              <w:right w:val="single" w:color="000000" w:sz="4" w:space="0"/>
            </w:tcBorders>
            <w:noWrap w:val="0"/>
            <w:vAlign w:val="top"/>
          </w:tcPr>
          <w:p>
            <w:pPr>
              <w:rPr>
                <w:rFonts w:hint="eastAsia" w:ascii="宋体" w:hAnsi="宋体"/>
              </w:rPr>
            </w:pPr>
            <w:r>
              <w:rPr>
                <w:rFonts w:hint="eastAsia" w:ascii="宋体" w:hAnsi="宋体"/>
              </w:rPr>
              <w:t>咨询合同签订后业主书面移交。包括不同版本的图纸。</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rPr>
            </w:pPr>
          </w:p>
        </w:tc>
      </w:tr>
      <w:tr>
        <w:tblPrEx>
          <w:tblCellMar>
            <w:top w:w="0" w:type="dxa"/>
            <w:left w:w="0" w:type="dxa"/>
            <w:bottom w:w="0" w:type="dxa"/>
            <w:right w:w="0" w:type="dxa"/>
          </w:tblCellMar>
        </w:tblPrEx>
        <w:trPr>
          <w:trHeight w:val="714" w:hRule="exact"/>
          <w:jc w:val="center"/>
        </w:trPr>
        <w:tc>
          <w:tcPr>
            <w:tcW w:w="5255"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hint="eastAsia" w:ascii="仿宋" w:eastAsia="仿宋"/>
                <w:sz w:val="24"/>
              </w:rPr>
            </w:pPr>
            <w:r>
              <w:rPr>
                <w:rFonts w:hint="eastAsia" w:ascii="仿宋" w:eastAsia="仿宋"/>
                <w:sz w:val="24"/>
              </w:rPr>
              <w:t>设计施工图</w:t>
            </w:r>
          </w:p>
          <w:p>
            <w:pPr>
              <w:spacing w:line="600" w:lineRule="exact"/>
              <w:rPr>
                <w:rFonts w:ascii="宋体" w:hAnsi="宋体"/>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rPr>
            </w:pPr>
            <w:r>
              <w:rPr>
                <w:rFonts w:hint="eastAsia" w:ascii="宋体" w:hAnsi="宋体"/>
              </w:rPr>
              <w:t>1</w:t>
            </w:r>
          </w:p>
        </w:tc>
        <w:tc>
          <w:tcPr>
            <w:tcW w:w="2604" w:type="dxa"/>
            <w:vMerge w:val="continue"/>
            <w:tcBorders>
              <w:left w:val="single" w:color="000000" w:sz="4" w:space="0"/>
              <w:right w:val="single" w:color="000000" w:sz="4" w:space="0"/>
            </w:tcBorders>
            <w:noWrap w:val="0"/>
            <w:vAlign w:val="top"/>
          </w:tcPr>
          <w:p>
            <w:pPr>
              <w:rPr>
                <w:rFonts w:ascii="宋体" w:hAnsi="宋体"/>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rPr>
            </w:pPr>
          </w:p>
        </w:tc>
      </w:tr>
      <w:tr>
        <w:tblPrEx>
          <w:tblCellMar>
            <w:top w:w="0" w:type="dxa"/>
            <w:left w:w="0" w:type="dxa"/>
            <w:bottom w:w="0" w:type="dxa"/>
            <w:right w:w="0" w:type="dxa"/>
          </w:tblCellMar>
        </w:tblPrEx>
        <w:trPr>
          <w:trHeight w:val="714" w:hRule="exact"/>
          <w:jc w:val="center"/>
        </w:trPr>
        <w:tc>
          <w:tcPr>
            <w:tcW w:w="5255"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hint="eastAsia" w:ascii="仿宋" w:eastAsia="仿宋"/>
                <w:sz w:val="24"/>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rPr>
            </w:pPr>
          </w:p>
        </w:tc>
        <w:tc>
          <w:tcPr>
            <w:tcW w:w="2604" w:type="dxa"/>
            <w:vMerge w:val="continue"/>
            <w:tcBorders>
              <w:left w:val="single" w:color="000000" w:sz="4" w:space="0"/>
              <w:right w:val="single" w:color="000000" w:sz="4" w:space="0"/>
            </w:tcBorders>
            <w:noWrap w:val="0"/>
            <w:vAlign w:val="top"/>
          </w:tcPr>
          <w:p>
            <w:pPr>
              <w:rPr>
                <w:rFonts w:ascii="宋体" w:hAnsi="宋体"/>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rPr>
            </w:pPr>
          </w:p>
        </w:tc>
      </w:tr>
      <w:tr>
        <w:trPr>
          <w:trHeight w:val="692" w:hRule="exact"/>
          <w:jc w:val="center"/>
        </w:trPr>
        <w:tc>
          <w:tcPr>
            <w:tcW w:w="5255"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宋体" w:hAnsi="宋体"/>
                <w:sz w:val="24"/>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sz w:val="24"/>
              </w:rPr>
            </w:pPr>
          </w:p>
        </w:tc>
        <w:tc>
          <w:tcPr>
            <w:tcW w:w="2604" w:type="dxa"/>
            <w:vMerge w:val="continue"/>
            <w:tcBorders>
              <w:left w:val="single" w:color="000000" w:sz="4" w:space="0"/>
              <w:right w:val="single" w:color="000000" w:sz="4" w:space="0"/>
            </w:tcBorders>
            <w:noWrap w:val="0"/>
            <w:vAlign w:val="top"/>
          </w:tcPr>
          <w:p>
            <w:pPr>
              <w:rPr>
                <w:rFonts w:ascii="宋体" w:hAnsi="宋体"/>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rPr>
            </w:pPr>
          </w:p>
        </w:tc>
      </w:tr>
      <w:tr>
        <w:trPr>
          <w:trHeight w:val="716" w:hRule="exact"/>
          <w:jc w:val="center"/>
        </w:trPr>
        <w:tc>
          <w:tcPr>
            <w:tcW w:w="5255"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仿宋" w:eastAsia="仿宋"/>
                <w:sz w:val="24"/>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rPr>
            </w:pPr>
          </w:p>
        </w:tc>
        <w:tc>
          <w:tcPr>
            <w:tcW w:w="2604" w:type="dxa"/>
            <w:vMerge w:val="continue"/>
            <w:tcBorders>
              <w:left w:val="single" w:color="000000" w:sz="4" w:space="0"/>
              <w:right w:val="single" w:color="000000" w:sz="4" w:space="0"/>
            </w:tcBorders>
            <w:noWrap w:val="0"/>
            <w:vAlign w:val="top"/>
          </w:tcPr>
          <w:p>
            <w:pPr>
              <w:rPr>
                <w:rFonts w:ascii="宋体" w:hAnsi="宋体"/>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rPr>
            </w:pPr>
          </w:p>
        </w:tc>
      </w:tr>
      <w:tr>
        <w:trPr>
          <w:trHeight w:val="477" w:hRule="exact"/>
          <w:jc w:val="center"/>
        </w:trPr>
        <w:tc>
          <w:tcPr>
            <w:tcW w:w="525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rPr>
            </w:pPr>
          </w:p>
        </w:tc>
        <w:tc>
          <w:tcPr>
            <w:tcW w:w="2604" w:type="dxa"/>
            <w:vMerge w:val="continue"/>
            <w:tcBorders>
              <w:left w:val="single" w:color="000000" w:sz="4" w:space="0"/>
              <w:right w:val="single" w:color="000000" w:sz="4" w:space="0"/>
            </w:tcBorders>
            <w:noWrap w:val="0"/>
            <w:vAlign w:val="top"/>
          </w:tcPr>
          <w:p>
            <w:pPr>
              <w:rPr>
                <w:rFonts w:ascii="宋体" w:hAnsi="宋体"/>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rPr>
            </w:pPr>
          </w:p>
        </w:tc>
      </w:tr>
      <w:tr>
        <w:trPr>
          <w:trHeight w:val="797" w:hRule="exact"/>
          <w:jc w:val="center"/>
        </w:trPr>
        <w:tc>
          <w:tcPr>
            <w:tcW w:w="525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rPr>
            </w:pPr>
          </w:p>
        </w:tc>
        <w:tc>
          <w:tcPr>
            <w:tcW w:w="2604" w:type="dxa"/>
            <w:vMerge w:val="continue"/>
            <w:tcBorders>
              <w:left w:val="single" w:color="000000" w:sz="4" w:space="0"/>
              <w:bottom w:val="single" w:color="000000" w:sz="4" w:space="0"/>
              <w:right w:val="single" w:color="000000" w:sz="4" w:space="0"/>
            </w:tcBorders>
            <w:noWrap w:val="0"/>
            <w:vAlign w:val="top"/>
          </w:tcPr>
          <w:p>
            <w:pPr>
              <w:rPr>
                <w:rFonts w:ascii="宋体" w:hAnsi="宋体"/>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rPr>
            </w:pPr>
          </w:p>
        </w:tc>
      </w:tr>
    </w:tbl>
    <w:p/>
    <w:p>
      <w:pPr>
        <w:pStyle w:val="2"/>
        <w:kinsoku w:val="0"/>
        <w:overflowPunct w:val="0"/>
        <w:spacing w:before="4"/>
        <w:rPr>
          <w:rFonts w:hint="eastAsia"/>
          <w:b/>
          <w:sz w:val="16"/>
        </w:rPr>
      </w:pPr>
    </w:p>
    <w:p>
      <w:pPr>
        <w:pStyle w:val="3"/>
        <w:rPr>
          <w:rFonts w:hint="eastAsia"/>
          <w:b/>
          <w:sz w:val="16"/>
        </w:rPr>
      </w:pPr>
    </w:p>
    <w:p>
      <w:pPr>
        <w:pStyle w:val="2"/>
        <w:sectPr>
          <w:footerReference r:id="rId5" w:type="default"/>
          <w:pgSz w:w="16838" w:h="11906" w:orient="landscape"/>
          <w:pgMar w:top="1701" w:right="1417" w:bottom="1134" w:left="1417" w:header="851" w:footer="992" w:gutter="0"/>
          <w:cols w:space="0" w:num="1"/>
          <w:docGrid w:type="lines" w:linePitch="319" w:charSpace="0"/>
        </w:sectPr>
      </w:pPr>
      <w:bookmarkStart w:id="41" w:name="bookmark27"/>
      <w:bookmarkEnd w:id="41"/>
    </w:p>
    <w:p>
      <w:pPr>
        <w:pStyle w:val="6"/>
        <w:bidi w:val="0"/>
        <w:jc w:val="center"/>
        <w:rPr>
          <w:rFonts w:hint="eastAsia" w:ascii="宋体" w:hAnsi="宋体" w:eastAsiaTheme="minorEastAsia" w:cstheme="minorBidi"/>
          <w:b/>
          <w:bCs w:val="0"/>
          <w:kern w:val="2"/>
          <w:sz w:val="32"/>
          <w:szCs w:val="32"/>
          <w:highlight w:val="none"/>
          <w:lang w:val="en-US" w:eastAsia="zh-CN" w:bidi="ar-SA"/>
        </w:rPr>
      </w:pPr>
      <w:r>
        <w:rPr>
          <w:rFonts w:hint="eastAsia" w:ascii="宋体" w:hAnsi="宋体" w:eastAsiaTheme="minorEastAsia" w:cstheme="minorBidi"/>
          <w:b/>
          <w:bCs w:val="0"/>
          <w:kern w:val="2"/>
          <w:sz w:val="32"/>
          <w:szCs w:val="32"/>
          <w:highlight w:val="none"/>
          <w:lang w:val="en-US" w:eastAsia="zh-CN" w:bidi="ar-SA"/>
        </w:rPr>
        <w:t>第四部分 采购廉洁协议书</w:t>
      </w:r>
    </w:p>
    <w:p>
      <w:pPr>
        <w:pStyle w:val="2"/>
        <w:kinsoku w:val="0"/>
        <w:overflowPunct w:val="0"/>
        <w:spacing w:before="183" w:line="320" w:lineRule="exact"/>
        <w:outlineLvl w:val="0"/>
        <w:rPr>
          <w:rFonts w:hint="eastAsia" w:ascii="宋体" w:hAnsi="宋体"/>
          <w:highlight w:val="none"/>
          <w:lang w:val="en-US" w:eastAsia="zh-CN"/>
        </w:rPr>
      </w:pPr>
      <w:r>
        <w:rPr>
          <w:rFonts w:hint="eastAsia" w:ascii="宋体" w:hAnsi="宋体"/>
          <w:highlight w:val="none"/>
          <w:lang w:val="en-US" w:eastAsia="zh-CN"/>
        </w:rPr>
        <w:t xml:space="preserve">委托人（全称）：四川建川兴泸建筑工程有限公司        </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lang w:val="en-US" w:eastAsia="zh-CN"/>
        </w:rPr>
        <w:t>咨询人（全称）：重庆凯弘工程咨询有限公司</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为加强物资采购中的廉洁建设，规范</w:t>
      </w:r>
      <w:r>
        <w:rPr>
          <w:rFonts w:hint="eastAsia" w:ascii="宋体" w:hAnsi="宋体"/>
          <w:highlight w:val="none"/>
          <w:lang w:eastAsia="zh-CN"/>
        </w:rPr>
        <w:t>、</w:t>
      </w:r>
      <w:r>
        <w:rPr>
          <w:rFonts w:hint="eastAsia" w:ascii="宋体" w:hAnsi="宋体"/>
          <w:highlight w:val="none"/>
        </w:rPr>
        <w:t>约束甲乙双方的行为，防止出现违法</w:t>
      </w:r>
      <w:r>
        <w:rPr>
          <w:rFonts w:hint="eastAsia" w:ascii="宋体" w:hAnsi="宋体"/>
          <w:highlight w:val="none"/>
          <w:lang w:eastAsia="zh-CN"/>
        </w:rPr>
        <w:t>，</w:t>
      </w:r>
      <w:r>
        <w:rPr>
          <w:rFonts w:hint="eastAsia" w:ascii="宋体" w:hAnsi="宋体"/>
          <w:highlight w:val="none"/>
        </w:rPr>
        <w:t>违纪等不廉洁的问题</w:t>
      </w:r>
      <w:r>
        <w:rPr>
          <w:rFonts w:hint="eastAsia" w:ascii="宋体" w:hAnsi="宋体"/>
          <w:highlight w:val="none"/>
          <w:lang w:eastAsia="zh-CN"/>
        </w:rPr>
        <w:t>，</w:t>
      </w:r>
      <w:r>
        <w:rPr>
          <w:rFonts w:hint="eastAsia" w:ascii="宋体" w:hAnsi="宋体"/>
          <w:highlight w:val="none"/>
        </w:rPr>
        <w:t>保护双方合法权益，经双方同意在签订采购合同的同时，订立本协议书。</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一、甲方义务</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（一）不向乙方索要或接受乙方的礼金、有价证券、支付凭证和贵重礼品等。</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（二）不接受乙方提供的公款旅游和高消费健身、娱乐等活动。</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（三）不参加乙方组织的有可能影响公正执行的宴请等活动。</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（四）不要求乙方为自己亲友的经营活动提供便利条件。</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（五）不在乙方报销应由本单位或个人承担的费用。</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（六）不接受乙方无偿提供使用的劳务和交通工具、通讯工具、 高档办公设备等。</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（七）不接受乙方的任何奖金或其他经济利益。</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（八）不向乙方索取或接受乙方任何形式的贿赂。</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二、乙方义务</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（一）不给甲方或其他工作人员送礼金、有价证券、支付凭证和贵重礼品等。</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（二）不为甲方提供公款旅游或高消费健身、娱乐活动。</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（三）不利用宴请等活动影响甲方工作人员公正执行公务。</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（四）不为甲方亲友的营利活动提供便利条件。</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（五）不为甲方报销应由甲方单位或个人承担的费用。</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（六）不向甲方无偿提供劳务和交通工具、通讯工具、高档办公设备等。</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（七）不向甲方赠送任何奖金或其他经济利益。</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（八）不以任何形式向甲方行贿。</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三、违约责任</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（一）甲方及其工作人员违反本承诺的，按管理权限，依据有关规定给予党、政纪处分或组织处理；涉嫌犯罪的，移交司法机关追究刑事责任。</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lang w:eastAsia="zh-CN"/>
        </w:rPr>
        <w:t>（二）</w:t>
      </w:r>
      <w:r>
        <w:rPr>
          <w:rFonts w:hint="eastAsia" w:ascii="宋体" w:hAnsi="宋体"/>
          <w:highlight w:val="none"/>
        </w:rPr>
        <w:t>乙方及其工作人员违反本协议的，按管理权限，依据有关规定给予党纪、政纪处分或组织处理；并按合同总金额的10%支付甲方违约金，</w:t>
      </w:r>
      <w:r>
        <w:rPr>
          <w:rFonts w:hint="eastAsia" w:ascii="宋体" w:hAnsi="宋体"/>
          <w:highlight w:val="none"/>
          <w:lang w:eastAsia="zh-CN"/>
        </w:rPr>
        <w:t>违约金</w:t>
      </w:r>
      <w:r>
        <w:rPr>
          <w:rFonts w:hint="eastAsia" w:ascii="宋体" w:hAnsi="宋体"/>
          <w:highlight w:val="none"/>
        </w:rPr>
        <w:t>数额不足人民币伍万元的按伍万元计；甲方有权解除与乙方的所有业务合同，由此所造成的的一切经济损失概由乙方承担，同时甲方有权将乙方列入甲方廉政黑名单，永久排除在甲方业务范围之外。</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 xml:space="preserve"> </w:t>
      </w:r>
      <w:r>
        <w:rPr>
          <w:rFonts w:hint="eastAsia" w:ascii="宋体" w:hAnsi="宋体"/>
          <w:highlight w:val="none"/>
          <w:lang w:val="en-US" w:eastAsia="zh-CN"/>
        </w:rPr>
        <w:t>四、</w:t>
      </w:r>
      <w:r>
        <w:rPr>
          <w:rFonts w:hint="eastAsia" w:ascii="宋体" w:hAnsi="宋体"/>
          <w:highlight w:val="none"/>
        </w:rPr>
        <w:t>争议的解决</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本协议履行过程中发生的争议，双方均应积极配合、调查核实并诚信遵守，否则双方均可向泸州市江阳区人民法院诉讼解决。采取诉讼方式解决争议的，违约方还应承担由此给守约方所造成的一切经济损失，包括但不限于诉讼费、调查费、公告费、律师费等。</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lang w:eastAsia="zh-CN"/>
        </w:rPr>
        <w:t>五、</w:t>
      </w:r>
      <w:r>
        <w:rPr>
          <w:rFonts w:hint="eastAsia" w:ascii="宋体" w:hAnsi="宋体"/>
          <w:highlight w:val="none"/>
        </w:rPr>
        <w:t>其他约定：本协议由双方单位的纪检监察部门或法定代表人及委托代理人负责监督。</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lang w:eastAsia="zh-CN"/>
        </w:rPr>
        <w:t>六、</w:t>
      </w:r>
      <w:r>
        <w:rPr>
          <w:rFonts w:hint="eastAsia" w:ascii="宋体" w:hAnsi="宋体"/>
          <w:highlight w:val="none"/>
        </w:rPr>
        <w:t>本协议有效期为甲乙双方签署之日起至主业务合同履行完毕止。</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lang w:eastAsia="zh-CN"/>
        </w:rPr>
        <w:t>七、</w:t>
      </w:r>
      <w:r>
        <w:rPr>
          <w:rFonts w:hint="eastAsia" w:ascii="宋体" w:hAnsi="宋体"/>
          <w:highlight w:val="none"/>
        </w:rPr>
        <w:t>本协议双方签字盖章即生效，一式</w:t>
      </w:r>
      <w:r>
        <w:rPr>
          <w:rFonts w:hint="eastAsia" w:ascii="宋体" w:hAnsi="宋体"/>
          <w:highlight w:val="none"/>
          <w:lang w:eastAsia="zh-CN"/>
        </w:rPr>
        <w:t>肆</w:t>
      </w:r>
      <w:r>
        <w:rPr>
          <w:rFonts w:hint="eastAsia" w:ascii="宋体" w:hAnsi="宋体"/>
          <w:highlight w:val="none"/>
        </w:rPr>
        <w:t>份，委托方</w:t>
      </w:r>
      <w:r>
        <w:rPr>
          <w:rFonts w:hint="eastAsia" w:ascii="宋体" w:hAnsi="宋体"/>
          <w:highlight w:val="none"/>
          <w:lang w:eastAsia="zh-CN"/>
        </w:rPr>
        <w:t>叁</w:t>
      </w:r>
      <w:r>
        <w:rPr>
          <w:rFonts w:hint="eastAsia" w:ascii="宋体" w:hAnsi="宋体"/>
          <w:highlight w:val="none"/>
        </w:rPr>
        <w:t>份，咨询方</w:t>
      </w:r>
      <w:r>
        <w:rPr>
          <w:rFonts w:hint="eastAsia" w:ascii="宋体" w:hAnsi="宋体"/>
          <w:highlight w:val="none"/>
          <w:lang w:eastAsia="zh-CN"/>
        </w:rPr>
        <w:t>壹</w:t>
      </w:r>
      <w:r>
        <w:rPr>
          <w:rFonts w:hint="eastAsia" w:ascii="宋体" w:hAnsi="宋体"/>
          <w:highlight w:val="none"/>
        </w:rPr>
        <w:t>份。</w:t>
      </w:r>
    </w:p>
    <w:p>
      <w:pPr>
        <w:pStyle w:val="2"/>
        <w:kinsoku w:val="0"/>
        <w:overflowPunct w:val="0"/>
        <w:spacing w:before="183" w:line="320" w:lineRule="exact"/>
        <w:outlineLvl w:val="0"/>
        <w:rPr>
          <w:rFonts w:hint="eastAsia" w:ascii="宋体" w:hAnsi="宋体"/>
          <w:highlight w:val="none"/>
          <w:lang w:eastAsia="zh-CN"/>
        </w:rPr>
      </w:pPr>
      <w:r>
        <w:rPr>
          <w:rFonts w:hint="eastAsia" w:ascii="宋体" w:hAnsi="宋体"/>
          <w:highlight w:val="none"/>
          <w:lang w:eastAsia="zh-CN"/>
        </w:rPr>
        <w:t>（以下无正文）</w:t>
      </w:r>
    </w:p>
    <w:p>
      <w:pPr>
        <w:pStyle w:val="2"/>
        <w:kinsoku w:val="0"/>
        <w:overflowPunct w:val="0"/>
        <w:spacing w:before="183" w:line="320" w:lineRule="exact"/>
        <w:outlineLvl w:val="0"/>
        <w:rPr>
          <w:rFonts w:hint="eastAsia" w:ascii="宋体" w:hAnsi="宋体"/>
          <w:highlight w:val="none"/>
        </w:rPr>
      </w:pPr>
    </w:p>
    <w:p>
      <w:pPr>
        <w:pStyle w:val="2"/>
        <w:kinsoku w:val="0"/>
        <w:overflowPunct w:val="0"/>
        <w:spacing w:before="183" w:line="320" w:lineRule="exact"/>
        <w:outlineLvl w:val="0"/>
        <w:rPr>
          <w:rFonts w:hint="eastAsia" w:ascii="宋体" w:hAnsi="宋体"/>
          <w:highlight w:val="none"/>
        </w:rPr>
      </w:pP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 xml:space="preserve">甲方（公章）：                 </w:t>
      </w:r>
      <w:r>
        <w:rPr>
          <w:rFonts w:hint="eastAsia" w:ascii="宋体" w:hAnsi="宋体"/>
          <w:highlight w:val="none"/>
          <w:lang w:val="en-US" w:eastAsia="zh-CN"/>
        </w:rPr>
        <w:t xml:space="preserve">   </w:t>
      </w:r>
      <w:r>
        <w:rPr>
          <w:rFonts w:hint="eastAsia" w:ascii="宋体" w:hAnsi="宋体"/>
          <w:highlight w:val="none"/>
        </w:rPr>
        <w:t xml:space="preserve"> 乙方（公章）：</w:t>
      </w: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rPr>
        <w:t xml:space="preserve">法人或其委托人：              </w:t>
      </w:r>
      <w:r>
        <w:rPr>
          <w:rFonts w:hint="eastAsia" w:ascii="宋体" w:hAnsi="宋体"/>
          <w:highlight w:val="none"/>
          <w:lang w:val="en-US" w:eastAsia="zh-CN"/>
        </w:rPr>
        <w:t xml:space="preserve">   </w:t>
      </w:r>
      <w:r>
        <w:rPr>
          <w:rFonts w:hint="eastAsia" w:ascii="宋体" w:hAnsi="宋体"/>
          <w:highlight w:val="none"/>
        </w:rPr>
        <w:t xml:space="preserve"> 法人或其委托人：</w:t>
      </w:r>
    </w:p>
    <w:p>
      <w:pPr>
        <w:pStyle w:val="2"/>
        <w:kinsoku w:val="0"/>
        <w:overflowPunct w:val="0"/>
        <w:spacing w:before="183" w:line="320" w:lineRule="exact"/>
        <w:outlineLvl w:val="0"/>
        <w:rPr>
          <w:rFonts w:hint="eastAsia" w:ascii="宋体" w:hAnsi="宋体"/>
          <w:highlight w:val="none"/>
        </w:rPr>
      </w:pPr>
    </w:p>
    <w:p>
      <w:pPr>
        <w:pStyle w:val="2"/>
        <w:kinsoku w:val="0"/>
        <w:overflowPunct w:val="0"/>
        <w:spacing w:before="183" w:line="320" w:lineRule="exact"/>
        <w:outlineLvl w:val="0"/>
        <w:rPr>
          <w:rFonts w:hint="eastAsia" w:ascii="宋体" w:hAnsi="宋体"/>
          <w:highlight w:val="none"/>
        </w:rPr>
      </w:pPr>
      <w:r>
        <w:rPr>
          <w:rFonts w:hint="eastAsia" w:ascii="宋体" w:hAnsi="宋体"/>
          <w:highlight w:val="none"/>
          <w:lang w:val="en-US" w:eastAsia="zh-CN"/>
        </w:rPr>
        <w:t>2021年  月  日</w:t>
      </w:r>
      <w:r>
        <w:rPr>
          <w:rFonts w:hint="eastAsia" w:ascii="宋体" w:hAnsi="宋体"/>
          <w:highlight w:val="none"/>
        </w:rPr>
        <w:t xml:space="preserve">                    </w:t>
      </w:r>
      <w:r>
        <w:rPr>
          <w:rFonts w:hint="eastAsia" w:ascii="宋体" w:hAnsi="宋体"/>
          <w:highlight w:val="none"/>
          <w:lang w:val="en-US" w:eastAsia="zh-CN"/>
        </w:rPr>
        <w:t>2021年  月  日</w:t>
      </w:r>
      <w:r>
        <w:rPr>
          <w:rFonts w:hint="eastAsia" w:ascii="宋体" w:hAnsi="宋体"/>
          <w:highlight w:val="none"/>
        </w:rPr>
        <w:t xml:space="preserve">  </w:t>
      </w:r>
    </w:p>
    <w:p>
      <w:pPr>
        <w:pStyle w:val="2"/>
        <w:kinsoku w:val="0"/>
        <w:overflowPunct w:val="0"/>
        <w:spacing w:before="183" w:line="320" w:lineRule="exact"/>
        <w:outlineLvl w:val="0"/>
        <w:rPr>
          <w:rFonts w:hint="eastAsia" w:ascii="宋体" w:hAnsi="宋体"/>
          <w:highlight w:val="none"/>
        </w:rPr>
      </w:pPr>
    </w:p>
    <w:p>
      <w:pPr>
        <w:pStyle w:val="2"/>
        <w:kinsoku w:val="0"/>
        <w:overflowPunct w:val="0"/>
        <w:spacing w:before="183" w:line="320" w:lineRule="exact"/>
        <w:outlineLvl w:val="0"/>
        <w:rPr>
          <w:rFonts w:hint="eastAsia" w:ascii="宋体" w:hAnsi="宋体"/>
          <w:highlight w:val="none"/>
        </w:rPr>
      </w:pPr>
    </w:p>
    <w:p>
      <w:pPr>
        <w:pStyle w:val="2"/>
        <w:kinsoku w:val="0"/>
        <w:overflowPunct w:val="0"/>
        <w:spacing w:before="183" w:line="320" w:lineRule="exact"/>
        <w:outlineLvl w:val="0"/>
        <w:rPr>
          <w:rFonts w:hint="eastAsia" w:ascii="宋体" w:hAnsi="宋体"/>
          <w:highlight w:val="none"/>
        </w:rPr>
      </w:pPr>
    </w:p>
    <w:sectPr>
      <w:pgSz w:w="11906" w:h="16838"/>
      <w:pgMar w:top="1417" w:right="1134" w:bottom="1417" w:left="170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0</wp:posOffset>
              </wp:positionV>
              <wp:extent cx="255270" cy="1416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55270" cy="141605"/>
                      </a:xfrm>
                      <a:prstGeom prst="rect">
                        <a:avLst/>
                      </a:prstGeom>
                      <a:noFill/>
                      <a:ln>
                        <a:noFill/>
                      </a:ln>
                    </wps:spPr>
                    <wps:txbx>
                      <w:txbxContent>
                        <w:p>
                          <w:pPr>
                            <w:pStyle w:val="2"/>
                            <w:kinsoku w:val="0"/>
                            <w:overflowPunct w:val="0"/>
                            <w:spacing w:line="202" w:lineRule="exact"/>
                            <w:ind w:left="2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12</w:t>
                          </w:r>
                          <w:r>
                            <w:rPr>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15pt;width:20.1pt;mso-position-horizontal:center;mso-position-horizontal-relative:margin;z-index:251660288;mso-width-relative:page;mso-height-relative:page;" filled="f" stroked="f" coordsize="21600,21600" o:allowincell="f" o:gfxdata="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Yo4MdQAAAADAQAADwAAAAAAAAABACAAAAAiAAAAZHJzL2Rvd25yZXYueG1sUEsBAhQAFAAA&#10;AAgAh07iQAv7jWK6AQAAcQMAAA4AAAAAAAAAAQAgAAAAIwEAAGRycy9lMm9Eb2MueG1sUEsFBgAA&#10;AAAGAAYAWQEAAE8FAAAAAA==&#10;">
              <v:fill on="f" focussize="0,0"/>
              <v:stroke on="f"/>
              <v:imagedata o:title=""/>
              <o:lock v:ext="edit" aspectratio="f"/>
              <v:textbox inset="0mm,0mm,0mm,0mm">
                <w:txbxContent>
                  <w:p>
                    <w:pPr>
                      <w:pStyle w:val="2"/>
                      <w:kinsoku w:val="0"/>
                      <w:overflowPunct w:val="0"/>
                      <w:spacing w:line="202" w:lineRule="exact"/>
                      <w:ind w:left="2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12</w:t>
                    </w:r>
                    <w:r>
                      <w:rPr>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mc:AlternateContent>
        <mc:Choice Requires="wps">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255270" cy="1416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5270" cy="141605"/>
                      </a:xfrm>
                      <a:prstGeom prst="rect">
                        <a:avLst/>
                      </a:prstGeom>
                      <a:noFill/>
                      <a:ln>
                        <a:noFill/>
                      </a:ln>
                    </wps:spPr>
                    <wps:txbx>
                      <w:txbxContent>
                        <w:p>
                          <w:pPr>
                            <w:pStyle w:val="2"/>
                            <w:kinsoku w:val="0"/>
                            <w:overflowPunct w:val="0"/>
                            <w:spacing w:line="202" w:lineRule="exact"/>
                            <w:ind w:left="2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15pt;width:20.1pt;mso-position-horizontal:center;mso-position-horizontal-relative:margin;z-index:251661312;mso-width-relative:page;mso-height-relative:page;" filled="f" stroked="f" coordsize="21600,21600" o:allowincell="f" o:gfxdata="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ODHUAAAAAwEAAA8AAAAAAAAAAQAgAAAAIgAAAGRycy9kb3ducmV2LnhtbFBLAQIUABQAAAAI&#10;AIdO4kD+CqTBuAEAAHEDAAAOAAAAAAAAAAEAIAAAACMBAABkcnMvZTJvRG9jLnhtbFBLBQYAAAAA&#10;BgAGAFkBAABNBQAAAAA=&#10;">
              <v:fill on="f" focussize="0,0"/>
              <v:stroke on="f"/>
              <v:imagedata o:title=""/>
              <o:lock v:ext="edit" aspectratio="f"/>
              <v:textbox inset="0mm,0mm,0mm,0mm">
                <w:txbxContent>
                  <w:p>
                    <w:pPr>
                      <w:pStyle w:val="2"/>
                      <w:kinsoku w:val="0"/>
                      <w:overflowPunct w:val="0"/>
                      <w:spacing w:line="202" w:lineRule="exact"/>
                      <w:ind w:left="2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AE9A1"/>
    <w:multiLevelType w:val="singleLevel"/>
    <w:tmpl w:val="197AE9A1"/>
    <w:lvl w:ilvl="0" w:tentative="0">
      <w:start w:val="1"/>
      <w:numFmt w:val="chineseCounting"/>
      <w:lvlText w:val="第%1部分"/>
      <w:lvlJc w:val="left"/>
      <w:rPr>
        <w:rFonts w:hint="eastAsia"/>
      </w:rPr>
    </w:lvl>
  </w:abstractNum>
  <w:abstractNum w:abstractNumId="1">
    <w:nsid w:val="4BC17B15"/>
    <w:multiLevelType w:val="singleLevel"/>
    <w:tmpl w:val="4BC17B1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hideGrammatical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263AB"/>
    <w:rsid w:val="000E3662"/>
    <w:rsid w:val="002D6BE2"/>
    <w:rsid w:val="00312F5C"/>
    <w:rsid w:val="004B5749"/>
    <w:rsid w:val="00796EE7"/>
    <w:rsid w:val="007A4852"/>
    <w:rsid w:val="009038EF"/>
    <w:rsid w:val="00B66E1A"/>
    <w:rsid w:val="00C75836"/>
    <w:rsid w:val="00DB1391"/>
    <w:rsid w:val="00DE38F3"/>
    <w:rsid w:val="019C30F1"/>
    <w:rsid w:val="031D7601"/>
    <w:rsid w:val="05807639"/>
    <w:rsid w:val="07EF32D7"/>
    <w:rsid w:val="085F3607"/>
    <w:rsid w:val="0A031B10"/>
    <w:rsid w:val="0A0877FD"/>
    <w:rsid w:val="0B533943"/>
    <w:rsid w:val="0B5B4D37"/>
    <w:rsid w:val="0BC03DBA"/>
    <w:rsid w:val="11BB1E32"/>
    <w:rsid w:val="13B81730"/>
    <w:rsid w:val="14090137"/>
    <w:rsid w:val="16CB6EE8"/>
    <w:rsid w:val="186255D9"/>
    <w:rsid w:val="1AC171F8"/>
    <w:rsid w:val="1C702C79"/>
    <w:rsid w:val="1E732615"/>
    <w:rsid w:val="1FCC53ED"/>
    <w:rsid w:val="21210E27"/>
    <w:rsid w:val="249743FB"/>
    <w:rsid w:val="254B3EA7"/>
    <w:rsid w:val="255F4648"/>
    <w:rsid w:val="28A801BD"/>
    <w:rsid w:val="29640F6B"/>
    <w:rsid w:val="2AF46956"/>
    <w:rsid w:val="2BDA0EBF"/>
    <w:rsid w:val="2D822646"/>
    <w:rsid w:val="2F1F7035"/>
    <w:rsid w:val="314A0108"/>
    <w:rsid w:val="343F2DCB"/>
    <w:rsid w:val="350925E3"/>
    <w:rsid w:val="35F316F9"/>
    <w:rsid w:val="362C1728"/>
    <w:rsid w:val="36AA79B8"/>
    <w:rsid w:val="36B67F36"/>
    <w:rsid w:val="37777F7A"/>
    <w:rsid w:val="38F3165A"/>
    <w:rsid w:val="39991ED7"/>
    <w:rsid w:val="3A1828CD"/>
    <w:rsid w:val="3AD541A4"/>
    <w:rsid w:val="3BA70FE4"/>
    <w:rsid w:val="3D191CC0"/>
    <w:rsid w:val="3E5D601D"/>
    <w:rsid w:val="411A3AD3"/>
    <w:rsid w:val="425E65CA"/>
    <w:rsid w:val="45783725"/>
    <w:rsid w:val="45B21302"/>
    <w:rsid w:val="492B22BA"/>
    <w:rsid w:val="495B219D"/>
    <w:rsid w:val="4C157526"/>
    <w:rsid w:val="4C8279F2"/>
    <w:rsid w:val="4CD80364"/>
    <w:rsid w:val="4CDD0220"/>
    <w:rsid w:val="4DB30A4E"/>
    <w:rsid w:val="4E535AE5"/>
    <w:rsid w:val="501B19BB"/>
    <w:rsid w:val="522C1CF7"/>
    <w:rsid w:val="5306036B"/>
    <w:rsid w:val="54AA09B2"/>
    <w:rsid w:val="54AC415C"/>
    <w:rsid w:val="551F637E"/>
    <w:rsid w:val="5756379F"/>
    <w:rsid w:val="59FD1F17"/>
    <w:rsid w:val="5A540ED3"/>
    <w:rsid w:val="5B8701D0"/>
    <w:rsid w:val="5D7F6B56"/>
    <w:rsid w:val="5D921BDD"/>
    <w:rsid w:val="641263AB"/>
    <w:rsid w:val="64704C65"/>
    <w:rsid w:val="65802244"/>
    <w:rsid w:val="66BF19E8"/>
    <w:rsid w:val="67D37E92"/>
    <w:rsid w:val="67F4488D"/>
    <w:rsid w:val="6A56319D"/>
    <w:rsid w:val="6BF9373D"/>
    <w:rsid w:val="6D6D59D6"/>
    <w:rsid w:val="6E0B146F"/>
    <w:rsid w:val="71DE345E"/>
    <w:rsid w:val="724D1886"/>
    <w:rsid w:val="72E50696"/>
    <w:rsid w:val="74256963"/>
    <w:rsid w:val="75F45C66"/>
    <w:rsid w:val="76104F8B"/>
    <w:rsid w:val="779A540B"/>
    <w:rsid w:val="78290BCE"/>
    <w:rsid w:val="79D51E00"/>
    <w:rsid w:val="7A2742B5"/>
    <w:rsid w:val="7B823168"/>
    <w:rsid w:val="7CF9748B"/>
    <w:rsid w:val="7FB71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8">
    <w:name w:val="heading 3"/>
    <w:basedOn w:val="1"/>
    <w:next w:val="1"/>
    <w:semiHidden/>
    <w:unhideWhenUsed/>
    <w:qFormat/>
    <w:uiPriority w:val="0"/>
    <w:pPr>
      <w:jc w:val="left"/>
      <w:outlineLvl w:val="2"/>
    </w:pPr>
    <w:rPr>
      <w:rFonts w:hint="eastAsia" w:ascii="宋体" w:hAnsi="宋体" w:eastAsia="宋体" w:cs="Times New Roman"/>
      <w:b/>
      <w:color w:val="000000"/>
      <w:kern w:val="0"/>
      <w:sz w:val="30"/>
      <w:szCs w:val="30"/>
    </w:rPr>
  </w:style>
  <w:style w:type="paragraph" w:styleId="9">
    <w:name w:val="heading 4"/>
    <w:basedOn w:val="1"/>
    <w:next w:val="1"/>
    <w:semiHidden/>
    <w:unhideWhenUsed/>
    <w:qFormat/>
    <w:uiPriority w:val="0"/>
    <w:pPr>
      <w:spacing w:before="375" w:afterAutospacing="1"/>
      <w:ind w:firstLine="225"/>
      <w:jc w:val="left"/>
      <w:outlineLvl w:val="3"/>
    </w:pPr>
    <w:rPr>
      <w:rFonts w:hint="eastAsia" w:ascii="宋体" w:hAnsi="宋体" w:eastAsia="宋体" w:cs="Times New Roman"/>
      <w:b/>
      <w:color w:val="000000"/>
      <w:kern w:val="0"/>
      <w:sz w:val="27"/>
      <w:szCs w:val="27"/>
    </w:rPr>
  </w:style>
  <w:style w:type="paragraph" w:styleId="10">
    <w:name w:val="heading 5"/>
    <w:basedOn w:val="1"/>
    <w:next w:val="1"/>
    <w:semiHidden/>
    <w:unhideWhenUsed/>
    <w:qFormat/>
    <w:uiPriority w:val="0"/>
    <w:pPr>
      <w:jc w:val="left"/>
      <w:outlineLvl w:val="4"/>
    </w:pPr>
    <w:rPr>
      <w:rFonts w:hint="eastAsia" w:ascii="宋体" w:hAnsi="宋体" w:eastAsia="宋体" w:cs="Times New Roman"/>
      <w:b/>
      <w:kern w:val="0"/>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qFormat/>
    <w:uiPriority w:val="0"/>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line="420" w:lineRule="atLeast"/>
      <w:jc w:val="left"/>
    </w:pPr>
    <w:rPr>
      <w:rFonts w:hint="eastAsia" w:ascii="宋体" w:hAnsi="宋体" w:eastAsia="宋体" w:cs="Times New Roman"/>
      <w:color w:val="000000"/>
      <w:kern w:val="0"/>
      <w:szCs w:val="21"/>
    </w:rPr>
  </w:style>
  <w:style w:type="paragraph" w:styleId="15">
    <w:name w:val="Body Text First Indent"/>
    <w:basedOn w:val="2"/>
    <w:semiHidden/>
    <w:unhideWhenUsed/>
    <w:qFormat/>
    <w:uiPriority w:val="99"/>
    <w:pPr>
      <w:ind w:firstLine="420" w:firstLineChars="100"/>
    </w:pPr>
  </w:style>
  <w:style w:type="character" w:styleId="18">
    <w:name w:val="Strong"/>
    <w:basedOn w:val="17"/>
    <w:qFormat/>
    <w:uiPriority w:val="0"/>
    <w:rPr>
      <w:b/>
      <w:color w:val="000000"/>
      <w:sz w:val="21"/>
      <w:szCs w:val="21"/>
      <w:u w:val="single"/>
    </w:rPr>
  </w:style>
  <w:style w:type="character" w:styleId="19">
    <w:name w:val="FollowedHyperlink"/>
    <w:basedOn w:val="17"/>
    <w:qFormat/>
    <w:uiPriority w:val="0"/>
    <w:rPr>
      <w:color w:val="3193DE"/>
      <w:u w:val="none"/>
    </w:rPr>
  </w:style>
  <w:style w:type="character" w:styleId="20">
    <w:name w:val="Emphasis"/>
    <w:basedOn w:val="17"/>
    <w:qFormat/>
    <w:uiPriority w:val="0"/>
  </w:style>
  <w:style w:type="character" w:styleId="21">
    <w:name w:val="Hyperlink"/>
    <w:basedOn w:val="17"/>
    <w:qFormat/>
    <w:uiPriority w:val="0"/>
    <w:rPr>
      <w:color w:val="3193DE"/>
      <w:u w:val="none"/>
    </w:rPr>
  </w:style>
  <w:style w:type="paragraph" w:customStyle="1" w:styleId="22">
    <w:name w:val="focus_p"/>
    <w:basedOn w:val="1"/>
    <w:qFormat/>
    <w:uiPriority w:val="0"/>
    <w:pPr>
      <w:jc w:val="left"/>
    </w:pPr>
    <w:rPr>
      <w:rFonts w:cs="Times New Roman"/>
      <w:kern w:val="0"/>
    </w:rPr>
  </w:style>
  <w:style w:type="paragraph" w:customStyle="1" w:styleId="23">
    <w:name w:val="_Style 12"/>
    <w:basedOn w:val="1"/>
    <w:next w:val="1"/>
    <w:qFormat/>
    <w:uiPriority w:val="0"/>
    <w:pPr>
      <w:pBdr>
        <w:bottom w:val="single" w:color="auto" w:sz="6" w:space="1"/>
      </w:pBdr>
      <w:jc w:val="center"/>
    </w:pPr>
    <w:rPr>
      <w:rFonts w:ascii="Arial" w:eastAsia="宋体"/>
      <w:vanish/>
      <w:sz w:val="16"/>
    </w:rPr>
  </w:style>
  <w:style w:type="paragraph" w:customStyle="1" w:styleId="24">
    <w:name w:val="_Style 13"/>
    <w:basedOn w:val="1"/>
    <w:next w:val="1"/>
    <w:qFormat/>
    <w:uiPriority w:val="0"/>
    <w:pPr>
      <w:pBdr>
        <w:top w:val="single" w:color="auto" w:sz="6" w:space="1"/>
      </w:pBdr>
      <w:jc w:val="center"/>
    </w:pPr>
    <w:rPr>
      <w:rFonts w:ascii="Arial" w:eastAsia="宋体"/>
      <w:vanish/>
      <w:sz w:val="16"/>
    </w:rPr>
  </w:style>
  <w:style w:type="paragraph" w:customStyle="1" w:styleId="25">
    <w:name w:val="_Style 14"/>
    <w:basedOn w:val="1"/>
    <w:next w:val="1"/>
    <w:qFormat/>
    <w:uiPriority w:val="0"/>
    <w:pPr>
      <w:pBdr>
        <w:bottom w:val="single" w:color="auto" w:sz="6" w:space="1"/>
      </w:pBdr>
      <w:jc w:val="center"/>
    </w:pPr>
    <w:rPr>
      <w:rFonts w:ascii="Arial" w:eastAsia="宋体"/>
      <w:vanish/>
      <w:sz w:val="16"/>
    </w:rPr>
  </w:style>
  <w:style w:type="paragraph" w:customStyle="1" w:styleId="26">
    <w:name w:val="_Style 15"/>
    <w:basedOn w:val="1"/>
    <w:next w:val="1"/>
    <w:qFormat/>
    <w:uiPriority w:val="0"/>
    <w:pPr>
      <w:pBdr>
        <w:top w:val="single" w:color="auto" w:sz="6" w:space="1"/>
      </w:pBdr>
      <w:jc w:val="center"/>
    </w:pPr>
    <w:rPr>
      <w:rFonts w:ascii="Arial" w:eastAsia="宋体"/>
      <w:vanish/>
      <w:sz w:val="16"/>
    </w:rPr>
  </w:style>
  <w:style w:type="paragraph" w:customStyle="1" w:styleId="27">
    <w:name w:val="_Style 16"/>
    <w:basedOn w:val="1"/>
    <w:next w:val="1"/>
    <w:qFormat/>
    <w:uiPriority w:val="0"/>
    <w:pPr>
      <w:pBdr>
        <w:bottom w:val="single" w:color="auto" w:sz="6" w:space="1"/>
      </w:pBdr>
      <w:jc w:val="center"/>
    </w:pPr>
    <w:rPr>
      <w:rFonts w:ascii="Arial" w:eastAsia="宋体"/>
      <w:vanish/>
      <w:sz w:val="16"/>
    </w:rPr>
  </w:style>
  <w:style w:type="paragraph" w:customStyle="1" w:styleId="28">
    <w:name w:val="_Style 17"/>
    <w:basedOn w:val="1"/>
    <w:next w:val="1"/>
    <w:qFormat/>
    <w:uiPriority w:val="0"/>
    <w:pPr>
      <w:pBdr>
        <w:top w:val="single" w:color="auto" w:sz="6" w:space="1"/>
      </w:pBdr>
      <w:jc w:val="center"/>
    </w:pPr>
    <w:rPr>
      <w:rFonts w:ascii="Arial" w:eastAsia="宋体"/>
      <w:vanish/>
      <w:sz w:val="16"/>
    </w:rPr>
  </w:style>
  <w:style w:type="paragraph" w:customStyle="1" w:styleId="29">
    <w:name w:val="_Style 18"/>
    <w:basedOn w:val="1"/>
    <w:next w:val="1"/>
    <w:qFormat/>
    <w:uiPriority w:val="0"/>
    <w:pPr>
      <w:pBdr>
        <w:bottom w:val="single" w:color="auto" w:sz="6" w:space="1"/>
      </w:pBdr>
      <w:jc w:val="center"/>
    </w:pPr>
    <w:rPr>
      <w:rFonts w:ascii="Arial" w:eastAsia="宋体"/>
      <w:vanish/>
      <w:sz w:val="16"/>
    </w:rPr>
  </w:style>
  <w:style w:type="paragraph" w:customStyle="1" w:styleId="30">
    <w:name w:val="_Style 19"/>
    <w:basedOn w:val="1"/>
    <w:next w:val="1"/>
    <w:qFormat/>
    <w:uiPriority w:val="0"/>
    <w:pPr>
      <w:pBdr>
        <w:top w:val="single" w:color="auto" w:sz="6" w:space="1"/>
      </w:pBdr>
      <w:jc w:val="center"/>
    </w:pPr>
    <w:rPr>
      <w:rFonts w:ascii="Arial" w:eastAsia="宋体"/>
      <w:vanish/>
      <w:sz w:val="16"/>
    </w:rPr>
  </w:style>
  <w:style w:type="paragraph" w:customStyle="1" w:styleId="31">
    <w:name w:val="_Style 2"/>
    <w:basedOn w:val="1"/>
    <w:next w:val="1"/>
    <w:qFormat/>
    <w:uiPriority w:val="0"/>
    <w:pPr>
      <w:pBdr>
        <w:top w:val="single" w:color="auto" w:sz="6" w:space="1"/>
      </w:pBdr>
      <w:jc w:val="center"/>
    </w:pPr>
    <w:rPr>
      <w:rFonts w:ascii="Arial" w:eastAsia="宋体"/>
      <w:vanish/>
      <w:sz w:val="16"/>
    </w:rPr>
  </w:style>
  <w:style w:type="character" w:customStyle="1" w:styleId="32">
    <w:name w:val="正文文本 Char"/>
    <w:basedOn w:val="17"/>
    <w:link w:val="2"/>
    <w:qFormat/>
    <w:uiPriority w:val="0"/>
    <w:rPr>
      <w:rFonts w:hint="default" w:ascii="Times New Roman" w:hAnsi="Times New Roman" w:eastAsia="Times New Roman" w:cs="Times New Roman"/>
      <w:sz w:val="21"/>
      <w:szCs w:val="21"/>
    </w:rPr>
  </w:style>
  <w:style w:type="paragraph" w:styleId="33">
    <w:name w:val="List Paragraph"/>
    <w:basedOn w:val="1"/>
    <w:unhideWhenUsed/>
    <w:qFormat/>
    <w:uiPriority w:val="34"/>
    <w:pPr>
      <w:ind w:firstLine="420" w:firstLineChars="200"/>
    </w:pPr>
  </w:style>
  <w:style w:type="paragraph" w:customStyle="1" w:styleId="34">
    <w:name w:val="标题 21"/>
    <w:basedOn w:val="1"/>
    <w:qFormat/>
    <w:uiPriority w:val="99"/>
    <w:pPr>
      <w:widowControl/>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customStyle="1" w:styleId="35">
    <w:name w:val="标题 31"/>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 w:type="paragraph" w:customStyle="1" w:styleId="36">
    <w:name w:val="Table Paragraph"/>
    <w:basedOn w:val="1"/>
    <w:qFormat/>
    <w:uiPriority w:val="99"/>
    <w:pPr>
      <w:widowControl/>
      <w:autoSpaceDE w:val="0"/>
      <w:autoSpaceDN w:val="0"/>
      <w:adjustRightInd w:val="0"/>
      <w:spacing w:after="200" w:line="252" w:lineRule="auto"/>
      <w:jc w:val="left"/>
    </w:pPr>
    <w:rPr>
      <w:rFonts w:ascii="Cambria" w:hAnsi="Cambria"/>
      <w:kern w:val="0"/>
      <w:sz w:val="24"/>
      <w:szCs w:val="22"/>
      <w:lang w:eastAsia="en-US" w:bidi="en-US"/>
    </w:rPr>
  </w:style>
  <w:style w:type="paragraph" w:customStyle="1" w:styleId="37">
    <w:name w:val="Heading 3"/>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2181</Words>
  <Characters>12438</Characters>
  <Lines>103</Lines>
  <Paragraphs>29</Paragraphs>
  <TotalTime>1</TotalTime>
  <ScaleCrop>false</ScaleCrop>
  <LinksUpToDate>false</LinksUpToDate>
  <CharactersWithSpaces>14590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2019-04-15T03:53:00Z</dcterms:created>
  <dc:creator>~coo~</dc:creator>
  <cp:lastModifiedBy>coo</cp:lastModifiedBy>
  <cp:lastPrinted>2021-07-22T07:28:00Z</cp:lastPrinted>
  <dcterms:modified xsi:type="dcterms:W3CDTF">2021-07-22T07:43:46Z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E5273A1C9E2E47BCA4E5D00BCEBC45B4</vt:lpwstr>
  </property>
</Properties>
</file>