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560"/>
          <w:tab w:val="left" w:pos="2268"/>
        </w:tabs>
        <w:spacing w:before="340" w:after="330" w:line="360" w:lineRule="exact"/>
        <w:jc w:val="center"/>
        <w:rPr>
          <w:rFonts w:hint="eastAsia" w:ascii="微软雅黑" w:hAnsi="宋体" w:eastAsia="宋体"/>
          <w:color w:val="auto"/>
          <w:sz w:val="36"/>
          <w:szCs w:val="36"/>
          <w:lang w:eastAsia="zh-CN"/>
        </w:rPr>
      </w:pPr>
      <w:r>
        <w:rPr>
          <w:rFonts w:hint="eastAsia" w:ascii="微软雅黑" w:hAnsi="宋体" w:eastAsia="宋体"/>
          <w:color w:val="auto"/>
          <w:sz w:val="36"/>
          <w:szCs w:val="36"/>
        </w:rPr>
        <w:t>张坝综合楼办公环境改造项目施工</w:t>
      </w:r>
      <w:r>
        <w:rPr>
          <w:rFonts w:hint="eastAsia" w:ascii="微软雅黑" w:hAnsi="宋体" w:eastAsia="宋体"/>
          <w:color w:val="auto"/>
          <w:sz w:val="36"/>
          <w:szCs w:val="36"/>
        </w:rPr>
        <w:t>磋商</w:t>
      </w:r>
      <w:r>
        <w:rPr>
          <w:rFonts w:hint="eastAsia" w:ascii="微软雅黑" w:hAnsi="宋体" w:eastAsia="宋体"/>
          <w:color w:val="auto"/>
          <w:sz w:val="36"/>
          <w:szCs w:val="36"/>
        </w:rPr>
        <w:t>邀请</w:t>
      </w:r>
      <w:r>
        <w:rPr>
          <w:rFonts w:hint="eastAsia" w:ascii="微软雅黑" w:hAnsi="宋体" w:eastAsia="宋体"/>
          <w:color w:val="auto"/>
          <w:sz w:val="36"/>
          <w:szCs w:val="36"/>
          <w:lang w:eastAsia="zh-CN"/>
        </w:rPr>
        <w:t>公告</w:t>
      </w:r>
    </w:p>
    <w:p>
      <w:pPr>
        <w:spacing w:line="420" w:lineRule="exact"/>
        <w:ind w:firstLine="480"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为进一步优化集团公司办公场地空间布局，提高办公场所集约化利用率，为员工提供良好的工作和生活环境，拟对</w:t>
      </w:r>
      <w:r>
        <w:rPr>
          <w:rFonts w:hint="eastAsia" w:asciiTheme="minorEastAsia" w:hAnsiTheme="minorEastAsia" w:eastAsiaTheme="minorEastAsia" w:cstheme="minorEastAsia"/>
          <w:b/>
          <w:color w:val="auto"/>
          <w:sz w:val="24"/>
          <w:szCs w:val="24"/>
          <w:u w:val="single"/>
        </w:rPr>
        <w:t>张坝综合楼办公环境改造项目施工</w:t>
      </w:r>
      <w:r>
        <w:rPr>
          <w:rFonts w:hint="eastAsia" w:asciiTheme="minorEastAsia" w:hAnsiTheme="minorEastAsia" w:eastAsiaTheme="minorEastAsia" w:cstheme="minorEastAsia"/>
          <w:color w:val="auto"/>
          <w:sz w:val="24"/>
          <w:szCs w:val="24"/>
        </w:rPr>
        <w:t>进行竞争性磋商方式采购</w:t>
      </w:r>
      <w:r>
        <w:rPr>
          <w:rFonts w:hint="eastAsia" w:asciiTheme="minorEastAsia" w:hAnsiTheme="minorEastAsia" w:eastAsiaTheme="minorEastAsia" w:cstheme="minorEastAsia"/>
          <w:color w:val="auto"/>
          <w:sz w:val="24"/>
        </w:rPr>
        <w:t>，特邀请符合本次采购要求的供应商参加本项目的竞争性磋商。</w:t>
      </w:r>
    </w:p>
    <w:p>
      <w:pPr>
        <w:spacing w:line="420" w:lineRule="exact"/>
        <w:ind w:firstLine="482" w:firstLineChars="200"/>
        <w:outlineLvl w:val="1"/>
        <w:rPr>
          <w:rFonts w:asciiTheme="minorEastAsia" w:hAnsiTheme="minorEastAsia" w:eastAsiaTheme="minorEastAsia" w:cstheme="minorEastAsia"/>
          <w:b/>
          <w:bCs/>
          <w:color w:val="auto"/>
          <w:sz w:val="24"/>
          <w:szCs w:val="24"/>
        </w:rPr>
      </w:pPr>
      <w:bookmarkStart w:id="0" w:name="_Toc3563"/>
      <w:bookmarkStart w:id="1" w:name="_Toc6035"/>
      <w:bookmarkStart w:id="2" w:name="_Toc21098"/>
      <w:bookmarkStart w:id="3" w:name="_Toc5707"/>
      <w:bookmarkStart w:id="4" w:name="_Toc13106"/>
      <w:bookmarkStart w:id="5" w:name="_Toc2330"/>
      <w:bookmarkStart w:id="6" w:name="_Toc26955"/>
      <w:bookmarkStart w:id="7" w:name="_Toc29509"/>
      <w:r>
        <w:rPr>
          <w:rFonts w:hint="eastAsia" w:asciiTheme="minorEastAsia" w:hAnsiTheme="minorEastAsia" w:eastAsiaTheme="minorEastAsia" w:cstheme="minorEastAsia"/>
          <w:b/>
          <w:bCs/>
          <w:color w:val="auto"/>
          <w:sz w:val="24"/>
          <w:szCs w:val="24"/>
        </w:rPr>
        <w:t>一、采购项目基本情况</w:t>
      </w:r>
      <w:bookmarkEnd w:id="0"/>
      <w:bookmarkEnd w:id="1"/>
      <w:bookmarkEnd w:id="2"/>
      <w:bookmarkEnd w:id="3"/>
      <w:bookmarkEnd w:id="4"/>
      <w:bookmarkEnd w:id="5"/>
      <w:bookmarkEnd w:id="6"/>
      <w:bookmarkEnd w:id="7"/>
    </w:p>
    <w:p>
      <w:pPr>
        <w:spacing w:line="420" w:lineRule="exact"/>
        <w:ind w:firstLine="480" w:firstLineChars="200"/>
        <w:rPr>
          <w:rFonts w:asciiTheme="minorEastAsia" w:hAnsiTheme="minorEastAsia" w:eastAsiaTheme="minorEastAsia" w:cstheme="minorEastAsia"/>
          <w:color w:val="auto"/>
          <w:sz w:val="24"/>
          <w:szCs w:val="24"/>
        </w:rPr>
      </w:pPr>
      <w:bookmarkStart w:id="8" w:name="_Toc25473"/>
      <w:r>
        <w:rPr>
          <w:rFonts w:hint="eastAsia" w:asciiTheme="minorEastAsia" w:hAnsiTheme="minorEastAsia" w:eastAsiaTheme="minorEastAsia" w:cstheme="minorEastAsia"/>
          <w:color w:val="auto"/>
          <w:sz w:val="24"/>
          <w:szCs w:val="24"/>
        </w:rPr>
        <w:t>1.采购编号：</w:t>
      </w:r>
      <w:bookmarkEnd w:id="8"/>
      <w:bookmarkStart w:id="9" w:name="_Toc30141"/>
      <w:r>
        <w:rPr>
          <w:rFonts w:hint="eastAsia" w:asciiTheme="minorEastAsia" w:hAnsiTheme="minorEastAsia" w:eastAsiaTheme="minorEastAsia" w:cstheme="minorEastAsia"/>
          <w:color w:val="auto"/>
          <w:sz w:val="24"/>
          <w:szCs w:val="24"/>
        </w:rPr>
        <w:t>XYJ</w:t>
      </w:r>
      <w:r>
        <w:rPr>
          <w:rFonts w:asciiTheme="minorEastAsia" w:hAnsiTheme="minorEastAsia" w:eastAsiaTheme="minorEastAsia" w:cstheme="minorEastAsia"/>
          <w:color w:val="auto"/>
          <w:sz w:val="24"/>
          <w:szCs w:val="24"/>
        </w:rPr>
        <w:t>T</w:t>
      </w:r>
      <w:r>
        <w:rPr>
          <w:rFonts w:hint="eastAsia" w:asciiTheme="minorEastAsia" w:hAnsiTheme="minorEastAsia" w:eastAsiaTheme="minorEastAsia" w:cstheme="minorEastAsia"/>
          <w:color w:val="auto"/>
          <w:sz w:val="24"/>
          <w:szCs w:val="24"/>
        </w:rPr>
        <w:t>JCCG【2020】65号；</w:t>
      </w:r>
    </w:p>
    <w:p>
      <w:pPr>
        <w:spacing w:line="4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2.采购项目名称：</w:t>
      </w:r>
      <w:bookmarkEnd w:id="9"/>
      <w:r>
        <w:rPr>
          <w:rFonts w:hint="eastAsia" w:asciiTheme="minorEastAsia" w:hAnsiTheme="minorEastAsia" w:eastAsiaTheme="minorEastAsia" w:cstheme="minorEastAsia"/>
          <w:color w:val="auto"/>
          <w:sz w:val="24"/>
          <w:szCs w:val="24"/>
        </w:rPr>
        <w:t>张坝综合楼办公环境改造项目施工；</w:t>
      </w:r>
    </w:p>
    <w:p>
      <w:pPr>
        <w:spacing w:line="4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3.采购方式：竞争性磋商；</w:t>
      </w:r>
    </w:p>
    <w:p>
      <w:pPr>
        <w:spacing w:line="4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4.采购人：四川建川兴泸建筑工程有限公司；</w:t>
      </w:r>
    </w:p>
    <w:p>
      <w:pPr>
        <w:spacing w:line="420" w:lineRule="exact"/>
        <w:ind w:firstLine="480" w:firstLineChars="200"/>
        <w:rPr>
          <w:color w:val="auto"/>
        </w:rPr>
      </w:pPr>
      <w:r>
        <w:rPr>
          <w:rFonts w:hint="eastAsia" w:asciiTheme="minorEastAsia" w:hAnsiTheme="minorEastAsia" w:eastAsiaTheme="minorEastAsia" w:cstheme="minorEastAsia"/>
          <w:color w:val="auto"/>
          <w:sz w:val="24"/>
          <w:szCs w:val="24"/>
        </w:rPr>
        <w:t>5.工期：合同签订后90日历天内完成。</w:t>
      </w:r>
    </w:p>
    <w:p>
      <w:pPr>
        <w:spacing w:line="420" w:lineRule="exact"/>
        <w:ind w:firstLine="482" w:firstLineChars="200"/>
        <w:outlineLvl w:val="1"/>
        <w:rPr>
          <w:rFonts w:asciiTheme="minorEastAsia" w:hAnsiTheme="minorEastAsia" w:eastAsiaTheme="minorEastAsia" w:cstheme="minorEastAsia"/>
          <w:b/>
          <w:bCs/>
          <w:color w:val="auto"/>
          <w:sz w:val="24"/>
          <w:szCs w:val="24"/>
        </w:rPr>
      </w:pPr>
      <w:bookmarkStart w:id="10" w:name="_Toc20698"/>
      <w:bookmarkStart w:id="11" w:name="_Toc20440"/>
      <w:bookmarkStart w:id="12" w:name="_Toc13324"/>
      <w:bookmarkStart w:id="13" w:name="_Toc10946"/>
      <w:bookmarkStart w:id="14" w:name="_Toc17576"/>
      <w:bookmarkStart w:id="15" w:name="_Toc8384"/>
      <w:bookmarkStart w:id="16" w:name="_Toc24276"/>
      <w:bookmarkStart w:id="17" w:name="_Toc26182"/>
      <w:r>
        <w:rPr>
          <w:rFonts w:hint="eastAsia" w:asciiTheme="minorEastAsia" w:hAnsiTheme="minorEastAsia" w:eastAsiaTheme="minorEastAsia" w:cstheme="minorEastAsia"/>
          <w:b/>
          <w:bCs/>
          <w:color w:val="auto"/>
          <w:sz w:val="24"/>
          <w:szCs w:val="24"/>
        </w:rPr>
        <w:t>二、资金情况</w:t>
      </w:r>
      <w:bookmarkEnd w:id="10"/>
      <w:bookmarkEnd w:id="11"/>
      <w:bookmarkEnd w:id="12"/>
      <w:bookmarkEnd w:id="13"/>
      <w:bookmarkEnd w:id="14"/>
      <w:bookmarkEnd w:id="15"/>
      <w:bookmarkEnd w:id="16"/>
      <w:bookmarkEnd w:id="17"/>
    </w:p>
    <w:p>
      <w:pPr>
        <w:pStyle w:val="9"/>
        <w:numPr>
          <w:ilvl w:val="255"/>
          <w:numId w:val="0"/>
        </w:numPr>
        <w:spacing w:line="420" w:lineRule="exact"/>
        <w:ind w:left="0"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采购预算：</w:t>
      </w:r>
      <w:r>
        <w:rPr>
          <w:rFonts w:hint="eastAsia" w:asciiTheme="minorEastAsia" w:hAnsiTheme="minorEastAsia" w:eastAsiaTheme="minorEastAsia" w:cstheme="minorEastAsia"/>
          <w:b/>
          <w:bCs/>
          <w:color w:val="auto"/>
          <w:sz w:val="24"/>
          <w:szCs w:val="24"/>
          <w:lang w:eastAsia="zh-CN"/>
        </w:rPr>
        <w:t>2722346.09元</w:t>
      </w:r>
      <w:r>
        <w:rPr>
          <w:rFonts w:hint="eastAsia" w:asciiTheme="minorEastAsia" w:hAnsiTheme="minorEastAsia" w:eastAsiaTheme="minorEastAsia" w:cstheme="minorEastAsia"/>
          <w:color w:val="auto"/>
          <w:sz w:val="24"/>
          <w:szCs w:val="24"/>
        </w:rPr>
        <w:t>人民币，包括暂列金、暂估价，详见</w:t>
      </w:r>
      <w:r>
        <w:rPr>
          <w:rFonts w:hint="eastAsia" w:asciiTheme="minorEastAsia" w:hAnsiTheme="minorEastAsia" w:eastAsiaTheme="minorEastAsia" w:cstheme="minorEastAsia"/>
          <w:color w:val="auto"/>
          <w:sz w:val="24"/>
          <w:szCs w:val="24"/>
          <w:lang w:bidi="en-US"/>
        </w:rPr>
        <w:t>工程量清单</w:t>
      </w:r>
      <w:r>
        <w:rPr>
          <w:rFonts w:hint="eastAsia" w:asciiTheme="minorEastAsia" w:hAnsiTheme="minorEastAsia" w:eastAsiaTheme="minorEastAsia" w:cstheme="minorEastAsia"/>
          <w:color w:val="auto"/>
          <w:sz w:val="24"/>
          <w:szCs w:val="24"/>
        </w:rPr>
        <w:t>，资金来源：自筹。</w:t>
      </w:r>
    </w:p>
    <w:p>
      <w:pPr>
        <w:spacing w:line="420" w:lineRule="exact"/>
        <w:ind w:firstLine="482" w:firstLineChars="200"/>
        <w:outlineLvl w:val="1"/>
        <w:rPr>
          <w:rFonts w:asciiTheme="minorEastAsia" w:hAnsiTheme="minorEastAsia" w:eastAsiaTheme="minorEastAsia" w:cstheme="minorEastAsia"/>
          <w:b/>
          <w:bCs/>
          <w:color w:val="auto"/>
          <w:sz w:val="24"/>
          <w:szCs w:val="24"/>
        </w:rPr>
      </w:pPr>
      <w:bookmarkStart w:id="18" w:name="_Toc26793"/>
      <w:bookmarkStart w:id="19" w:name="_Toc19097"/>
      <w:bookmarkStart w:id="20" w:name="_Toc19649"/>
      <w:bookmarkStart w:id="21" w:name="_Toc14394"/>
      <w:bookmarkStart w:id="22" w:name="_Toc28822"/>
      <w:bookmarkStart w:id="23" w:name="_Toc25851"/>
      <w:bookmarkStart w:id="24" w:name="_Toc1134"/>
      <w:bookmarkStart w:id="25" w:name="_Toc30340"/>
      <w:r>
        <w:rPr>
          <w:rFonts w:hint="eastAsia" w:asciiTheme="minorEastAsia" w:hAnsiTheme="minorEastAsia" w:eastAsiaTheme="minorEastAsia" w:cstheme="minorEastAsia"/>
          <w:b/>
          <w:bCs/>
          <w:color w:val="auto"/>
          <w:sz w:val="24"/>
          <w:szCs w:val="24"/>
        </w:rPr>
        <w:t>三、采购项目简介</w:t>
      </w:r>
      <w:bookmarkEnd w:id="18"/>
      <w:bookmarkEnd w:id="19"/>
      <w:bookmarkEnd w:id="20"/>
      <w:bookmarkEnd w:id="21"/>
      <w:bookmarkEnd w:id="22"/>
      <w:bookmarkEnd w:id="23"/>
      <w:bookmarkEnd w:id="24"/>
      <w:bookmarkEnd w:id="25"/>
    </w:p>
    <w:p>
      <w:pPr>
        <w:spacing w:line="420" w:lineRule="exact"/>
        <w:ind w:firstLine="470" w:firstLineChars="196"/>
        <w:rPr>
          <w:rFonts w:asciiTheme="minorEastAsia" w:hAnsiTheme="minorEastAsia" w:eastAsiaTheme="minorEastAsia" w:cstheme="minorEastAsia"/>
          <w:color w:val="auto"/>
          <w:sz w:val="24"/>
          <w:szCs w:val="24"/>
          <w:lang w:bidi="en-US"/>
        </w:rPr>
      </w:pPr>
      <w:bookmarkStart w:id="26" w:name="PO_默认文件内容_2"/>
      <w:r>
        <w:rPr>
          <w:rFonts w:hint="eastAsia" w:asciiTheme="minorEastAsia" w:hAnsiTheme="minorEastAsia" w:eastAsiaTheme="minorEastAsia" w:cstheme="minorEastAsia"/>
          <w:color w:val="auto"/>
          <w:sz w:val="24"/>
          <w:szCs w:val="24"/>
          <w:lang w:bidi="en-US"/>
        </w:rPr>
        <w:t>完成张坝景区综合楼三楼及西侧负一楼架空层、二楼及三楼的改造（改造剖面图附后），改造面积约4650平方米，</w:t>
      </w:r>
      <w:r>
        <w:rPr>
          <w:rFonts w:hint="eastAsia" w:ascii="宋体" w:hAnsi="宋体"/>
          <w:color w:val="auto"/>
          <w:sz w:val="24"/>
        </w:rPr>
        <w:t>具体详</w:t>
      </w:r>
      <w:r>
        <w:rPr>
          <w:rFonts w:hint="eastAsia" w:asciiTheme="minorEastAsia" w:hAnsiTheme="minorEastAsia" w:eastAsiaTheme="minorEastAsia" w:cstheme="minorEastAsia"/>
          <w:color w:val="auto"/>
          <w:sz w:val="24"/>
          <w:szCs w:val="24"/>
          <w:lang w:bidi="en-US"/>
        </w:rPr>
        <w:t>见</w:t>
      </w:r>
      <w:r>
        <w:rPr>
          <w:rFonts w:hint="eastAsia" w:asciiTheme="minorEastAsia" w:hAnsiTheme="minorEastAsia" w:eastAsiaTheme="minorEastAsia" w:cstheme="minorEastAsia"/>
          <w:color w:val="auto"/>
          <w:sz w:val="24"/>
          <w:szCs w:val="24"/>
          <w:lang w:bidi="en-US"/>
        </w:rPr>
        <w:fldChar w:fldCharType="begin"/>
      </w:r>
      <w:r>
        <w:rPr>
          <w:rFonts w:hint="eastAsia" w:asciiTheme="minorEastAsia" w:hAnsiTheme="minorEastAsia" w:eastAsiaTheme="minorEastAsia" w:cstheme="minorEastAsia"/>
          <w:color w:val="auto"/>
          <w:sz w:val="24"/>
          <w:szCs w:val="24"/>
          <w:lang w:bidi="en-US"/>
        </w:rPr>
        <w:instrText xml:space="preserve"> AUTOTEXT  input106 \* MERGEFORMAT </w:instrText>
      </w:r>
      <w:r>
        <w:rPr>
          <w:rFonts w:hint="eastAsia" w:asciiTheme="minorEastAsia" w:hAnsiTheme="minorEastAsia" w:eastAsiaTheme="minorEastAsia" w:cstheme="minorEastAsia"/>
          <w:color w:val="auto"/>
          <w:sz w:val="24"/>
          <w:szCs w:val="24"/>
          <w:lang w:bidi="en-US"/>
        </w:rPr>
        <w:fldChar w:fldCharType="separate"/>
      </w:r>
      <w:r>
        <w:rPr>
          <w:rFonts w:hint="eastAsia" w:asciiTheme="minorEastAsia" w:hAnsiTheme="minorEastAsia" w:eastAsiaTheme="minorEastAsia" w:cstheme="minorEastAsia"/>
          <w:color w:val="auto"/>
          <w:sz w:val="24"/>
          <w:szCs w:val="24"/>
          <w:lang w:bidi="en-US"/>
        </w:rPr>
        <w:t>工程量清单及施工图纸所示全部工作内容</w:t>
      </w:r>
      <w:r>
        <w:rPr>
          <w:rFonts w:hint="eastAsia" w:asciiTheme="minorEastAsia" w:hAnsiTheme="minorEastAsia" w:eastAsiaTheme="minorEastAsia" w:cstheme="minorEastAsia"/>
          <w:color w:val="auto"/>
          <w:sz w:val="24"/>
          <w:szCs w:val="24"/>
          <w:lang w:bidi="en-US"/>
        </w:rPr>
        <w:fldChar w:fldCharType="end"/>
      </w:r>
      <w:r>
        <w:rPr>
          <w:rFonts w:asciiTheme="minorEastAsia" w:hAnsiTheme="minorEastAsia" w:eastAsiaTheme="minorEastAsia" w:cstheme="minorEastAsia"/>
          <w:color w:val="auto"/>
          <w:sz w:val="24"/>
          <w:szCs w:val="24"/>
          <w:lang w:bidi="en-US"/>
        </w:rPr>
        <w:t>（其中电梯基坑、电梯设备及外框装饰、空调、企业文件展墙、办公家</w:t>
      </w:r>
      <w:r>
        <w:rPr>
          <w:rFonts w:hint="eastAsia" w:asciiTheme="minorEastAsia" w:hAnsiTheme="minorEastAsia" w:eastAsiaTheme="minorEastAsia" w:cstheme="minorEastAsia"/>
          <w:color w:val="auto"/>
          <w:sz w:val="24"/>
          <w:szCs w:val="24"/>
          <w:lang w:bidi="en-US"/>
        </w:rPr>
        <w:t>具</w:t>
      </w:r>
      <w:r>
        <w:rPr>
          <w:rFonts w:asciiTheme="minorEastAsia" w:hAnsiTheme="minorEastAsia" w:eastAsiaTheme="minorEastAsia" w:cstheme="minorEastAsia"/>
          <w:color w:val="auto"/>
          <w:sz w:val="24"/>
          <w:szCs w:val="24"/>
          <w:lang w:bidi="en-US"/>
        </w:rPr>
        <w:t>为采购人专业工程分包）</w:t>
      </w:r>
      <w:r>
        <w:rPr>
          <w:rFonts w:hint="eastAsia" w:asciiTheme="minorEastAsia" w:hAnsiTheme="minorEastAsia" w:eastAsiaTheme="minorEastAsia" w:cstheme="minorEastAsia"/>
          <w:color w:val="auto"/>
          <w:sz w:val="24"/>
          <w:szCs w:val="24"/>
          <w:lang w:bidi="en-US"/>
        </w:rPr>
        <w:t>。</w:t>
      </w:r>
    </w:p>
    <w:bookmarkEnd w:id="26"/>
    <w:p>
      <w:pPr>
        <w:spacing w:line="420" w:lineRule="exact"/>
        <w:ind w:firstLine="482" w:firstLineChars="200"/>
        <w:outlineLvl w:val="1"/>
        <w:rPr>
          <w:rFonts w:asciiTheme="minorEastAsia" w:hAnsiTheme="minorEastAsia" w:eastAsiaTheme="minorEastAsia" w:cstheme="minorEastAsia"/>
          <w:b/>
          <w:bCs/>
          <w:color w:val="auto"/>
          <w:sz w:val="24"/>
          <w:szCs w:val="24"/>
        </w:rPr>
      </w:pPr>
      <w:bookmarkStart w:id="27" w:name="_Toc2556"/>
      <w:bookmarkStart w:id="28" w:name="_Toc8953"/>
      <w:bookmarkStart w:id="29" w:name="_Toc1737"/>
      <w:bookmarkStart w:id="30" w:name="_Toc8534"/>
      <w:bookmarkStart w:id="31" w:name="_Toc22394"/>
      <w:bookmarkStart w:id="32" w:name="_Toc17969"/>
      <w:bookmarkStart w:id="33" w:name="_Toc30532"/>
      <w:bookmarkStart w:id="34" w:name="_Toc27848"/>
      <w:r>
        <w:rPr>
          <w:rFonts w:hint="eastAsia" w:asciiTheme="minorEastAsia" w:hAnsiTheme="minorEastAsia" w:eastAsiaTheme="minorEastAsia" w:cstheme="minorEastAsia"/>
          <w:b/>
          <w:bCs/>
          <w:color w:val="auto"/>
          <w:sz w:val="24"/>
          <w:szCs w:val="24"/>
        </w:rPr>
        <w:t>四、供应商邀请方式</w:t>
      </w:r>
      <w:bookmarkEnd w:id="27"/>
      <w:bookmarkEnd w:id="28"/>
      <w:bookmarkEnd w:id="29"/>
      <w:bookmarkEnd w:id="30"/>
      <w:bookmarkEnd w:id="31"/>
      <w:bookmarkEnd w:id="32"/>
      <w:bookmarkEnd w:id="33"/>
      <w:bookmarkEnd w:id="34"/>
    </w:p>
    <w:p>
      <w:pPr>
        <w:spacing w:line="420" w:lineRule="exact"/>
        <w:ind w:firstLine="480" w:firstLineChars="200"/>
        <w:jc w:val="left"/>
        <w:rPr>
          <w:rFonts w:asciiTheme="minorEastAsia" w:hAnsiTheme="minorEastAsia" w:eastAsiaTheme="minorEastAsia" w:cstheme="minorEastAsia"/>
          <w:bCs/>
          <w:color w:val="auto"/>
          <w:sz w:val="24"/>
          <w:szCs w:val="24"/>
        </w:rPr>
      </w:pPr>
      <w:bookmarkStart w:id="35" w:name="PO_默认文件内容_3"/>
      <w:r>
        <w:rPr>
          <w:rFonts w:hint="eastAsia" w:asciiTheme="minorEastAsia" w:hAnsiTheme="minorEastAsia" w:eastAsiaTheme="minorEastAsia" w:cstheme="minorEastAsia"/>
          <w:bCs/>
          <w:color w:val="auto"/>
          <w:sz w:val="24"/>
          <w:szCs w:val="24"/>
        </w:rPr>
        <w:t>本次竞争性磋商邀请在全国公共资源交易平台</w:t>
      </w:r>
      <w:r>
        <w:rPr>
          <w:rFonts w:hint="eastAsia" w:asciiTheme="minorEastAsia" w:hAnsiTheme="minorEastAsia" w:eastAsiaTheme="minorEastAsia" w:cstheme="minorEastAsia"/>
          <w:bCs/>
          <w:color w:val="auto"/>
          <w:spacing w:val="-20"/>
          <w:sz w:val="24"/>
          <w:szCs w:val="24"/>
        </w:rPr>
        <w:t>（四川省泸州市）(http://www.lzsggzy.com</w:t>
      </w:r>
      <w:r>
        <w:rPr>
          <w:rFonts w:hint="eastAsia" w:asciiTheme="minorEastAsia" w:hAnsiTheme="minorEastAsia" w:eastAsiaTheme="minorEastAsia" w:cstheme="minorEastAsia"/>
          <w:bCs/>
          <w:color w:val="auto"/>
          <w:sz w:val="24"/>
          <w:szCs w:val="24"/>
        </w:rPr>
        <w:t>)和泸州兴阳投资集团有限公司网站（www.xytzjt.cn）以公告形式发布。</w:t>
      </w:r>
    </w:p>
    <w:bookmarkEnd w:id="35"/>
    <w:p>
      <w:pPr>
        <w:spacing w:line="420" w:lineRule="exact"/>
        <w:ind w:firstLine="482" w:firstLineChars="200"/>
        <w:outlineLvl w:val="1"/>
        <w:rPr>
          <w:rFonts w:asciiTheme="minorEastAsia" w:hAnsiTheme="minorEastAsia" w:eastAsiaTheme="minorEastAsia" w:cstheme="minorEastAsia"/>
          <w:b/>
          <w:bCs/>
          <w:color w:val="auto"/>
          <w:sz w:val="24"/>
          <w:szCs w:val="24"/>
        </w:rPr>
      </w:pPr>
      <w:bookmarkStart w:id="36" w:name="_Toc17196"/>
      <w:bookmarkStart w:id="37" w:name="_Toc4993"/>
      <w:bookmarkStart w:id="38" w:name="_Toc18139"/>
      <w:bookmarkStart w:id="39" w:name="_Toc6088"/>
      <w:bookmarkStart w:id="40" w:name="_Toc13443"/>
      <w:bookmarkStart w:id="41" w:name="_Toc20402"/>
      <w:bookmarkStart w:id="42" w:name="_Toc572"/>
      <w:bookmarkStart w:id="43" w:name="_Toc3870"/>
      <w:r>
        <w:rPr>
          <w:rFonts w:hint="eastAsia" w:asciiTheme="minorEastAsia" w:hAnsiTheme="minorEastAsia" w:eastAsiaTheme="minorEastAsia" w:cstheme="minorEastAsia"/>
          <w:b/>
          <w:bCs/>
          <w:color w:val="auto"/>
          <w:sz w:val="24"/>
          <w:szCs w:val="24"/>
        </w:rPr>
        <w:t>五、供应商参加本次采购活动应具备下列条件</w:t>
      </w:r>
      <w:bookmarkEnd w:id="36"/>
      <w:bookmarkEnd w:id="37"/>
      <w:bookmarkEnd w:id="38"/>
      <w:bookmarkEnd w:id="39"/>
      <w:bookmarkEnd w:id="40"/>
      <w:bookmarkEnd w:id="41"/>
      <w:bookmarkEnd w:id="42"/>
      <w:bookmarkEnd w:id="43"/>
    </w:p>
    <w:p>
      <w:pPr>
        <w:spacing w:line="420" w:lineRule="exact"/>
        <w:ind w:left="0" w:leftChars="0" w:firstLine="480" w:firstLineChars="200"/>
        <w:jc w:val="left"/>
        <w:rPr>
          <w:color w:val="auto"/>
        </w:rPr>
      </w:pPr>
      <w:bookmarkStart w:id="44" w:name="_Toc855"/>
      <w:bookmarkStart w:id="45" w:name="_Toc12013"/>
      <w:r>
        <w:rPr>
          <w:rFonts w:hint="eastAsia" w:ascii="宋体" w:hAnsi="宋体" w:eastAsia="宋体" w:cs="宋体"/>
          <w:color w:val="auto"/>
          <w:sz w:val="24"/>
          <w:szCs w:val="24"/>
          <w:shd w:val="clear" w:color="auto" w:fill="FFFFFF"/>
          <w:lang w:bidi="ar"/>
        </w:rPr>
        <w:t>1.具有独立承担民事责任的企业法人资格；</w:t>
      </w:r>
    </w:p>
    <w:p>
      <w:pPr>
        <w:spacing w:line="420" w:lineRule="exact"/>
        <w:ind w:left="0" w:leftChars="0" w:firstLine="480" w:firstLineChars="200"/>
        <w:jc w:val="left"/>
        <w:rPr>
          <w:color w:val="auto"/>
        </w:rPr>
      </w:pPr>
      <w:r>
        <w:rPr>
          <w:rFonts w:hint="eastAsia" w:ascii="宋体" w:hAnsi="宋体" w:eastAsia="宋体" w:cs="宋体"/>
          <w:color w:val="auto"/>
          <w:sz w:val="24"/>
          <w:szCs w:val="24"/>
          <w:shd w:val="clear" w:color="auto" w:fill="FFFFFF"/>
          <w:lang w:bidi="ar"/>
        </w:rPr>
        <w:t>2.具有良好的商业信誉和健全的财务会计制度；</w:t>
      </w:r>
    </w:p>
    <w:p>
      <w:pPr>
        <w:spacing w:line="420" w:lineRule="exact"/>
        <w:ind w:left="0" w:leftChars="0" w:firstLine="480" w:firstLineChars="200"/>
        <w:jc w:val="left"/>
        <w:rPr>
          <w:color w:val="auto"/>
        </w:rPr>
      </w:pPr>
      <w:r>
        <w:rPr>
          <w:rFonts w:hint="eastAsia" w:ascii="宋体" w:hAnsi="宋体" w:eastAsia="宋体" w:cs="宋体"/>
          <w:color w:val="auto"/>
          <w:sz w:val="24"/>
          <w:szCs w:val="24"/>
          <w:shd w:val="clear" w:color="auto" w:fill="FFFFFF"/>
          <w:lang w:bidi="ar"/>
        </w:rPr>
        <w:t>3.具有履行合同所必须的设备和专业技术能力；</w:t>
      </w:r>
    </w:p>
    <w:p>
      <w:pPr>
        <w:spacing w:line="420" w:lineRule="exact"/>
        <w:ind w:left="0" w:leftChars="0" w:firstLine="480" w:firstLineChars="200"/>
        <w:jc w:val="left"/>
        <w:rPr>
          <w:color w:val="auto"/>
        </w:rPr>
      </w:pPr>
      <w:r>
        <w:rPr>
          <w:rFonts w:hint="eastAsia" w:ascii="宋体" w:hAnsi="宋体" w:eastAsia="宋体" w:cs="宋体"/>
          <w:color w:val="auto"/>
          <w:sz w:val="24"/>
          <w:szCs w:val="24"/>
          <w:shd w:val="clear" w:color="auto" w:fill="FFFFFF"/>
          <w:lang w:bidi="ar"/>
        </w:rPr>
        <w:t>4.具有依法缴纳税收和社会保障资金的良好记录；</w:t>
      </w:r>
    </w:p>
    <w:p>
      <w:pPr>
        <w:spacing w:line="420" w:lineRule="exact"/>
        <w:ind w:left="0" w:leftChars="0" w:firstLine="480" w:firstLineChars="200"/>
        <w:jc w:val="left"/>
        <w:rPr>
          <w:color w:val="auto"/>
        </w:rPr>
      </w:pPr>
      <w:r>
        <w:rPr>
          <w:rFonts w:hint="eastAsia" w:ascii="宋体" w:hAnsi="宋体" w:eastAsia="宋体" w:cs="宋体"/>
          <w:color w:val="auto"/>
          <w:sz w:val="24"/>
          <w:szCs w:val="24"/>
          <w:shd w:val="clear" w:color="auto" w:fill="FFFFFF"/>
          <w:lang w:bidi="ar"/>
        </w:rPr>
        <w:t>5.参加本次政府采购活动前三年内，在经营活动中没有重大违法记录；</w:t>
      </w:r>
    </w:p>
    <w:p>
      <w:pPr>
        <w:spacing w:line="420" w:lineRule="exact"/>
        <w:ind w:left="0" w:leftChars="0" w:firstLine="480" w:firstLineChars="200"/>
        <w:jc w:val="left"/>
        <w:rPr>
          <w:color w:val="auto"/>
        </w:rPr>
      </w:pPr>
      <w:r>
        <w:rPr>
          <w:rFonts w:hint="eastAsia" w:ascii="宋体" w:hAnsi="宋体" w:eastAsia="宋体" w:cs="宋体"/>
          <w:color w:val="auto"/>
          <w:sz w:val="24"/>
          <w:szCs w:val="24"/>
          <w:shd w:val="clear" w:color="auto" w:fill="FFFFFF"/>
          <w:lang w:bidi="ar"/>
        </w:rPr>
        <w:t>6.法律、行政法规规定的其他条件；</w:t>
      </w:r>
    </w:p>
    <w:p>
      <w:pPr>
        <w:spacing w:line="420" w:lineRule="exact"/>
        <w:ind w:left="0" w:leftChars="0" w:firstLine="480" w:firstLineChars="200"/>
        <w:jc w:val="left"/>
        <w:rPr>
          <w:color w:val="auto"/>
        </w:rPr>
      </w:pPr>
      <w:r>
        <w:rPr>
          <w:rFonts w:hint="eastAsia" w:ascii="宋体" w:hAnsi="宋体" w:eastAsia="宋体" w:cs="宋体"/>
          <w:color w:val="auto"/>
          <w:sz w:val="24"/>
          <w:szCs w:val="24"/>
          <w:shd w:val="clear" w:color="auto" w:fill="FFFFFF"/>
          <w:lang w:bidi="ar"/>
        </w:rPr>
        <w:t>7.采购人根据采购项目提出的特殊条件：</w:t>
      </w:r>
    </w:p>
    <w:p>
      <w:pPr>
        <w:spacing w:line="420" w:lineRule="exact"/>
        <w:ind w:firstLine="480" w:firstLineChars="200"/>
        <w:jc w:val="left"/>
        <w:rPr>
          <w:rFonts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bidi="ar"/>
        </w:rPr>
        <w:t>7.1具备建设行政主管部门颁发的建筑工程施工总承包三级及以上资质或装饰装修工程专业承包二级及以上资质，并在有效期内。</w:t>
      </w:r>
    </w:p>
    <w:p>
      <w:pPr>
        <w:spacing w:line="420" w:lineRule="exact"/>
        <w:ind w:left="0" w:leftChars="0" w:firstLine="480" w:firstLineChars="200"/>
        <w:jc w:val="left"/>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bidi="ar"/>
        </w:rPr>
        <w:t>7.2具备有效的《安全生产许可证》；</w:t>
      </w:r>
    </w:p>
    <w:p>
      <w:pPr>
        <w:spacing w:line="420" w:lineRule="exact"/>
        <w:ind w:left="0" w:leftChars="0" w:firstLine="480" w:firstLineChars="200"/>
        <w:jc w:val="left"/>
        <w:rPr>
          <w:rFonts w:hint="eastAsia" w:ascii="宋体" w:hAnsi="宋体" w:eastAsia="宋体" w:cs="宋体"/>
          <w:color w:val="auto"/>
          <w:sz w:val="24"/>
          <w:szCs w:val="24"/>
          <w:shd w:val="clear" w:color="auto" w:fill="FFFFFF"/>
          <w:lang w:bidi="ar"/>
        </w:rPr>
      </w:pPr>
      <w:r>
        <w:rPr>
          <w:rFonts w:hint="eastAsia" w:ascii="宋体" w:hAnsi="宋体" w:eastAsia="宋体" w:cs="宋体"/>
          <w:color w:val="auto"/>
          <w:sz w:val="24"/>
          <w:szCs w:val="24"/>
          <w:shd w:val="clear" w:color="auto" w:fill="FFFFFF"/>
          <w:lang w:val="en-US" w:eastAsia="zh-CN" w:bidi="ar"/>
        </w:rPr>
        <w:t>7.3</w:t>
      </w:r>
      <w:r>
        <w:rPr>
          <w:rFonts w:hint="eastAsia" w:ascii="宋体" w:hAnsi="宋体" w:eastAsia="宋体" w:cs="宋体"/>
          <w:color w:val="auto"/>
          <w:sz w:val="24"/>
          <w:szCs w:val="24"/>
          <w:shd w:val="clear" w:color="auto" w:fill="FFFFFF"/>
          <w:lang w:bidi="ar"/>
        </w:rPr>
        <w:t>如果是省外企业，应具有有效的《四川省省外建筑企业入川承揽业务验证登记证》或带二维码的《四川省省外施工、监理入川承揽业务信息录入证》。</w:t>
      </w:r>
    </w:p>
    <w:p>
      <w:pPr>
        <w:pStyle w:val="2"/>
        <w:spacing w:line="420" w:lineRule="exact"/>
        <w:ind w:firstLine="480" w:firstLineChars="200"/>
        <w:rPr>
          <w:rFonts w:hint="default" w:ascii="宋体" w:hAnsi="宋体" w:eastAsia="宋体" w:cs="宋体"/>
          <w:color w:val="auto"/>
          <w:sz w:val="24"/>
          <w:szCs w:val="24"/>
          <w:shd w:val="clear" w:color="auto" w:fill="FFFFFF"/>
          <w:lang w:val="en-US" w:eastAsia="zh-CN" w:bidi="ar"/>
        </w:rPr>
      </w:pPr>
      <w:r>
        <w:rPr>
          <w:rFonts w:hint="eastAsia" w:ascii="宋体" w:hAnsi="宋体" w:eastAsia="宋体" w:cs="宋体"/>
          <w:color w:val="auto"/>
          <w:sz w:val="24"/>
          <w:szCs w:val="24"/>
          <w:shd w:val="clear" w:color="auto" w:fill="FFFFFF"/>
          <w:lang w:val="en-US" w:eastAsia="zh-CN" w:bidi="ar"/>
        </w:rPr>
        <w:t>7.4本项目不允许联合体参加。</w:t>
      </w:r>
    </w:p>
    <w:p>
      <w:pPr>
        <w:spacing w:line="420" w:lineRule="exact"/>
        <w:ind w:firstLine="482" w:firstLineChars="200"/>
        <w:outlineLvl w:val="1"/>
        <w:rPr>
          <w:rFonts w:asciiTheme="minorEastAsia" w:hAnsiTheme="minorEastAsia" w:eastAsiaTheme="minorEastAsia" w:cstheme="minorEastAsia"/>
          <w:b/>
          <w:bCs/>
          <w:color w:val="auto"/>
          <w:sz w:val="24"/>
          <w:szCs w:val="24"/>
        </w:rPr>
      </w:pPr>
      <w:bookmarkStart w:id="46" w:name="_Toc2732"/>
      <w:bookmarkStart w:id="47" w:name="_Toc7235"/>
      <w:bookmarkStart w:id="48" w:name="_Toc3277"/>
      <w:bookmarkStart w:id="49" w:name="_Toc3716"/>
      <w:bookmarkStart w:id="50" w:name="_Toc19516"/>
      <w:bookmarkStart w:id="51" w:name="_Toc15426"/>
      <w:r>
        <w:rPr>
          <w:rFonts w:hint="eastAsia" w:asciiTheme="minorEastAsia" w:hAnsiTheme="minorEastAsia" w:eastAsiaTheme="minorEastAsia" w:cstheme="minorEastAsia"/>
          <w:b/>
          <w:bCs/>
          <w:color w:val="auto"/>
          <w:sz w:val="24"/>
          <w:szCs w:val="24"/>
        </w:rPr>
        <w:t>六、禁止参加本次采购活动的供应商</w:t>
      </w:r>
      <w:bookmarkEnd w:id="44"/>
      <w:bookmarkEnd w:id="45"/>
      <w:bookmarkEnd w:id="46"/>
      <w:bookmarkEnd w:id="47"/>
      <w:bookmarkEnd w:id="48"/>
      <w:bookmarkEnd w:id="49"/>
      <w:bookmarkEnd w:id="50"/>
      <w:bookmarkEnd w:id="51"/>
    </w:p>
    <w:p>
      <w:pPr>
        <w:spacing w:line="420" w:lineRule="exact"/>
        <w:ind w:firstLine="480" w:firstLineChars="200"/>
        <w:jc w:val="left"/>
        <w:rPr>
          <w:rFonts w:hint="eastAsia" w:ascii="宋体" w:hAnsi="宋体" w:eastAsia="宋体" w:cs="宋体"/>
          <w:color w:val="auto"/>
          <w:sz w:val="24"/>
          <w:szCs w:val="24"/>
          <w:shd w:val="clear" w:color="auto" w:fill="FFFFFF"/>
          <w:lang w:bidi="ar"/>
        </w:rPr>
      </w:pPr>
      <w:bookmarkStart w:id="52" w:name="PO_默认文件内容_4"/>
      <w:bookmarkStart w:id="53" w:name="_Toc6140"/>
      <w:bookmarkStart w:id="54" w:name="_Toc3835"/>
      <w:r>
        <w:rPr>
          <w:rFonts w:hint="eastAsia" w:ascii="宋体" w:hAnsi="宋体" w:eastAsia="宋体" w:cs="宋体"/>
          <w:color w:val="auto"/>
          <w:sz w:val="24"/>
          <w:szCs w:val="24"/>
          <w:shd w:val="clear" w:color="auto" w:fill="FFFFFF"/>
          <w:lang w:bidi="ar"/>
        </w:rPr>
        <w:t>根据《关于在政府采购活动中查询及使用信用记录有关问题的通知》（财库〔2016〕125号）的要求，采购人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bookmarkEnd w:id="52"/>
    <w:p>
      <w:pPr>
        <w:spacing w:line="420" w:lineRule="exact"/>
        <w:ind w:firstLine="482" w:firstLineChars="200"/>
        <w:outlineLvl w:val="1"/>
        <w:rPr>
          <w:rFonts w:asciiTheme="minorEastAsia" w:hAnsiTheme="minorEastAsia" w:eastAsiaTheme="minorEastAsia" w:cstheme="minorEastAsia"/>
          <w:b/>
          <w:bCs/>
          <w:color w:val="auto"/>
          <w:sz w:val="24"/>
          <w:szCs w:val="24"/>
        </w:rPr>
      </w:pPr>
      <w:bookmarkStart w:id="55" w:name="_Toc4521"/>
      <w:bookmarkStart w:id="56" w:name="_Toc25051"/>
      <w:bookmarkStart w:id="57" w:name="_Toc9611"/>
      <w:bookmarkStart w:id="58" w:name="_Toc9411"/>
      <w:bookmarkStart w:id="59" w:name="_Toc11839"/>
      <w:bookmarkStart w:id="60" w:name="_Toc11640"/>
      <w:r>
        <w:rPr>
          <w:rFonts w:hint="eastAsia" w:asciiTheme="minorEastAsia" w:hAnsiTheme="minorEastAsia" w:eastAsiaTheme="minorEastAsia" w:cstheme="minorEastAsia"/>
          <w:b/>
          <w:bCs/>
          <w:color w:val="auto"/>
          <w:sz w:val="24"/>
          <w:szCs w:val="24"/>
        </w:rPr>
        <w:t>七、磋商文件获取方式、时间、地点</w:t>
      </w:r>
      <w:bookmarkEnd w:id="53"/>
      <w:bookmarkEnd w:id="54"/>
      <w:bookmarkEnd w:id="55"/>
      <w:bookmarkEnd w:id="56"/>
      <w:bookmarkEnd w:id="57"/>
      <w:bookmarkEnd w:id="58"/>
      <w:bookmarkEnd w:id="59"/>
      <w:bookmarkEnd w:id="60"/>
    </w:p>
    <w:p>
      <w:pPr>
        <w:spacing w:line="420" w:lineRule="exact"/>
        <w:ind w:right="0" w:rightChars="0" w:firstLine="480" w:firstLineChars="200"/>
        <w:rPr>
          <w:rFonts w:asciiTheme="minorEastAsia" w:hAnsiTheme="minorEastAsia" w:eastAsiaTheme="minorEastAsia" w:cstheme="minorEastAsia"/>
          <w:color w:val="auto"/>
          <w:sz w:val="24"/>
        </w:rPr>
      </w:pPr>
      <w:bookmarkStart w:id="61" w:name="_Toc18979"/>
      <w:bookmarkStart w:id="62" w:name="_Toc15924"/>
      <w:bookmarkStart w:id="63" w:name="_Toc31538"/>
      <w:bookmarkStart w:id="64" w:name="_Toc27370"/>
      <w:bookmarkStart w:id="65" w:name="_Toc25243"/>
      <w:r>
        <w:rPr>
          <w:rFonts w:hint="eastAsia" w:asciiTheme="minorEastAsia" w:hAnsiTheme="minorEastAsia" w:eastAsiaTheme="minorEastAsia" w:cstheme="minorEastAsia"/>
          <w:color w:val="auto"/>
          <w:sz w:val="24"/>
        </w:rPr>
        <w:t>现场获取：经办人员于</w:t>
      </w:r>
      <w:r>
        <w:rPr>
          <w:rFonts w:hint="eastAsia" w:asciiTheme="minorEastAsia" w:hAnsiTheme="minorEastAsia" w:eastAsiaTheme="minorEastAsia" w:cstheme="minorEastAsia"/>
          <w:b/>
          <w:bCs/>
          <w:color w:val="auto"/>
          <w:sz w:val="24"/>
        </w:rPr>
        <w:t>2020年</w:t>
      </w:r>
      <w:r>
        <w:rPr>
          <w:rFonts w:hint="eastAsia" w:asciiTheme="minorEastAsia" w:hAnsiTheme="minorEastAsia" w:eastAsiaTheme="minorEastAsia" w:cstheme="minorEastAsia"/>
          <w:b/>
          <w:bCs/>
          <w:color w:val="auto"/>
          <w:sz w:val="24"/>
          <w:lang w:val="en-US" w:eastAsia="zh-CN"/>
        </w:rPr>
        <w:t>9</w:t>
      </w:r>
      <w:r>
        <w:rPr>
          <w:rFonts w:hint="eastAsia" w:asciiTheme="minorEastAsia" w:hAnsiTheme="minorEastAsia" w:eastAsiaTheme="minorEastAsia" w:cstheme="minorEastAsia"/>
          <w:b/>
          <w:bCs/>
          <w:color w:val="auto"/>
          <w:sz w:val="24"/>
        </w:rPr>
        <w:t>月</w:t>
      </w:r>
      <w:r>
        <w:rPr>
          <w:rFonts w:hint="eastAsia" w:asciiTheme="minorEastAsia" w:hAnsiTheme="minorEastAsia" w:eastAsiaTheme="minorEastAsia" w:cstheme="minorEastAsia"/>
          <w:b/>
          <w:bCs/>
          <w:color w:val="auto"/>
          <w:sz w:val="24"/>
          <w:lang w:val="en-US" w:eastAsia="zh-CN"/>
        </w:rPr>
        <w:t>30</w:t>
      </w:r>
      <w:r>
        <w:rPr>
          <w:rFonts w:hint="eastAsia" w:asciiTheme="minorEastAsia" w:hAnsiTheme="minorEastAsia" w:eastAsiaTheme="minorEastAsia" w:cstheme="minorEastAsia"/>
          <w:b/>
          <w:bCs/>
          <w:color w:val="auto"/>
          <w:sz w:val="24"/>
        </w:rPr>
        <w:t>日9:00至2020年</w:t>
      </w:r>
      <w:r>
        <w:rPr>
          <w:rFonts w:hint="eastAsia" w:asciiTheme="minorEastAsia" w:hAnsiTheme="minorEastAsia" w:eastAsiaTheme="minorEastAsia" w:cstheme="minorEastAsia"/>
          <w:b/>
          <w:bCs/>
          <w:color w:val="auto"/>
          <w:sz w:val="24"/>
          <w:lang w:val="en-US" w:eastAsia="zh-CN"/>
        </w:rPr>
        <w:t>10</w:t>
      </w:r>
      <w:r>
        <w:rPr>
          <w:rFonts w:hint="eastAsia" w:asciiTheme="minorEastAsia" w:hAnsiTheme="minorEastAsia" w:eastAsiaTheme="minorEastAsia" w:cstheme="minorEastAsia"/>
          <w:b/>
          <w:bCs/>
          <w:color w:val="auto"/>
          <w:sz w:val="24"/>
        </w:rPr>
        <w:t>月</w:t>
      </w:r>
      <w:r>
        <w:rPr>
          <w:rFonts w:hint="eastAsia" w:asciiTheme="minorEastAsia" w:hAnsiTheme="minorEastAsia" w:eastAsiaTheme="minorEastAsia" w:cstheme="minorEastAsia"/>
          <w:b/>
          <w:bCs/>
          <w:color w:val="auto"/>
          <w:sz w:val="24"/>
          <w:lang w:val="en-US" w:eastAsia="zh-CN"/>
        </w:rPr>
        <w:t>13</w:t>
      </w:r>
      <w:bookmarkStart w:id="95" w:name="_GoBack"/>
      <w:bookmarkEnd w:id="95"/>
      <w:r>
        <w:rPr>
          <w:rFonts w:hint="eastAsia" w:asciiTheme="minorEastAsia" w:hAnsiTheme="minorEastAsia" w:eastAsiaTheme="minorEastAsia" w:cstheme="minorEastAsia"/>
          <w:b/>
          <w:bCs/>
          <w:color w:val="auto"/>
          <w:sz w:val="24"/>
        </w:rPr>
        <w:t>日1</w:t>
      </w:r>
      <w:r>
        <w:rPr>
          <w:rFonts w:asciiTheme="minorEastAsia" w:hAnsiTheme="minorEastAsia" w:eastAsiaTheme="minorEastAsia" w:cstheme="minorEastAsia"/>
          <w:b/>
          <w:bCs/>
          <w:color w:val="auto"/>
          <w:sz w:val="24"/>
        </w:rPr>
        <w:t>7</w:t>
      </w:r>
      <w:r>
        <w:rPr>
          <w:rFonts w:hint="eastAsia" w:asciiTheme="minorEastAsia" w:hAnsiTheme="minorEastAsia" w:eastAsiaTheme="minorEastAsia" w:cstheme="minorEastAsia"/>
          <w:b/>
          <w:bCs/>
          <w:color w:val="auto"/>
          <w:sz w:val="24"/>
        </w:rPr>
        <w:t>:</w:t>
      </w:r>
      <w:r>
        <w:rPr>
          <w:rFonts w:asciiTheme="minorEastAsia" w:hAnsiTheme="minorEastAsia" w:eastAsiaTheme="minorEastAsia" w:cstheme="minorEastAsia"/>
          <w:b/>
          <w:bCs/>
          <w:color w:val="auto"/>
          <w:sz w:val="24"/>
        </w:rPr>
        <w:t>3</w:t>
      </w:r>
      <w:r>
        <w:rPr>
          <w:rFonts w:hint="eastAsia" w:asciiTheme="minorEastAsia" w:hAnsiTheme="minorEastAsia" w:eastAsiaTheme="minorEastAsia" w:cstheme="minorEastAsia"/>
          <w:b/>
          <w:bCs/>
          <w:color w:val="auto"/>
          <w:sz w:val="24"/>
        </w:rPr>
        <w:t>0</w:t>
      </w:r>
      <w:r>
        <w:rPr>
          <w:rFonts w:hint="eastAsia" w:asciiTheme="minorEastAsia" w:hAnsiTheme="minorEastAsia" w:eastAsiaTheme="minorEastAsia" w:cstheme="minorEastAsia"/>
          <w:color w:val="auto"/>
          <w:sz w:val="24"/>
        </w:rPr>
        <w:t>（北京时间，法定节假日除外）提交营业执照复印件（加盖公章）、资质证书复印件（加盖公章）、单位介绍信（加盖公章）、经办人身份证明（加盖公章）</w:t>
      </w:r>
      <w:r>
        <w:rPr>
          <w:color w:val="auto"/>
          <w:sz w:val="24"/>
        </w:rPr>
        <w:t>获取</w:t>
      </w:r>
      <w:r>
        <w:rPr>
          <w:rFonts w:hint="eastAsia" w:asciiTheme="minorEastAsia" w:hAnsiTheme="minorEastAsia" w:eastAsiaTheme="minorEastAsia" w:cstheme="minorEastAsia"/>
          <w:color w:val="auto"/>
          <w:sz w:val="24"/>
        </w:rPr>
        <w:t>。</w:t>
      </w:r>
    </w:p>
    <w:p>
      <w:pPr>
        <w:spacing w:line="420" w:lineRule="exact"/>
        <w:ind w:left="0" w:leftChars="0" w:right="0" w:righ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现场</w:t>
      </w:r>
      <w:r>
        <w:rPr>
          <w:rFonts w:hint="eastAsia" w:asciiTheme="minorEastAsia" w:hAnsiTheme="minorEastAsia" w:eastAsiaTheme="minorEastAsia" w:cstheme="minorEastAsia"/>
          <w:color w:val="auto"/>
          <w:sz w:val="24"/>
          <w:lang w:eastAsia="zh-CN"/>
        </w:rPr>
        <w:t>磋商</w:t>
      </w:r>
      <w:r>
        <w:rPr>
          <w:rFonts w:hint="eastAsia" w:asciiTheme="minorEastAsia" w:hAnsiTheme="minorEastAsia" w:eastAsiaTheme="minorEastAsia" w:cstheme="minorEastAsia"/>
          <w:color w:val="auto"/>
          <w:sz w:val="24"/>
        </w:rPr>
        <w:t>文件获取地点：泸州市江阳区张坝西门景区内综合楼2楼A20室。</w:t>
      </w:r>
    </w:p>
    <w:p>
      <w:pPr>
        <w:spacing w:line="420" w:lineRule="exact"/>
        <w:ind w:left="0" w:leftChars="0" w:right="0" w:rightChars="0"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磋商</w:t>
      </w:r>
      <w:r>
        <w:rPr>
          <w:rFonts w:hint="eastAsia" w:asciiTheme="minorEastAsia" w:hAnsiTheme="minorEastAsia" w:eastAsiaTheme="minorEastAsia" w:cstheme="minorEastAsia"/>
          <w:color w:val="auto"/>
          <w:sz w:val="24"/>
        </w:rPr>
        <w:t>文件免费获取，投标资格不能转让。</w:t>
      </w:r>
    </w:p>
    <w:p>
      <w:pPr>
        <w:keepNext w:val="0"/>
        <w:keepLines w:val="0"/>
        <w:pageBreakBefore w:val="0"/>
        <w:widowControl/>
        <w:kinsoku/>
        <w:overflowPunct/>
        <w:topLinePunct w:val="0"/>
        <w:bidi w:val="0"/>
        <w:adjustRightInd/>
        <w:snapToGrid/>
        <w:spacing w:line="420" w:lineRule="exact"/>
        <w:ind w:firstLine="482" w:firstLineChars="200"/>
        <w:textAlignment w:val="auto"/>
        <w:outlineLvl w:val="1"/>
        <w:rPr>
          <w:rFonts w:asciiTheme="minorEastAsia" w:hAnsiTheme="minorEastAsia" w:eastAsiaTheme="minorEastAsia" w:cstheme="minorEastAsia"/>
          <w:b/>
          <w:bCs/>
          <w:color w:val="auto"/>
          <w:sz w:val="24"/>
          <w:szCs w:val="24"/>
        </w:rPr>
      </w:pPr>
      <w:bookmarkStart w:id="66" w:name="_Toc15243"/>
      <w:bookmarkStart w:id="67" w:name="_Toc2276"/>
      <w:bookmarkStart w:id="68" w:name="_Toc17356"/>
      <w:r>
        <w:rPr>
          <w:rFonts w:hint="eastAsia" w:asciiTheme="minorEastAsia" w:hAnsiTheme="minorEastAsia" w:eastAsiaTheme="minorEastAsia" w:cstheme="minorEastAsia"/>
          <w:b/>
          <w:bCs/>
          <w:color w:val="auto"/>
          <w:sz w:val="24"/>
          <w:szCs w:val="24"/>
        </w:rPr>
        <w:t>八、递交响应文件截止时间</w:t>
      </w:r>
      <w:bookmarkEnd w:id="61"/>
      <w:bookmarkEnd w:id="62"/>
      <w:bookmarkEnd w:id="63"/>
      <w:bookmarkEnd w:id="64"/>
      <w:bookmarkEnd w:id="65"/>
      <w:r>
        <w:rPr>
          <w:rFonts w:hint="eastAsia" w:asciiTheme="minorEastAsia" w:hAnsiTheme="minorEastAsia" w:eastAsiaTheme="minorEastAsia" w:cstheme="minorEastAsia"/>
          <w:b/>
          <w:bCs/>
          <w:color w:val="auto"/>
          <w:sz w:val="24"/>
          <w:szCs w:val="24"/>
        </w:rPr>
        <w:t>、地点</w:t>
      </w:r>
      <w:bookmarkEnd w:id="66"/>
      <w:bookmarkEnd w:id="67"/>
      <w:bookmarkEnd w:id="68"/>
    </w:p>
    <w:p>
      <w:pPr>
        <w:keepNext w:val="0"/>
        <w:keepLines w:val="0"/>
        <w:pageBreakBefore w:val="0"/>
        <w:widowControl/>
        <w:kinsoku/>
        <w:overflowPunct/>
        <w:topLinePunct w:val="0"/>
        <w:bidi w:val="0"/>
        <w:adjustRightInd/>
        <w:snapToGrid/>
        <w:spacing w:line="420" w:lineRule="exact"/>
        <w:ind w:firstLine="480"/>
        <w:jc w:val="left"/>
        <w:textAlignment w:val="auto"/>
        <w:rPr>
          <w:rFonts w:asciiTheme="minorEastAsia" w:hAnsiTheme="minorEastAsia" w:eastAsiaTheme="minorEastAsia" w:cstheme="minorEastAsia"/>
          <w:color w:val="auto"/>
          <w:sz w:val="24"/>
          <w:szCs w:val="24"/>
        </w:rPr>
      </w:pPr>
      <w:bookmarkStart w:id="69" w:name="PO_默认文件内容_7"/>
      <w:r>
        <w:rPr>
          <w:rFonts w:hint="eastAsia" w:asciiTheme="minorEastAsia" w:hAnsiTheme="minorEastAsia" w:eastAsiaTheme="minorEastAsia" w:cstheme="minorEastAsia"/>
          <w:color w:val="auto"/>
          <w:sz w:val="24"/>
          <w:szCs w:val="24"/>
        </w:rPr>
        <w:t>响应文件必须在递交响应文件截止时间</w:t>
      </w:r>
      <w:r>
        <w:rPr>
          <w:rFonts w:hint="eastAsia" w:asciiTheme="minorEastAsia" w:hAnsiTheme="minorEastAsia" w:eastAsiaTheme="minorEastAsia" w:cstheme="minorEastAsia"/>
          <w:b/>
          <w:bCs/>
          <w:color w:val="auto"/>
          <w:sz w:val="24"/>
          <w:szCs w:val="24"/>
        </w:rPr>
        <w:t>2020年10月</w:t>
      </w:r>
      <w:r>
        <w:rPr>
          <w:rFonts w:hint="eastAsia" w:asciiTheme="minorEastAsia" w:hAnsiTheme="minorEastAsia" w:eastAsiaTheme="minorEastAsia" w:cstheme="minorEastAsia"/>
          <w:b/>
          <w:bCs/>
          <w:color w:val="auto"/>
          <w:sz w:val="24"/>
          <w:szCs w:val="24"/>
          <w:lang w:val="en-US" w:eastAsia="zh-CN"/>
        </w:rPr>
        <w:t>15</w:t>
      </w:r>
      <w:r>
        <w:rPr>
          <w:rFonts w:hint="eastAsia" w:asciiTheme="minorEastAsia" w:hAnsiTheme="minorEastAsia" w:eastAsiaTheme="minorEastAsia" w:cstheme="minorEastAsia"/>
          <w:b/>
          <w:bCs/>
          <w:color w:val="auto"/>
          <w:sz w:val="24"/>
          <w:szCs w:val="24"/>
        </w:rPr>
        <w:t>日9:00时</w:t>
      </w:r>
      <w:r>
        <w:rPr>
          <w:rFonts w:hint="eastAsia" w:asciiTheme="minorEastAsia" w:hAnsiTheme="minorEastAsia" w:eastAsiaTheme="minorEastAsia" w:cstheme="minorEastAsia"/>
          <w:color w:val="auto"/>
          <w:sz w:val="24"/>
          <w:szCs w:val="24"/>
        </w:rPr>
        <w:t>前送达磋商地点。逾期送达的响应文件恕不接收。本次采购不接收邮寄的响应文件。</w:t>
      </w:r>
      <w:bookmarkEnd w:id="69"/>
    </w:p>
    <w:p>
      <w:pPr>
        <w:keepNext w:val="0"/>
        <w:keepLines w:val="0"/>
        <w:pageBreakBefore w:val="0"/>
        <w:widowControl/>
        <w:numPr>
          <w:ilvl w:val="0"/>
          <w:numId w:val="1"/>
        </w:numPr>
        <w:kinsoku/>
        <w:overflowPunct/>
        <w:topLinePunct w:val="0"/>
        <w:bidi w:val="0"/>
        <w:adjustRightInd/>
        <w:snapToGrid/>
        <w:spacing w:line="420" w:lineRule="exact"/>
        <w:ind w:firstLine="482" w:firstLineChars="200"/>
        <w:textAlignment w:val="auto"/>
        <w:outlineLvl w:val="1"/>
        <w:rPr>
          <w:rFonts w:asciiTheme="minorEastAsia" w:hAnsiTheme="minorEastAsia" w:eastAsiaTheme="minorEastAsia" w:cstheme="minorEastAsia"/>
          <w:b/>
          <w:bCs/>
          <w:color w:val="auto"/>
          <w:sz w:val="24"/>
          <w:szCs w:val="24"/>
        </w:rPr>
      </w:pPr>
      <w:bookmarkStart w:id="70" w:name="_Toc2480"/>
      <w:bookmarkStart w:id="71" w:name="_Toc22615"/>
      <w:bookmarkStart w:id="72" w:name="_Toc21174"/>
      <w:bookmarkStart w:id="73" w:name="_Toc20081"/>
      <w:bookmarkStart w:id="74" w:name="_Toc29214"/>
      <w:bookmarkStart w:id="75" w:name="_Toc27544"/>
      <w:bookmarkStart w:id="76" w:name="_Toc694"/>
      <w:bookmarkStart w:id="77" w:name="_Toc20812"/>
      <w:r>
        <w:rPr>
          <w:rFonts w:hint="eastAsia" w:asciiTheme="minorEastAsia" w:hAnsiTheme="minorEastAsia" w:eastAsiaTheme="minorEastAsia" w:cstheme="minorEastAsia"/>
          <w:b/>
          <w:bCs/>
          <w:color w:val="auto"/>
          <w:sz w:val="24"/>
          <w:szCs w:val="24"/>
        </w:rPr>
        <w:t>响应文件开启时间</w:t>
      </w:r>
      <w:bookmarkEnd w:id="70"/>
      <w:bookmarkEnd w:id="71"/>
      <w:bookmarkEnd w:id="72"/>
      <w:bookmarkEnd w:id="73"/>
      <w:bookmarkEnd w:id="74"/>
      <w:bookmarkEnd w:id="75"/>
      <w:bookmarkEnd w:id="76"/>
      <w:bookmarkEnd w:id="77"/>
      <w:bookmarkStart w:id="78" w:name="PO_投标文件递交截止时间_3"/>
    </w:p>
    <w:p>
      <w:pPr>
        <w:keepNext w:val="0"/>
        <w:keepLines w:val="0"/>
        <w:pageBreakBefore w:val="0"/>
        <w:widowControl/>
        <w:kinsoku/>
        <w:overflowPunct/>
        <w:topLinePunct w:val="0"/>
        <w:bidi w:val="0"/>
        <w:adjustRightInd/>
        <w:snapToGrid/>
        <w:spacing w:line="420" w:lineRule="exact"/>
        <w:ind w:firstLine="482"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2020年10月</w:t>
      </w:r>
      <w:r>
        <w:rPr>
          <w:rFonts w:hint="eastAsia" w:asciiTheme="minorEastAsia" w:hAnsiTheme="minorEastAsia" w:eastAsiaTheme="minorEastAsia" w:cstheme="minorEastAsia"/>
          <w:b/>
          <w:bCs/>
          <w:color w:val="auto"/>
          <w:sz w:val="24"/>
          <w:szCs w:val="24"/>
          <w:lang w:val="en-US" w:eastAsia="zh-CN"/>
        </w:rPr>
        <w:t>15</w:t>
      </w:r>
      <w:r>
        <w:rPr>
          <w:rFonts w:hint="eastAsia" w:asciiTheme="minorEastAsia" w:hAnsiTheme="minorEastAsia" w:eastAsiaTheme="minorEastAsia" w:cstheme="minorEastAsia"/>
          <w:b/>
          <w:bCs/>
          <w:color w:val="auto"/>
          <w:sz w:val="24"/>
          <w:szCs w:val="24"/>
        </w:rPr>
        <w:t>日9:00</w:t>
      </w:r>
      <w:bookmarkEnd w:id="78"/>
      <w:r>
        <w:rPr>
          <w:rFonts w:hint="eastAsia" w:asciiTheme="minorEastAsia" w:hAnsiTheme="minorEastAsia" w:eastAsiaTheme="minorEastAsia" w:cstheme="minorEastAsia"/>
          <w:color w:val="auto"/>
          <w:sz w:val="24"/>
          <w:szCs w:val="24"/>
        </w:rPr>
        <w:t>（北京时间）在磋商地点开启。</w:t>
      </w:r>
    </w:p>
    <w:p>
      <w:pPr>
        <w:keepNext w:val="0"/>
        <w:keepLines w:val="0"/>
        <w:pageBreakBefore w:val="0"/>
        <w:widowControl/>
        <w:numPr>
          <w:ilvl w:val="0"/>
          <w:numId w:val="1"/>
        </w:numPr>
        <w:kinsoku/>
        <w:overflowPunct/>
        <w:topLinePunct w:val="0"/>
        <w:bidi w:val="0"/>
        <w:adjustRightInd/>
        <w:snapToGrid/>
        <w:spacing w:line="420" w:lineRule="exact"/>
        <w:ind w:firstLine="482" w:firstLineChars="200"/>
        <w:textAlignment w:val="auto"/>
        <w:outlineLvl w:val="1"/>
        <w:rPr>
          <w:rFonts w:asciiTheme="minorEastAsia" w:hAnsiTheme="minorEastAsia" w:eastAsiaTheme="minorEastAsia" w:cstheme="minorEastAsia"/>
          <w:b/>
          <w:bCs/>
          <w:color w:val="auto"/>
          <w:sz w:val="24"/>
          <w:szCs w:val="24"/>
        </w:rPr>
      </w:pPr>
      <w:bookmarkStart w:id="79" w:name="_Toc14970"/>
      <w:bookmarkStart w:id="80" w:name="_Toc9989"/>
      <w:bookmarkStart w:id="81" w:name="_Toc4751"/>
      <w:bookmarkStart w:id="82" w:name="_Toc17425"/>
      <w:bookmarkStart w:id="83" w:name="_Toc10196"/>
      <w:bookmarkStart w:id="84" w:name="_Toc4652"/>
      <w:bookmarkStart w:id="85" w:name="_Toc17293"/>
      <w:bookmarkStart w:id="86" w:name="_Toc23017"/>
      <w:r>
        <w:rPr>
          <w:rFonts w:hint="eastAsia" w:asciiTheme="minorEastAsia" w:hAnsiTheme="minorEastAsia" w:eastAsiaTheme="minorEastAsia" w:cstheme="minorEastAsia"/>
          <w:b/>
          <w:bCs/>
          <w:color w:val="auto"/>
          <w:sz w:val="24"/>
          <w:szCs w:val="24"/>
        </w:rPr>
        <w:t>磋商地点</w:t>
      </w:r>
      <w:bookmarkEnd w:id="79"/>
      <w:bookmarkEnd w:id="80"/>
      <w:bookmarkEnd w:id="81"/>
      <w:bookmarkEnd w:id="82"/>
      <w:bookmarkEnd w:id="83"/>
      <w:bookmarkEnd w:id="84"/>
      <w:bookmarkEnd w:id="85"/>
      <w:bookmarkEnd w:id="86"/>
    </w:p>
    <w:p>
      <w:pPr>
        <w:keepNext w:val="0"/>
        <w:keepLines w:val="0"/>
        <w:pageBreakBefore w:val="0"/>
        <w:widowControl/>
        <w:kinsoku/>
        <w:overflowPunct/>
        <w:topLinePunct w:val="0"/>
        <w:bidi w:val="0"/>
        <w:adjustRightInd/>
        <w:snapToGrid/>
        <w:spacing w:line="420" w:lineRule="exact"/>
        <w:ind w:left="0" w:leftChars="0"/>
        <w:textAlignment w:val="auto"/>
        <w:rPr>
          <w:color w:val="auto"/>
        </w:rPr>
      </w:pPr>
      <w:r>
        <w:rPr>
          <w:rFonts w:hint="eastAsia" w:asciiTheme="minorEastAsia" w:hAnsiTheme="minorEastAsia" w:eastAsiaTheme="minorEastAsia" w:cstheme="minorEastAsia"/>
          <w:color w:val="auto"/>
          <w:sz w:val="24"/>
          <w:szCs w:val="24"/>
        </w:rPr>
        <w:t>泸州兴阳投资集团有限公司第二会议室（江阳区张坝桂圆林西大门综合楼2F）。</w:t>
      </w:r>
    </w:p>
    <w:p>
      <w:pPr>
        <w:keepNext w:val="0"/>
        <w:keepLines w:val="0"/>
        <w:pageBreakBefore w:val="0"/>
        <w:widowControl/>
        <w:kinsoku/>
        <w:overflowPunct/>
        <w:topLinePunct w:val="0"/>
        <w:bidi w:val="0"/>
        <w:adjustRightInd/>
        <w:snapToGrid/>
        <w:spacing w:line="420" w:lineRule="exact"/>
        <w:ind w:left="0" w:leftChars="0" w:firstLine="482" w:firstLineChars="200"/>
        <w:textAlignment w:val="auto"/>
        <w:outlineLvl w:val="1"/>
        <w:rPr>
          <w:rFonts w:asciiTheme="minorEastAsia" w:hAnsiTheme="minorEastAsia" w:eastAsiaTheme="minorEastAsia" w:cstheme="minorEastAsia"/>
          <w:b/>
          <w:bCs/>
          <w:color w:val="auto"/>
          <w:sz w:val="24"/>
          <w:szCs w:val="24"/>
        </w:rPr>
      </w:pPr>
      <w:bookmarkStart w:id="87" w:name="_Toc17002"/>
      <w:bookmarkStart w:id="88" w:name="_Toc18317"/>
      <w:bookmarkStart w:id="89" w:name="_Toc24106"/>
      <w:bookmarkStart w:id="90" w:name="_Toc26850"/>
      <w:bookmarkStart w:id="91" w:name="_Toc31142"/>
      <w:bookmarkStart w:id="92" w:name="_Toc31615"/>
      <w:bookmarkStart w:id="93" w:name="_Toc18806"/>
      <w:bookmarkStart w:id="94" w:name="_Toc23453"/>
      <w:r>
        <w:rPr>
          <w:rFonts w:hint="eastAsia" w:asciiTheme="minorEastAsia" w:hAnsiTheme="minorEastAsia" w:eastAsiaTheme="minorEastAsia" w:cstheme="minorEastAsia"/>
          <w:b/>
          <w:bCs/>
          <w:color w:val="auto"/>
          <w:sz w:val="24"/>
          <w:szCs w:val="24"/>
        </w:rPr>
        <w:t>十一、联系方式</w:t>
      </w:r>
      <w:bookmarkEnd w:id="87"/>
      <w:bookmarkEnd w:id="88"/>
      <w:bookmarkEnd w:id="89"/>
      <w:bookmarkEnd w:id="90"/>
      <w:bookmarkEnd w:id="91"/>
      <w:bookmarkEnd w:id="92"/>
      <w:bookmarkEnd w:id="93"/>
      <w:bookmarkEnd w:id="94"/>
    </w:p>
    <w:p>
      <w:pPr>
        <w:pStyle w:val="10"/>
        <w:keepNext w:val="0"/>
        <w:keepLines w:val="0"/>
        <w:pageBreakBefore w:val="0"/>
        <w:widowControl/>
        <w:kinsoku/>
        <w:overflowPunct/>
        <w:topLinePunct w:val="0"/>
        <w:bidi w:val="0"/>
        <w:adjustRightInd/>
        <w:snapToGrid/>
        <w:spacing w:line="420" w:lineRule="exact"/>
        <w:ind w:firstLine="480" w:firstLineChars="200"/>
        <w:textAlignment w:val="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Cs/>
          <w:color w:val="auto"/>
          <w:sz w:val="24"/>
          <w:szCs w:val="24"/>
        </w:rPr>
        <w:t>采 购 人：</w:t>
      </w:r>
      <w:r>
        <w:rPr>
          <w:rFonts w:hint="eastAsia" w:asciiTheme="minorEastAsia" w:hAnsiTheme="minorEastAsia" w:eastAsiaTheme="minorEastAsia" w:cstheme="minorEastAsia"/>
          <w:color w:val="auto"/>
          <w:sz w:val="24"/>
          <w:szCs w:val="24"/>
        </w:rPr>
        <w:t>四川建川兴泸建筑工程有限公司</w:t>
      </w:r>
    </w:p>
    <w:p>
      <w:pPr>
        <w:pStyle w:val="10"/>
        <w:keepNext w:val="0"/>
        <w:keepLines w:val="0"/>
        <w:pageBreakBefore w:val="0"/>
        <w:widowControl/>
        <w:kinsoku/>
        <w:overflowPunct/>
        <w:topLinePunct w:val="0"/>
        <w:bidi w:val="0"/>
        <w:adjustRightInd/>
        <w:snapToGrid/>
        <w:spacing w:line="420" w:lineRule="exact"/>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通讯地址：</w:t>
      </w:r>
      <w:r>
        <w:rPr>
          <w:rFonts w:hint="eastAsia" w:asciiTheme="minorEastAsia" w:hAnsiTheme="minorEastAsia" w:eastAsiaTheme="minorEastAsia" w:cstheme="minorEastAsia"/>
          <w:color w:val="auto"/>
          <w:sz w:val="24"/>
          <w:szCs w:val="24"/>
        </w:rPr>
        <w:t>泸州市江阳区张坝西门景区内综合楼</w:t>
      </w:r>
    </w:p>
    <w:p>
      <w:pPr>
        <w:pStyle w:val="10"/>
        <w:keepNext w:val="0"/>
        <w:keepLines w:val="0"/>
        <w:pageBreakBefore w:val="0"/>
        <w:widowControl/>
        <w:kinsoku/>
        <w:overflowPunct/>
        <w:topLinePunct w:val="0"/>
        <w:bidi w:val="0"/>
        <w:adjustRightInd/>
        <w:snapToGrid/>
        <w:spacing w:line="420" w:lineRule="exact"/>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 系 人：鲁女士</w:t>
      </w:r>
    </w:p>
    <w:p>
      <w:pPr>
        <w:pStyle w:val="10"/>
        <w:keepNext w:val="0"/>
        <w:keepLines w:val="0"/>
        <w:pageBreakBefore w:val="0"/>
        <w:widowControl/>
        <w:kinsoku/>
        <w:overflowPunct/>
        <w:topLinePunct w:val="0"/>
        <w:bidi w:val="0"/>
        <w:adjustRightInd/>
        <w:snapToGrid/>
        <w:spacing w:line="420" w:lineRule="exact"/>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联系电话：0830-6522694</w:t>
      </w:r>
    </w:p>
    <w:p>
      <w:pPr>
        <w:keepNext w:val="0"/>
        <w:keepLines w:val="0"/>
        <w:pageBreakBefore w:val="0"/>
        <w:widowControl/>
        <w:kinsoku/>
        <w:overflowPunct/>
        <w:topLinePunct w:val="0"/>
        <w:bidi w:val="0"/>
        <w:adjustRightInd/>
        <w:snapToGrid/>
        <w:spacing w:line="420" w:lineRule="exact"/>
        <w:ind w:right="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监督电话：0830-6522169/6522176        </w:t>
      </w:r>
    </w:p>
    <w:p>
      <w:pPr>
        <w:keepNext w:val="0"/>
        <w:keepLines w:val="0"/>
        <w:pageBreakBefore w:val="0"/>
        <w:widowControl/>
        <w:kinsoku/>
        <w:overflowPunct/>
        <w:topLinePunct w:val="0"/>
        <w:bidi w:val="0"/>
        <w:adjustRightInd/>
        <w:snapToGrid/>
        <w:spacing w:line="420" w:lineRule="exact"/>
        <w:ind w:right="0" w:firstLine="480" w:firstLineChars="200"/>
        <w:jc w:val="left"/>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kinsoku/>
        <w:overflowPunct/>
        <w:topLinePunct w:val="0"/>
        <w:bidi w:val="0"/>
        <w:adjustRightInd/>
        <w:snapToGrid/>
        <w:spacing w:line="420" w:lineRule="exact"/>
        <w:ind w:right="0"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四川建川兴泸建筑工程有限公司</w:t>
      </w:r>
    </w:p>
    <w:p>
      <w:pPr>
        <w:pStyle w:val="5"/>
        <w:keepNext w:val="0"/>
        <w:keepLines w:val="0"/>
        <w:pageBreakBefore w:val="0"/>
        <w:widowControl/>
        <w:kinsoku/>
        <w:overflowPunct/>
        <w:topLinePunct w:val="0"/>
        <w:bidi w:val="0"/>
        <w:adjustRightInd/>
        <w:snapToGrid/>
        <w:spacing w:line="420" w:lineRule="exact"/>
        <w:ind w:left="0" w:leftChars="0" w:firstLine="0" w:firstLineChars="0"/>
        <w:jc w:val="right"/>
        <w:textAlignment w:val="auto"/>
        <w:rPr>
          <w:color w:val="auto"/>
        </w:rPr>
      </w:pPr>
      <w:r>
        <w:rPr>
          <w:rFonts w:hint="eastAsia" w:asciiTheme="minorEastAsia" w:hAnsiTheme="minorEastAsia" w:eastAsiaTheme="minorEastAsia" w:cstheme="minorEastAsia"/>
          <w:color w:val="auto"/>
          <w:sz w:val="24"/>
          <w:szCs w:val="24"/>
        </w:rPr>
        <w:t xml:space="preserve">     2020年9月2</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64864"/>
    <w:multiLevelType w:val="singleLevel"/>
    <w:tmpl w:val="1FA6486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24A71"/>
    <w:rsid w:val="08D10910"/>
    <w:rsid w:val="5B52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Times New Roman" w:cstheme="minorBidi"/>
      <w:sz w:val="21"/>
      <w:szCs w:val="21"/>
      <w:lang w:val="en-US" w:eastAsia="zh-CN" w:bidi="ar-SA"/>
    </w:rPr>
  </w:style>
  <w:style w:type="paragraph" w:styleId="6">
    <w:name w:val="heading 1"/>
    <w:basedOn w:val="1"/>
    <w:next w:val="1"/>
    <w:qFormat/>
    <w:uiPriority w:val="7"/>
    <w:pPr>
      <w:keepNext/>
      <w:keepLines/>
      <w:outlineLvl w:val="0"/>
    </w:pPr>
    <w:rPr>
      <w:b/>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List Paragraph"/>
    <w:basedOn w:val="1"/>
    <w:unhideWhenUsed/>
    <w:qFormat/>
    <w:uiPriority w:val="26"/>
    <w:pPr>
      <w:ind w:firstLine="420"/>
    </w:pPr>
  </w:style>
  <w:style w:type="paragraph" w:customStyle="1" w:styleId="10">
    <w:name w:val="正文首行缩进两字符"/>
    <w:basedOn w:val="1"/>
    <w:qFormat/>
    <w:uiPriority w:val="0"/>
    <w:pPr>
      <w:ind w:firstLine="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2020-09-30T06:59:00Z</dcterms:created>
  <dc:creator>coo</dc:creator>
  <cp:lastModifiedBy>coo</cp:lastModifiedBy>
  <dcterms:modified xsi:type="dcterms:W3CDTF">2020-09-30T07:26:18Z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