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Lines="0" w:after="0" w:afterLines="0" w:line="480" w:lineRule="exact"/>
        <w:ind w:left="0" w:leftChars="0" w:firstLine="640" w:firstLineChars="200"/>
        <w:jc w:val="center"/>
        <w:textAlignment w:val="auto"/>
        <w:outlineLvl w:val="0"/>
        <w:rPr>
          <w:rFonts w:hint="eastAsia" w:ascii="方正小标宋简体" w:hAnsi="方正小标宋简体" w:eastAsia="方正小标宋简体" w:cs="方正小标宋简体"/>
          <w:b w:val="0"/>
          <w:bCs w:val="0"/>
          <w:color w:val="333333"/>
          <w:sz w:val="32"/>
          <w:szCs w:val="32"/>
          <w:u w:val="none"/>
          <w:lang w:val="en-US" w:eastAsia="zh-CN"/>
        </w:rPr>
      </w:pPr>
      <w:r>
        <w:rPr>
          <w:rFonts w:hint="eastAsia" w:ascii="方正小标宋简体" w:hAnsi="方正小标宋简体" w:eastAsia="方正小标宋简体" w:cs="方正小标宋简体"/>
          <w:b w:val="0"/>
          <w:bCs w:val="0"/>
          <w:color w:val="333333"/>
          <w:sz w:val="32"/>
          <w:szCs w:val="32"/>
          <w:u w:val="none"/>
          <w:lang w:val="en-US" w:eastAsia="zh-CN"/>
        </w:rPr>
        <w:t>泸州兴阳投资集团有限公司</w:t>
      </w:r>
    </w:p>
    <w:p>
      <w:pPr>
        <w:pStyle w:val="6"/>
        <w:keepNext w:val="0"/>
        <w:keepLines w:val="0"/>
        <w:pageBreakBefore w:val="0"/>
        <w:widowControl/>
        <w:kinsoku/>
        <w:wordWrap/>
        <w:overflowPunct/>
        <w:topLinePunct w:val="0"/>
        <w:autoSpaceDE/>
        <w:autoSpaceDN/>
        <w:bidi w:val="0"/>
        <w:adjustRightInd/>
        <w:snapToGrid/>
        <w:spacing w:before="0" w:beforeLines="0" w:after="0" w:afterLines="0" w:line="480" w:lineRule="exact"/>
        <w:ind w:left="0" w:leftChars="0" w:firstLine="640" w:firstLineChars="200"/>
        <w:jc w:val="center"/>
        <w:textAlignment w:val="auto"/>
        <w:outlineLvl w:val="0"/>
        <w:rPr>
          <w:rFonts w:hint="eastAsia" w:ascii="仿宋_GB2312" w:hAnsi="仿宋_GB2312" w:eastAsia="仿宋_GB2312" w:cs="仿宋_GB2312"/>
          <w:b w:val="0"/>
          <w:bCs w:val="0"/>
          <w:sz w:val="32"/>
          <w:szCs w:val="32"/>
          <w:u w:val="none"/>
        </w:rPr>
      </w:pPr>
      <w:r>
        <w:rPr>
          <w:rFonts w:hint="eastAsia" w:ascii="方正小标宋简体" w:hAnsi="方正小标宋简体" w:eastAsia="方正小标宋简体" w:cs="方正小标宋简体"/>
          <w:b w:val="0"/>
          <w:bCs w:val="0"/>
          <w:color w:val="333333"/>
          <w:sz w:val="32"/>
          <w:szCs w:val="32"/>
          <w:u w:val="none"/>
          <w:lang w:val="en-US" w:eastAsia="zh-CN"/>
        </w:rPr>
        <w:t>预算评审社会中介机构</w:t>
      </w:r>
      <w:r>
        <w:rPr>
          <w:rFonts w:hint="eastAsia" w:ascii="方正小标宋简体" w:hAnsi="方正小标宋简体" w:eastAsia="方正小标宋简体" w:cs="方正小标宋简体"/>
          <w:b w:val="0"/>
          <w:bCs w:val="0"/>
          <w:color w:val="333333"/>
          <w:sz w:val="32"/>
          <w:szCs w:val="32"/>
          <w:u w:val="none"/>
          <w:lang w:eastAsia="zh-CN"/>
        </w:rPr>
        <w:t>随机抽取</w:t>
      </w:r>
      <w:r>
        <w:rPr>
          <w:rFonts w:hint="eastAsia" w:ascii="方正小标宋简体" w:hAnsi="方正小标宋简体" w:eastAsia="方正小标宋简体" w:cs="方正小标宋简体"/>
          <w:b w:val="0"/>
          <w:bCs w:val="0"/>
          <w:color w:val="333333"/>
          <w:sz w:val="32"/>
          <w:szCs w:val="32"/>
          <w:u w:val="none"/>
        </w:rPr>
        <w:t>公告</w:t>
      </w:r>
    </w:p>
    <w:p>
      <w:pPr>
        <w:pStyle w:val="23"/>
        <w:keepNext w:val="0"/>
        <w:keepLines w:val="0"/>
        <w:pageBreakBefore w:val="0"/>
        <w:widowControl/>
        <w:kinsoku/>
        <w:wordWrap/>
        <w:overflowPunct/>
        <w:topLinePunct w:val="0"/>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000000"/>
          <w:sz w:val="24"/>
          <w:u w:val="none"/>
        </w:rPr>
      </w:pP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outlineLvl w:val="1"/>
        <w:rPr>
          <w:rFonts w:hint="default" w:ascii="仿宋_GB2312" w:hAnsi="仿宋_GB2312" w:eastAsia="仿宋_GB2312" w:cs="仿宋_GB2312"/>
          <w:b/>
          <w:bCs/>
          <w:color w:val="000000"/>
          <w:sz w:val="24"/>
          <w:u w:val="none"/>
          <w:lang w:val="en-US" w:eastAsia="zh-CN"/>
        </w:rPr>
      </w:pPr>
      <w:r>
        <w:rPr>
          <w:rFonts w:hint="eastAsia" w:ascii="仿宋_GB2312" w:hAnsi="仿宋_GB2312" w:eastAsia="仿宋_GB2312" w:cs="仿宋_GB2312"/>
          <w:b/>
          <w:bCs/>
          <w:color w:val="000000"/>
          <w:sz w:val="24"/>
          <w:u w:val="none"/>
        </w:rPr>
        <w:t>一、</w:t>
      </w:r>
      <w:r>
        <w:rPr>
          <w:rFonts w:hint="eastAsia" w:ascii="仿宋_GB2312" w:hAnsi="仿宋_GB2312" w:eastAsia="仿宋_GB2312" w:cs="仿宋_GB2312"/>
          <w:b/>
          <w:bCs/>
          <w:color w:val="000000"/>
          <w:sz w:val="24"/>
          <w:u w:val="none"/>
          <w:lang w:val="en-US" w:eastAsia="zh-CN"/>
        </w:rPr>
        <w:t>实施依据</w:t>
      </w: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sz w:val="24"/>
          <w:u w:val="none"/>
        </w:rPr>
      </w:pPr>
      <w:r>
        <w:rPr>
          <w:rFonts w:hint="eastAsia" w:ascii="仿宋_GB2312" w:hAnsi="仿宋_GB2312" w:eastAsia="仿宋_GB2312" w:cs="仿宋_GB2312"/>
          <w:sz w:val="24"/>
          <w:u w:val="none"/>
          <w:lang w:val="en-US" w:eastAsia="zh-CN"/>
        </w:rPr>
        <w:t>根据《泸州市江阳区政府投资项目预算评审管理办法》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文件第六条有关要求</w:t>
      </w:r>
      <w:r>
        <w:rPr>
          <w:rFonts w:hint="eastAsia" w:ascii="仿宋_GB2312" w:hAnsi="仿宋_GB2312" w:eastAsia="仿宋_GB2312" w:cs="仿宋_GB2312"/>
          <w:sz w:val="24"/>
          <w:u w:val="none"/>
        </w:rPr>
        <w:t>，</w:t>
      </w:r>
      <w:r>
        <w:rPr>
          <w:rFonts w:hint="eastAsia" w:ascii="仿宋_GB2312" w:hAnsi="仿宋_GB2312" w:eastAsia="仿宋_GB2312" w:cs="仿宋_GB2312"/>
          <w:sz w:val="24"/>
          <w:u w:val="none"/>
          <w:lang w:val="en-US" w:eastAsia="zh-CN"/>
        </w:rPr>
        <w:t>为更好的开展工程项目建设50万元以下（不含）预算评审工作，我司拟选取一家符合文件要求的社会中介机构，对</w:t>
      </w:r>
      <w:r>
        <w:rPr>
          <w:rStyle w:val="18"/>
          <w:rFonts w:hint="eastAsia" w:ascii="仿宋_GB2312" w:hAnsi="仿宋_GB2312" w:eastAsia="仿宋_GB2312" w:cs="仿宋_GB2312"/>
          <w:b w:val="0"/>
          <w:color w:val="333333"/>
          <w:kern w:val="0"/>
          <w:sz w:val="24"/>
          <w:szCs w:val="24"/>
          <w:u w:val="none"/>
          <w:lang w:val="en-US" w:eastAsia="zh-CN" w:bidi="ar-SA"/>
        </w:rPr>
        <w:t>泸州兴阳投资集团及其下属全资子公司控股公司资金来源符合文件第五条范围的项目进行预算评审工作，</w:t>
      </w:r>
      <w:r>
        <w:rPr>
          <w:rFonts w:hint="eastAsia" w:ascii="仿宋_GB2312" w:hAnsi="仿宋_GB2312" w:eastAsia="仿宋_GB2312" w:cs="仿宋_GB2312"/>
          <w:sz w:val="24"/>
          <w:u w:val="none"/>
        </w:rPr>
        <w:t>诚邀符合</w:t>
      </w:r>
      <w:r>
        <w:rPr>
          <w:rFonts w:hint="eastAsia" w:ascii="仿宋_GB2312" w:hAnsi="仿宋_GB2312" w:eastAsia="仿宋_GB2312" w:cs="仿宋_GB2312"/>
          <w:sz w:val="24"/>
          <w:u w:val="none"/>
          <w:lang w:val="en-US" w:eastAsia="zh-CN"/>
        </w:rPr>
        <w:t>文件</w:t>
      </w:r>
      <w:r>
        <w:rPr>
          <w:rFonts w:hint="eastAsia" w:ascii="仿宋_GB2312" w:hAnsi="仿宋_GB2312" w:eastAsia="仿宋_GB2312" w:cs="仿宋_GB2312"/>
          <w:sz w:val="24"/>
          <w:u w:val="none"/>
        </w:rPr>
        <w:t>条件的潜在申请人</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社会中介机构</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rPr>
        <w:t>参与本项目的</w:t>
      </w:r>
      <w:r>
        <w:rPr>
          <w:rFonts w:hint="eastAsia" w:ascii="仿宋_GB2312" w:hAnsi="仿宋_GB2312" w:eastAsia="仿宋_GB2312" w:cs="仿宋_GB2312"/>
          <w:sz w:val="24"/>
          <w:u w:val="none"/>
          <w:lang w:eastAsia="zh-CN"/>
        </w:rPr>
        <w:t>抽取</w:t>
      </w:r>
      <w:r>
        <w:rPr>
          <w:rFonts w:hint="eastAsia" w:ascii="仿宋_GB2312" w:hAnsi="仿宋_GB2312" w:eastAsia="仿宋_GB2312" w:cs="仿宋_GB2312"/>
          <w:sz w:val="24"/>
          <w:u w:val="none"/>
        </w:rPr>
        <w:t>。</w:t>
      </w: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outlineLvl w:val="1"/>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lang w:val="en-US" w:eastAsia="zh-CN"/>
        </w:rPr>
        <w:t>二、</w:t>
      </w:r>
      <w:r>
        <w:rPr>
          <w:rFonts w:hint="eastAsia" w:ascii="仿宋_GB2312" w:hAnsi="仿宋_GB2312" w:eastAsia="仿宋_GB2312" w:cs="仿宋_GB2312"/>
          <w:b/>
          <w:bCs/>
          <w:color w:val="000000"/>
          <w:sz w:val="24"/>
          <w:u w:val="none"/>
        </w:rPr>
        <w:t>项目概况</w:t>
      </w:r>
    </w:p>
    <w:p>
      <w:pPr>
        <w:spacing w:beforeLines="0" w:afterLines="0" w:line="480" w:lineRule="exact"/>
        <w:ind w:firstLine="480" w:firstLineChars="200"/>
        <w:outlineLvl w:val="9"/>
        <w:rPr>
          <w:rStyle w:val="18"/>
          <w:rFonts w:hint="eastAsia" w:ascii="仿宋_GB2312" w:hAnsi="仿宋_GB2312" w:eastAsia="仿宋_GB2312" w:cs="仿宋_GB2312"/>
          <w:b w:val="0"/>
          <w:color w:val="333333"/>
          <w:kern w:val="0"/>
          <w:sz w:val="24"/>
          <w:szCs w:val="24"/>
          <w:lang w:val="en-US" w:eastAsia="zh-CN" w:bidi="ar-SA"/>
        </w:rPr>
      </w:pPr>
      <w:r>
        <w:rPr>
          <w:rStyle w:val="18"/>
          <w:rFonts w:hint="eastAsia" w:ascii="仿宋_GB2312" w:hAnsi="仿宋_GB2312" w:eastAsia="仿宋_GB2312" w:cs="仿宋_GB2312"/>
          <w:b w:val="0"/>
          <w:color w:val="333333"/>
          <w:kern w:val="0"/>
          <w:sz w:val="24"/>
          <w:szCs w:val="24"/>
          <w:u w:val="none"/>
          <w:lang w:val="en-US" w:eastAsia="zh-CN" w:bidi="ar-SA"/>
        </w:rPr>
        <w:t>（一）项目编号：XYJTXMCG【2020】014号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textAlignment w:val="auto"/>
        <w:rPr>
          <w:rStyle w:val="18"/>
          <w:rFonts w:hint="eastAsia" w:ascii="仿宋_GB2312" w:hAnsi="仿宋_GB2312" w:eastAsia="仿宋_GB2312" w:cs="仿宋_GB2312"/>
          <w:b w:val="0"/>
          <w:color w:val="333333"/>
          <w:kern w:val="0"/>
          <w:sz w:val="24"/>
          <w:szCs w:val="24"/>
          <w:u w:val="none"/>
          <w:lang w:val="en-US" w:eastAsia="zh-CN" w:bidi="ar-SA"/>
        </w:rPr>
      </w:pPr>
      <w:r>
        <w:rPr>
          <w:rStyle w:val="18"/>
          <w:rFonts w:hint="eastAsia" w:ascii="仿宋_GB2312" w:hAnsi="仿宋_GB2312" w:eastAsia="仿宋_GB2312" w:cs="仿宋_GB2312"/>
          <w:b w:val="0"/>
          <w:color w:val="333333"/>
          <w:kern w:val="0"/>
          <w:sz w:val="24"/>
          <w:szCs w:val="24"/>
          <w:u w:val="none"/>
          <w:lang w:val="en-US" w:eastAsia="zh-CN" w:bidi="ar-SA"/>
        </w:rPr>
        <w:t>（二）项目名称：预算评审社会中介机构采购。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480" w:lineRule="exact"/>
        <w:ind w:firstLine="480" w:firstLineChars="200"/>
        <w:textAlignment w:val="auto"/>
        <w:rPr>
          <w:rFonts w:hint="default"/>
          <w:lang w:val="en-US" w:eastAsia="zh-CN"/>
        </w:rPr>
      </w:pPr>
      <w:r>
        <w:rPr>
          <w:rStyle w:val="18"/>
          <w:rFonts w:hint="eastAsia" w:ascii="仿宋_GB2312" w:hAnsi="仿宋_GB2312" w:eastAsia="仿宋_GB2312" w:cs="仿宋_GB2312"/>
          <w:b w:val="0"/>
          <w:color w:val="333333"/>
          <w:kern w:val="0"/>
          <w:sz w:val="24"/>
          <w:szCs w:val="24"/>
          <w:u w:val="none"/>
          <w:lang w:val="en-US" w:eastAsia="zh-CN" w:bidi="ar-SA"/>
        </w:rPr>
        <w:t>（三）项目范围：泸州兴阳投资集团及其下属全资子公司控股公司资金来源符合文件第五条范围的项目进行预算评审。</w:t>
      </w:r>
    </w:p>
    <w:p>
      <w:pPr>
        <w:pStyle w:val="23"/>
        <w:keepNext w:val="0"/>
        <w:keepLines w:val="0"/>
        <w:widowControl/>
        <w:spacing w:beforeLines="0" w:afterLines="0" w:line="480" w:lineRule="exact"/>
        <w:ind w:firstLine="482" w:firstLineChars="200"/>
        <w:outlineLvl w:val="1"/>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lang w:val="en-US" w:eastAsia="zh-CN"/>
        </w:rPr>
        <w:t>三、</w:t>
      </w:r>
      <w:r>
        <w:rPr>
          <w:rFonts w:hint="eastAsia" w:ascii="仿宋_GB2312" w:hAnsi="仿宋_GB2312" w:eastAsia="仿宋_GB2312" w:cs="仿宋_GB2312"/>
          <w:b/>
          <w:bCs/>
          <w:color w:val="000000"/>
          <w:sz w:val="24"/>
          <w:szCs w:val="24"/>
          <w:u w:val="none"/>
        </w:rPr>
        <w:t>资格要求</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80" w:lineRule="exact"/>
        <w:ind w:firstLine="480" w:firstLineChars="200"/>
        <w:jc w:val="left"/>
        <w:textAlignment w:val="auto"/>
        <w:rPr>
          <w:rFonts w:hint="eastAsia" w:ascii="仿宋_GB2312" w:hAnsi="仿宋_GB2312" w:eastAsia="仿宋_GB2312" w:cs="仿宋_GB2312"/>
          <w:color w:val="333333"/>
          <w:kern w:val="0"/>
          <w:sz w:val="24"/>
          <w:u w:val="none"/>
        </w:rPr>
      </w:pPr>
      <w:r>
        <w:rPr>
          <w:rFonts w:hint="eastAsia" w:ascii="仿宋_GB2312" w:hAnsi="仿宋_GB2312" w:eastAsia="仿宋_GB2312" w:cs="仿宋_GB2312"/>
          <w:color w:val="333333"/>
          <w:kern w:val="0"/>
          <w:sz w:val="24"/>
          <w:u w:val="none"/>
        </w:rPr>
        <w:t>（</w:t>
      </w:r>
      <w:r>
        <w:rPr>
          <w:rFonts w:hint="eastAsia" w:ascii="仿宋_GB2312" w:hAnsi="仿宋_GB2312" w:eastAsia="仿宋_GB2312" w:cs="仿宋_GB2312"/>
          <w:color w:val="333333"/>
          <w:kern w:val="0"/>
          <w:sz w:val="24"/>
          <w:u w:val="none"/>
          <w:lang w:val="en-US" w:eastAsia="zh-CN"/>
        </w:rPr>
        <w:t>一</w:t>
      </w:r>
      <w:r>
        <w:rPr>
          <w:rFonts w:hint="eastAsia" w:ascii="仿宋_GB2312" w:hAnsi="仿宋_GB2312" w:eastAsia="仿宋_GB2312" w:cs="仿宋_GB2312"/>
          <w:color w:val="333333"/>
          <w:kern w:val="0"/>
          <w:sz w:val="24"/>
          <w:u w:val="none"/>
        </w:rPr>
        <w:t>）一般要求：具有独立企业法人资格。</w:t>
      </w:r>
    </w:p>
    <w:p>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Lines="0" w:beforeAutospacing="0" w:afterLines="0" w:afterAutospacing="0" w:line="480" w:lineRule="exact"/>
        <w:ind w:left="0" w:right="0" w:firstLine="480" w:firstLineChars="200"/>
        <w:textAlignment w:val="auto"/>
        <w:rPr>
          <w:rFonts w:hint="eastAsia" w:ascii="仿宋_GB2312" w:hAnsi="仿宋_GB2312" w:eastAsia="仿宋_GB2312" w:cs="仿宋_GB2312"/>
          <w:b w:val="0"/>
          <w:bCs w:val="0"/>
          <w:color w:val="000000"/>
          <w:kern w:val="0"/>
          <w:sz w:val="24"/>
          <w:szCs w:val="24"/>
          <w:u w:val="none"/>
          <w:lang w:val="en-US" w:eastAsia="zh-CN" w:bidi="ar-SA"/>
        </w:rPr>
      </w:pPr>
      <w:r>
        <w:rPr>
          <w:rFonts w:hint="eastAsia" w:ascii="仿宋_GB2312" w:hAnsi="仿宋_GB2312" w:eastAsia="仿宋_GB2312" w:cs="仿宋_GB2312"/>
          <w:bCs w:val="0"/>
          <w:color w:val="000000"/>
          <w:kern w:val="0"/>
          <w:sz w:val="24"/>
          <w:u w:val="none"/>
        </w:rPr>
        <w:t>（</w:t>
      </w:r>
      <w:r>
        <w:rPr>
          <w:rFonts w:hint="eastAsia" w:ascii="仿宋_GB2312" w:hAnsi="仿宋_GB2312" w:eastAsia="仿宋_GB2312" w:cs="仿宋_GB2312"/>
          <w:bCs w:val="0"/>
          <w:color w:val="000000"/>
          <w:kern w:val="0"/>
          <w:sz w:val="24"/>
          <w:u w:val="none"/>
          <w:lang w:val="en-US" w:eastAsia="zh-CN"/>
        </w:rPr>
        <w:t>二</w:t>
      </w:r>
      <w:r>
        <w:rPr>
          <w:rFonts w:hint="eastAsia" w:ascii="仿宋_GB2312" w:hAnsi="仿宋_GB2312" w:eastAsia="仿宋_GB2312" w:cs="仿宋_GB2312"/>
          <w:bCs w:val="0"/>
          <w:color w:val="000000"/>
          <w:kern w:val="0"/>
          <w:sz w:val="24"/>
          <w:u w:val="none"/>
        </w:rPr>
        <w:t>）资质要求：</w:t>
      </w:r>
      <w:r>
        <w:rPr>
          <w:rFonts w:hint="eastAsia" w:ascii="仿宋_GB2312" w:hAnsi="仿宋_GB2312" w:eastAsia="仿宋_GB2312" w:cs="仿宋_GB2312"/>
          <w:bCs w:val="0"/>
          <w:color w:val="000000"/>
          <w:kern w:val="0"/>
          <w:sz w:val="24"/>
          <w:u w:val="none"/>
          <w:lang w:val="en-US" w:eastAsia="zh-CN"/>
        </w:rPr>
        <w:t>经泸州市江阳区财政局认可的有资质的社会中介机构，详见附件4。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jc w:val="left"/>
        <w:textAlignment w:val="auto"/>
        <w:outlineLvl w:val="9"/>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bCs w:val="0"/>
          <w:color w:val="000000"/>
          <w:kern w:val="0"/>
          <w:sz w:val="24"/>
          <w:u w:val="none"/>
          <w:lang w:eastAsia="zh-CN"/>
        </w:rPr>
        <w:t>（</w:t>
      </w:r>
      <w:r>
        <w:rPr>
          <w:rFonts w:hint="eastAsia" w:ascii="仿宋_GB2312" w:hAnsi="仿宋_GB2312" w:eastAsia="仿宋_GB2312" w:cs="仿宋_GB2312"/>
          <w:bCs w:val="0"/>
          <w:color w:val="000000"/>
          <w:kern w:val="0"/>
          <w:sz w:val="24"/>
          <w:u w:val="none"/>
          <w:lang w:val="en-US" w:eastAsia="zh-CN"/>
        </w:rPr>
        <w:t>三</w:t>
      </w:r>
      <w:r>
        <w:rPr>
          <w:rFonts w:hint="eastAsia" w:ascii="仿宋_GB2312" w:hAnsi="仿宋_GB2312" w:eastAsia="仿宋_GB2312" w:cs="仿宋_GB2312"/>
          <w:bCs w:val="0"/>
          <w:color w:val="000000"/>
          <w:kern w:val="0"/>
          <w:sz w:val="24"/>
          <w:u w:val="none"/>
          <w:lang w:eastAsia="zh-CN"/>
        </w:rPr>
        <w:t>）</w:t>
      </w:r>
      <w:r>
        <w:rPr>
          <w:rFonts w:hint="eastAsia" w:ascii="仿宋_GB2312" w:hAnsi="仿宋_GB2312" w:eastAsia="仿宋_GB2312" w:cs="仿宋_GB2312"/>
          <w:bCs w:val="0"/>
          <w:color w:val="000000"/>
          <w:kern w:val="0"/>
          <w:sz w:val="24"/>
          <w:u w:val="none"/>
        </w:rPr>
        <w:t>其他要求：</w:t>
      </w:r>
      <w:r>
        <w:rPr>
          <w:rFonts w:hint="eastAsia" w:ascii="仿宋_GB2312" w:hAnsi="仿宋_GB2312" w:eastAsia="仿宋_GB2312" w:cs="仿宋_GB2312"/>
          <w:bCs w:val="0"/>
          <w:color w:val="000000"/>
          <w:kern w:val="0"/>
          <w:sz w:val="24"/>
          <w:u w:val="none"/>
          <w:lang w:val="en-US" w:eastAsia="zh-CN"/>
        </w:rPr>
        <w:t>/</w:t>
      </w:r>
      <w:r>
        <w:rPr>
          <w:rFonts w:hint="eastAsia" w:ascii="仿宋_GB2312" w:hAnsi="仿宋_GB2312" w:eastAsia="仿宋_GB2312" w:cs="仿宋_GB2312"/>
          <w:bCs w:val="0"/>
          <w:color w:val="000000"/>
          <w:kern w:val="0"/>
          <w:sz w:val="24"/>
          <w:szCs w:val="24"/>
          <w:u w:val="none"/>
          <w:lang w:val="en-US" w:eastAsia="zh-CN" w:bidi="ar-SA"/>
        </w:rPr>
        <w:t>。</w:t>
      </w:r>
      <w:r>
        <w:rPr>
          <w:rFonts w:hint="eastAsia" w:ascii="仿宋_GB2312" w:hAnsi="仿宋_GB2312" w:eastAsia="仿宋_GB2312" w:cs="仿宋_GB2312"/>
          <w:bCs w:val="0"/>
          <w:color w:val="000000"/>
          <w:kern w:val="0"/>
          <w:sz w:val="24"/>
          <w:szCs w:val="24"/>
          <w:u w:val="none"/>
          <w:lang w:val="en-US" w:eastAsia="zh-CN" w:bidi="ar-SA"/>
        </w:rPr>
        <w:br w:type="textWrapping"/>
      </w:r>
      <w:r>
        <w:rPr>
          <w:rFonts w:hint="eastAsia" w:ascii="仿宋_GB2312" w:hAnsi="仿宋_GB2312" w:eastAsia="仿宋_GB2312" w:cs="仿宋_GB2312"/>
          <w:b w:val="0"/>
          <w:bCs w:val="0"/>
          <w:color w:val="000000"/>
          <w:kern w:val="0"/>
          <w:sz w:val="24"/>
          <w:szCs w:val="24"/>
          <w:u w:val="none"/>
          <w:lang w:val="en-US" w:eastAsia="zh-CN" w:bidi="ar-SA"/>
        </w:rPr>
        <w:t xml:space="preserve">    </w:t>
      </w:r>
      <w:r>
        <w:rPr>
          <w:rFonts w:hint="eastAsia" w:ascii="仿宋_GB2312" w:hAnsi="仿宋_GB2312" w:eastAsia="仿宋_GB2312" w:cs="仿宋_GB2312"/>
          <w:b w:val="0"/>
          <w:bCs w:val="0"/>
          <w:sz w:val="24"/>
          <w:szCs w:val="24"/>
          <w:u w:val="none"/>
        </w:rPr>
        <w:t>（</w:t>
      </w:r>
      <w:r>
        <w:rPr>
          <w:rFonts w:hint="eastAsia" w:ascii="仿宋_GB2312" w:hAnsi="仿宋_GB2312" w:eastAsia="仿宋_GB2312" w:cs="仿宋_GB2312"/>
          <w:b w:val="0"/>
          <w:bCs w:val="0"/>
          <w:sz w:val="24"/>
          <w:szCs w:val="24"/>
          <w:u w:val="none"/>
          <w:lang w:val="en-US" w:eastAsia="zh-CN"/>
        </w:rPr>
        <w:t>四</w:t>
      </w:r>
      <w:r>
        <w:rPr>
          <w:rFonts w:hint="eastAsia" w:ascii="仿宋_GB2312" w:hAnsi="仿宋_GB2312" w:eastAsia="仿宋_GB2312" w:cs="仿宋_GB2312"/>
          <w:b w:val="0"/>
          <w:bCs w:val="0"/>
          <w:sz w:val="24"/>
          <w:szCs w:val="24"/>
          <w:u w:val="none"/>
        </w:rPr>
        <w:t>）</w:t>
      </w:r>
      <w:r>
        <w:rPr>
          <w:rFonts w:hint="eastAsia" w:ascii="仿宋_GB2312" w:hAnsi="仿宋_GB2312" w:eastAsia="仿宋_GB2312" w:cs="仿宋_GB2312"/>
          <w:color w:val="1E1E1E"/>
          <w:sz w:val="24"/>
          <w:szCs w:val="24"/>
          <w:u w:val="none"/>
        </w:rPr>
        <w:t>本项目</w:t>
      </w:r>
      <w:r>
        <w:rPr>
          <w:rStyle w:val="18"/>
          <w:rFonts w:hint="eastAsia" w:ascii="仿宋_GB2312" w:hAnsi="仿宋_GB2312" w:eastAsia="仿宋_GB2312" w:cs="仿宋_GB2312"/>
          <w:b w:val="0"/>
          <w:color w:val="333333"/>
          <w:sz w:val="24"/>
          <w:szCs w:val="24"/>
          <w:u w:val="none"/>
        </w:rPr>
        <w:t>不接受</w:t>
      </w:r>
      <w:r>
        <w:rPr>
          <w:rFonts w:hint="eastAsia" w:ascii="仿宋_GB2312" w:hAnsi="仿宋_GB2312" w:eastAsia="仿宋_GB2312" w:cs="仿宋_GB2312"/>
          <w:color w:val="1E1E1E"/>
          <w:sz w:val="24"/>
          <w:szCs w:val="24"/>
          <w:u w:val="none"/>
        </w:rPr>
        <w:t>联合体参加</w:t>
      </w:r>
      <w:r>
        <w:rPr>
          <w:rFonts w:hint="eastAsia" w:ascii="仿宋_GB2312" w:hAnsi="仿宋_GB2312" w:eastAsia="仿宋_GB2312" w:cs="仿宋_GB2312"/>
          <w:color w:val="1E1E1E"/>
          <w:sz w:val="24"/>
          <w:szCs w:val="24"/>
          <w:u w:val="none"/>
          <w:lang w:eastAsia="zh-CN"/>
        </w:rPr>
        <w:t>抽取</w:t>
      </w:r>
      <w:r>
        <w:rPr>
          <w:rFonts w:hint="eastAsia" w:ascii="仿宋_GB2312" w:hAnsi="仿宋_GB2312" w:eastAsia="仿宋_GB2312" w:cs="仿宋_GB2312"/>
          <w:color w:val="1E1E1E"/>
          <w:sz w:val="24"/>
          <w:szCs w:val="24"/>
          <w:u w:val="none"/>
        </w:rPr>
        <w:t>。</w:t>
      </w:r>
    </w:p>
    <w:p>
      <w:pPr>
        <w:pStyle w:val="2"/>
        <w:spacing w:beforeLines="0" w:after="0" w:line="480" w:lineRule="exact"/>
        <w:ind w:firstLine="482" w:firstLineChars="200"/>
        <w:outlineLvl w:val="1"/>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四、公告方式</w:t>
      </w:r>
    </w:p>
    <w:p>
      <w:pPr>
        <w:pStyle w:val="2"/>
        <w:spacing w:beforeLines="0" w:after="0" w:line="480" w:lineRule="exact"/>
        <w:ind w:firstLine="480" w:firstLineChars="200"/>
        <w:outlineLvl w:val="9"/>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rPr>
        <w:t>请</w:t>
      </w:r>
      <w:r>
        <w:rPr>
          <w:rFonts w:hint="eastAsia" w:ascii="仿宋_GB2312" w:hAnsi="仿宋_GB2312" w:eastAsia="仿宋_GB2312" w:cs="仿宋_GB2312"/>
          <w:b w:val="0"/>
          <w:bCs w:val="0"/>
          <w:color w:val="1E1E1E"/>
          <w:kern w:val="2"/>
          <w:sz w:val="24"/>
          <w:szCs w:val="24"/>
          <w:u w:val="none"/>
          <w:lang w:val="en-US" w:eastAsia="zh-CN" w:bidi="ar-SA"/>
        </w:rPr>
        <w:t>有意参加本项目竞争的申请人，到全国公共资源交易平台（四川省泸州市）(http://www.lzsggzy.com)和泸州兴阳投资集团有限公司网站（www.xytzjt.cn）自行下载抽取公告。</w:t>
      </w:r>
      <w:r>
        <w:rPr>
          <w:rFonts w:hint="eastAsia" w:ascii="仿宋_GB2312" w:hAnsi="仿宋_GB2312" w:eastAsia="仿宋_GB2312" w:cs="仿宋_GB2312"/>
          <w:b w:val="0"/>
          <w:bCs w:val="0"/>
          <w:color w:val="1E1E1E"/>
          <w:sz w:val="24"/>
          <w:szCs w:val="24"/>
          <w:u w:val="none"/>
        </w:rPr>
        <w:br w:type="textWrapping"/>
      </w:r>
      <w:r>
        <w:rPr>
          <w:rFonts w:hint="eastAsia" w:ascii="仿宋_GB2312" w:hAnsi="仿宋_GB2312" w:eastAsia="仿宋_GB2312" w:cs="仿宋_GB2312"/>
          <w:b w:val="0"/>
          <w:bCs w:val="0"/>
          <w:color w:val="1E1E1E"/>
          <w:sz w:val="24"/>
          <w:szCs w:val="24"/>
          <w:u w:val="none"/>
          <w:lang w:val="en-US" w:eastAsia="zh-CN"/>
        </w:rPr>
        <w:t xml:space="preserve">    </w:t>
      </w:r>
      <w:r>
        <w:rPr>
          <w:rFonts w:hint="eastAsia" w:ascii="仿宋_GB2312" w:hAnsi="仿宋_GB2312" w:eastAsia="仿宋_GB2312" w:cs="仿宋_GB2312"/>
          <w:b/>
          <w:bCs/>
          <w:color w:val="1E1E1E"/>
          <w:sz w:val="24"/>
          <w:szCs w:val="24"/>
          <w:u w:val="none"/>
          <w:lang w:val="en-US" w:eastAsia="zh-CN"/>
        </w:rPr>
        <w:t>五、工作要求</w:t>
      </w:r>
    </w:p>
    <w:p>
      <w:pPr>
        <w:pStyle w:val="2"/>
        <w:spacing w:beforeLines="0" w:after="0" w:line="480" w:lineRule="exact"/>
        <w:ind w:firstLine="480" w:firstLineChars="200"/>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（一）严格按照文件要求及现行规范开展预算评审工作。</w:t>
      </w:r>
    </w:p>
    <w:p>
      <w:pPr>
        <w:pStyle w:val="2"/>
        <w:spacing w:beforeLines="0" w:after="0" w:line="480" w:lineRule="exact"/>
        <w:ind w:firstLine="480" w:firstLineChars="200"/>
        <w:rPr>
          <w:rFonts w:hint="default" w:ascii="仿宋_GB2312" w:hAnsi="仿宋_GB2312" w:eastAsia="仿宋_GB2312" w:cs="仿宋_GB2312"/>
          <w:b w:val="0"/>
          <w:color w:val="1E1E1E"/>
          <w:kern w:val="2"/>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（二）服务周期：</w:t>
      </w:r>
      <w:r>
        <w:rPr>
          <w:rFonts w:hint="eastAsia" w:ascii="仿宋_GB2312" w:hAnsi="仿宋_GB2312" w:eastAsia="仿宋_GB2312" w:cs="仿宋_GB2312"/>
          <w:b w:val="0"/>
          <w:color w:val="1E1E1E"/>
          <w:kern w:val="2"/>
          <w:sz w:val="24"/>
          <w:szCs w:val="24"/>
          <w:u w:val="none"/>
          <w:lang w:val="en-US" w:eastAsia="zh-CN"/>
        </w:rPr>
        <w:t>本服务项目周期三年，合同一年一签。</w:t>
      </w:r>
    </w:p>
    <w:p>
      <w:pPr>
        <w:pStyle w:val="2"/>
        <w:spacing w:beforeLines="0" w:after="0" w:line="480" w:lineRule="exact"/>
        <w:ind w:firstLine="480" w:firstLineChars="200"/>
        <w:rPr>
          <w:rFonts w:hint="eastAsia" w:ascii="仿宋_GB2312" w:hAnsi="仿宋_GB2312" w:eastAsia="仿宋_GB2312" w:cs="仿宋_GB2312"/>
          <w:b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（三）计费方式：根据《泸州市江阳区政府投资项</w:t>
      </w:r>
      <w:r>
        <w:rPr>
          <w:rFonts w:hint="eastAsia" w:ascii="仿宋_GB2312" w:hAnsi="仿宋_GB2312" w:eastAsia="仿宋_GB2312" w:cs="仿宋_GB2312"/>
          <w:b w:val="0"/>
          <w:color w:val="1E1E1E"/>
          <w:sz w:val="24"/>
          <w:szCs w:val="24"/>
          <w:u w:val="none"/>
          <w:lang w:val="en-US" w:eastAsia="zh-CN"/>
        </w:rPr>
        <w:t>目预算评审管理办法》</w:t>
      </w:r>
      <w:r>
        <w:rPr>
          <w:rFonts w:hint="eastAsia" w:ascii="仿宋_GB2312" w:hAnsi="仿宋_GB2312" w:eastAsia="仿宋_GB2312" w:cs="仿宋_GB2312"/>
          <w:b w:val="0"/>
          <w:color w:val="1E1E1E"/>
          <w:sz w:val="24"/>
          <w:szCs w:val="24"/>
          <w:u w:val="none"/>
          <w:lang w:eastAsia="zh-CN"/>
        </w:rPr>
        <w:t>（</w:t>
      </w:r>
      <w:r>
        <w:rPr>
          <w:rFonts w:hint="eastAsia" w:ascii="仿宋_GB2312" w:hAnsi="仿宋_GB2312" w:eastAsia="仿宋_GB2312" w:cs="仿宋_GB2312"/>
          <w:b w:val="0"/>
          <w:color w:val="1E1E1E"/>
          <w:sz w:val="24"/>
          <w:szCs w:val="24"/>
          <w:u w:val="none"/>
        </w:rPr>
        <w:t>泸江</w:t>
      </w:r>
      <w:r>
        <w:rPr>
          <w:rFonts w:hint="eastAsia" w:ascii="仿宋_GB2312" w:hAnsi="仿宋_GB2312" w:eastAsia="仿宋_GB2312" w:cs="仿宋_GB2312"/>
          <w:b w:val="0"/>
          <w:color w:val="1E1E1E"/>
          <w:sz w:val="24"/>
          <w:szCs w:val="24"/>
          <w:u w:val="none"/>
          <w:lang w:eastAsia="zh-CN"/>
        </w:rPr>
        <w:t>府</w:t>
      </w:r>
      <w:r>
        <w:rPr>
          <w:rFonts w:hint="eastAsia" w:ascii="仿宋_GB2312" w:hAnsi="仿宋_GB2312" w:eastAsia="仿宋_GB2312" w:cs="仿宋_GB2312"/>
          <w:b w:val="0"/>
          <w:color w:val="1E1E1E"/>
          <w:sz w:val="24"/>
          <w:szCs w:val="24"/>
          <w:u w:val="none"/>
        </w:rPr>
        <w:t>[201</w:t>
      </w:r>
      <w:r>
        <w:rPr>
          <w:rFonts w:hint="eastAsia" w:ascii="仿宋_GB2312" w:hAnsi="仿宋_GB2312" w:eastAsia="仿宋_GB2312" w:cs="仿宋_GB2312"/>
          <w:b w:val="0"/>
          <w:color w:val="1E1E1E"/>
          <w:sz w:val="24"/>
          <w:szCs w:val="24"/>
          <w:u w:val="none"/>
          <w:lang w:val="en-US" w:eastAsia="zh-CN"/>
        </w:rPr>
        <w:t>9</w:t>
      </w:r>
      <w:r>
        <w:rPr>
          <w:rFonts w:hint="eastAsia" w:ascii="仿宋_GB2312" w:hAnsi="仿宋_GB2312" w:eastAsia="仿宋_GB2312" w:cs="仿宋_GB2312"/>
          <w:b w:val="0"/>
          <w:color w:val="1E1E1E"/>
          <w:sz w:val="24"/>
          <w:szCs w:val="24"/>
          <w:u w:val="none"/>
        </w:rPr>
        <w:t>]</w:t>
      </w:r>
      <w:r>
        <w:rPr>
          <w:rFonts w:hint="eastAsia" w:ascii="仿宋_GB2312" w:hAnsi="仿宋_GB2312" w:eastAsia="仿宋_GB2312" w:cs="仿宋_GB2312"/>
          <w:b w:val="0"/>
          <w:color w:val="1E1E1E"/>
          <w:sz w:val="24"/>
          <w:szCs w:val="24"/>
          <w:u w:val="none"/>
          <w:lang w:val="en-US" w:eastAsia="zh-CN"/>
        </w:rPr>
        <w:t>95</w:t>
      </w:r>
      <w:r>
        <w:rPr>
          <w:rFonts w:hint="eastAsia" w:ascii="仿宋_GB2312" w:hAnsi="仿宋_GB2312" w:eastAsia="仿宋_GB2312" w:cs="仿宋_GB2312"/>
          <w:b w:val="0"/>
          <w:color w:val="1E1E1E"/>
          <w:sz w:val="24"/>
          <w:szCs w:val="24"/>
          <w:u w:val="none"/>
        </w:rPr>
        <w:t>号</w:t>
      </w:r>
      <w:r>
        <w:rPr>
          <w:rFonts w:hint="eastAsia" w:ascii="仿宋_GB2312" w:hAnsi="仿宋_GB2312" w:eastAsia="仿宋_GB2312" w:cs="仿宋_GB2312"/>
          <w:b w:val="0"/>
          <w:color w:val="1E1E1E"/>
          <w:sz w:val="24"/>
          <w:szCs w:val="24"/>
          <w:u w:val="none"/>
          <w:lang w:eastAsia="zh-CN"/>
        </w:rPr>
        <w:t>）</w:t>
      </w:r>
      <w:r>
        <w:rPr>
          <w:rFonts w:hint="eastAsia" w:ascii="仿宋_GB2312" w:hAnsi="仿宋_GB2312" w:eastAsia="仿宋_GB2312" w:cs="仿宋_GB2312"/>
          <w:b w:val="0"/>
          <w:color w:val="1E1E1E"/>
          <w:sz w:val="24"/>
          <w:szCs w:val="24"/>
          <w:u w:val="none"/>
          <w:lang w:val="en-US" w:eastAsia="zh-CN"/>
        </w:rPr>
        <w:t>文规定，初审按审减金额2%计算，单个项目不足2000元按2000元计算；复审按审减金额1.25%计算，不足2000元按2000元计算；</w:t>
      </w:r>
      <w:r>
        <w:rPr>
          <w:rFonts w:hint="eastAsia" w:ascii="仿宋_GB2312" w:hAnsi="仿宋_GB2312" w:eastAsia="仿宋_GB2312" w:cs="仿宋_GB2312"/>
          <w:sz w:val="24"/>
          <w:szCs w:val="24"/>
          <w:highlight w:val="none"/>
          <w:lang w:val="en-US" w:eastAsia="zh-CN"/>
        </w:rPr>
        <w:t>预算评审完成了的项目每3个月结算一次（需提供任务单及委托人对评审结果的确认单复印件），</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增值税发票后</w:t>
      </w:r>
      <w:r>
        <w:rPr>
          <w:rFonts w:hint="eastAsia" w:ascii="仿宋_GB2312" w:hAnsi="仿宋_GB2312" w:eastAsia="仿宋_GB2312" w:cs="仿宋_GB2312"/>
          <w:sz w:val="24"/>
          <w:szCs w:val="24"/>
          <w:highlight w:val="none"/>
          <w:lang w:val="en-US" w:eastAsia="zh-CN"/>
        </w:rPr>
        <w:t>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p>
    <w:p>
      <w:pPr>
        <w:pStyle w:val="2"/>
        <w:numPr>
          <w:ilvl w:val="-1"/>
          <w:numId w:val="0"/>
        </w:numPr>
        <w:spacing w:beforeLines="0" w:after="0" w:line="480" w:lineRule="exact"/>
        <w:ind w:firstLine="482" w:firstLineChars="200"/>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bCs/>
          <w:color w:val="1E1E1E"/>
          <w:sz w:val="24"/>
          <w:szCs w:val="24"/>
          <w:u w:val="none"/>
          <w:lang w:val="en-US" w:eastAsia="zh-CN"/>
        </w:rPr>
        <w:t>六、结果确定方式：</w:t>
      </w:r>
      <w:r>
        <w:rPr>
          <w:rFonts w:hint="eastAsia" w:ascii="仿宋_GB2312" w:hAnsi="仿宋_GB2312" w:eastAsia="仿宋_GB2312" w:cs="仿宋_GB2312"/>
          <w:b w:val="0"/>
          <w:bCs w:val="0"/>
          <w:color w:val="1E1E1E"/>
          <w:sz w:val="24"/>
          <w:szCs w:val="24"/>
          <w:u w:val="none"/>
          <w:lang w:val="en-US" w:eastAsia="zh-CN"/>
        </w:rPr>
        <w:t>参选人两家及以上采用随机抽取确定中选人，一家直接确定中选。</w:t>
      </w:r>
    </w:p>
    <w:p>
      <w:pPr>
        <w:pStyle w:val="14"/>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left="0" w:leftChars="0" w:firstLine="482" w:firstLineChars="200"/>
        <w:textAlignment w:val="auto"/>
        <w:outlineLvl w:val="1"/>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七、工作程序</w:t>
      </w:r>
    </w:p>
    <w:p>
      <w:pPr>
        <w:pStyle w:val="14"/>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firstLine="482" w:firstLineChars="200"/>
        <w:textAlignment w:val="auto"/>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（一）抽取程序</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bCs w:val="0"/>
          <w:color w:val="1E1E1E"/>
          <w:kern w:val="0"/>
          <w:sz w:val="24"/>
          <w:szCs w:val="24"/>
          <w:u w:val="none"/>
          <w:lang w:val="zh-CN" w:eastAsia="zh-CN" w:bidi="ar-SA"/>
        </w:rPr>
      </w:pPr>
      <w:r>
        <w:rPr>
          <w:rFonts w:hint="eastAsia" w:ascii="仿宋_GB2312" w:hAnsi="仿宋_GB2312" w:eastAsia="仿宋_GB2312" w:cs="仿宋_GB2312"/>
          <w:b w:val="0"/>
          <w:bCs w:val="0"/>
          <w:color w:val="1E1E1E"/>
          <w:kern w:val="0"/>
          <w:sz w:val="24"/>
          <w:szCs w:val="24"/>
          <w:u w:val="none"/>
          <w:lang w:val="en-US" w:eastAsia="zh-CN" w:bidi="ar-SA"/>
        </w:rPr>
        <w:t>1.</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在有关监督人员的现场监督下，将事先标明数字1至X（X代表抽取申请人家数，</w:t>
      </w:r>
      <w:r>
        <w:rPr>
          <w:rFonts w:hint="eastAsia" w:ascii="仿宋_GB2312" w:hAnsi="仿宋_GB2312" w:eastAsia="仿宋_GB2312" w:cs="仿宋_GB2312"/>
          <w:b w:val="0"/>
          <w:bCs w:val="0"/>
          <w:color w:val="1E1E1E"/>
          <w:kern w:val="0"/>
          <w:sz w:val="24"/>
          <w:szCs w:val="24"/>
          <w:u w:val="none"/>
          <w:lang w:val="en-US" w:eastAsia="zh-CN" w:bidi="ar-SA"/>
        </w:rPr>
        <w:t>下同</w:t>
      </w:r>
      <w:r>
        <w:rPr>
          <w:rFonts w:hint="eastAsia" w:ascii="仿宋_GB2312" w:hAnsi="仿宋_GB2312" w:eastAsia="仿宋_GB2312" w:cs="仿宋_GB2312"/>
          <w:b w:val="0"/>
          <w:bCs w:val="0"/>
          <w:color w:val="1E1E1E"/>
          <w:kern w:val="0"/>
          <w:sz w:val="24"/>
          <w:szCs w:val="24"/>
          <w:u w:val="none"/>
          <w:lang w:val="zh-CN" w:eastAsia="zh-CN" w:bidi="ar-SA"/>
        </w:rPr>
        <w:t>）序号的X个乒乓球一并放入密封箱内，并随意摇晃。抽取申请人按照</w:t>
      </w:r>
      <w:r>
        <w:rPr>
          <w:rFonts w:hint="eastAsia" w:ascii="仿宋_GB2312" w:hAnsi="仿宋_GB2312" w:eastAsia="仿宋_GB2312" w:cs="仿宋_GB2312"/>
          <w:b w:val="0"/>
          <w:bCs w:val="0"/>
          <w:color w:val="1E1E1E"/>
          <w:kern w:val="0"/>
          <w:sz w:val="24"/>
          <w:szCs w:val="24"/>
          <w:u w:val="none"/>
          <w:lang w:val="en-US" w:eastAsia="zh-CN" w:bidi="ar-SA"/>
        </w:rPr>
        <w:t>抽取参</w:t>
      </w:r>
      <w:r>
        <w:rPr>
          <w:rFonts w:hint="eastAsia" w:ascii="仿宋_GB2312" w:hAnsi="仿宋_GB2312" w:eastAsia="仿宋_GB2312" w:cs="仿宋_GB2312"/>
          <w:b w:val="0"/>
          <w:bCs w:val="0"/>
          <w:color w:val="1E1E1E"/>
          <w:kern w:val="0"/>
          <w:sz w:val="24"/>
          <w:szCs w:val="24"/>
          <w:u w:val="none"/>
          <w:lang w:val="zh-CN" w:eastAsia="zh-CN" w:bidi="ar-SA"/>
        </w:rPr>
        <w:t>会签到</w:t>
      </w:r>
      <w:r>
        <w:rPr>
          <w:rFonts w:hint="eastAsia" w:ascii="仿宋_GB2312" w:hAnsi="仿宋_GB2312" w:eastAsia="仿宋_GB2312" w:cs="仿宋_GB2312"/>
          <w:b w:val="0"/>
          <w:bCs w:val="0"/>
          <w:color w:val="1E1E1E"/>
          <w:kern w:val="0"/>
          <w:sz w:val="24"/>
          <w:szCs w:val="24"/>
          <w:u w:val="none"/>
          <w:lang w:val="en-US" w:eastAsia="zh-CN" w:bidi="ar-SA"/>
        </w:rPr>
        <w:t>表</w:t>
      </w:r>
      <w:r>
        <w:rPr>
          <w:rFonts w:hint="eastAsia" w:ascii="仿宋_GB2312" w:hAnsi="仿宋_GB2312" w:eastAsia="仿宋_GB2312" w:cs="仿宋_GB2312"/>
          <w:b w:val="0"/>
          <w:bCs w:val="0"/>
          <w:color w:val="1E1E1E"/>
          <w:kern w:val="0"/>
          <w:sz w:val="24"/>
          <w:szCs w:val="24"/>
          <w:u w:val="none"/>
          <w:lang w:val="zh-CN" w:eastAsia="zh-CN" w:bidi="ar-SA"/>
        </w:rPr>
        <w:t>的顺序在密封箱内随机抽取一个乒乓球，按照乒乓球上的序号确定</w:t>
      </w:r>
      <w:r>
        <w:rPr>
          <w:rFonts w:hint="eastAsia" w:ascii="仿宋_GB2312" w:hAnsi="仿宋_GB2312" w:eastAsia="仿宋_GB2312" w:cs="仿宋_GB2312"/>
          <w:b w:val="0"/>
          <w:bCs w:val="0"/>
          <w:color w:val="1E1E1E"/>
          <w:kern w:val="0"/>
          <w:sz w:val="24"/>
          <w:szCs w:val="24"/>
          <w:u w:val="none"/>
          <w:lang w:val="en-US" w:eastAsia="zh-CN" w:bidi="ar-SA"/>
        </w:rPr>
        <w:t>抽取</w:t>
      </w:r>
      <w:r>
        <w:rPr>
          <w:rFonts w:hint="eastAsia" w:ascii="仿宋_GB2312" w:hAnsi="仿宋_GB2312" w:eastAsia="仿宋_GB2312" w:cs="仿宋_GB2312"/>
          <w:b w:val="0"/>
          <w:bCs w:val="0"/>
          <w:color w:val="1E1E1E"/>
          <w:kern w:val="0"/>
          <w:sz w:val="24"/>
          <w:szCs w:val="24"/>
          <w:u w:val="none"/>
          <w:lang w:val="zh-CN" w:eastAsia="zh-CN" w:bidi="ar-SA"/>
        </w:rPr>
        <w:t>人在第二轮</w:t>
      </w:r>
      <w:r>
        <w:rPr>
          <w:rFonts w:hint="eastAsia" w:ascii="仿宋_GB2312" w:hAnsi="仿宋_GB2312" w:eastAsia="仿宋_GB2312" w:cs="仿宋_GB2312"/>
          <w:b w:val="0"/>
          <w:bCs w:val="0"/>
          <w:color w:val="1E1E1E"/>
          <w:kern w:val="0"/>
          <w:sz w:val="24"/>
          <w:szCs w:val="24"/>
          <w:u w:val="none"/>
          <w:lang w:val="en-US" w:eastAsia="zh-CN" w:bidi="ar-SA"/>
        </w:rPr>
        <w:t>参加</w:t>
      </w:r>
      <w:r>
        <w:rPr>
          <w:rFonts w:hint="eastAsia" w:ascii="仿宋_GB2312" w:hAnsi="仿宋_GB2312" w:eastAsia="仿宋_GB2312" w:cs="仿宋_GB2312"/>
          <w:b w:val="0"/>
          <w:bCs w:val="0"/>
          <w:color w:val="1E1E1E"/>
          <w:kern w:val="0"/>
          <w:sz w:val="24"/>
          <w:szCs w:val="24"/>
          <w:u w:val="none"/>
          <w:lang w:val="zh-CN" w:eastAsia="zh-CN" w:bidi="ar-SA"/>
        </w:rPr>
        <w:t>抽取的顺序（比如：抽中的乒乓球上序号为1，则该抽取申请人在第二轮抽取中第一个抽取，以此类推），第一轮抽取完成后予以登记签字确认。</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bCs w:val="0"/>
          <w:color w:val="1E1E1E"/>
          <w:kern w:val="0"/>
          <w:sz w:val="24"/>
          <w:szCs w:val="24"/>
          <w:u w:val="none"/>
          <w:lang w:val="zh-CN" w:eastAsia="zh-CN" w:bidi="ar-SA"/>
        </w:rPr>
      </w:pPr>
      <w:r>
        <w:rPr>
          <w:rFonts w:hint="eastAsia" w:ascii="仿宋_GB2312" w:hAnsi="仿宋_GB2312" w:eastAsia="仿宋_GB2312" w:cs="仿宋_GB2312"/>
          <w:b w:val="0"/>
          <w:bCs w:val="0"/>
          <w:color w:val="1E1E1E"/>
          <w:kern w:val="0"/>
          <w:sz w:val="24"/>
          <w:szCs w:val="24"/>
          <w:u w:val="none"/>
          <w:lang w:val="en-US" w:eastAsia="zh-CN" w:bidi="ar-SA"/>
        </w:rPr>
        <w:t>2.</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在有关监督人员的现场监督下，将事先填写好序号的</w:t>
      </w:r>
      <w:r>
        <w:rPr>
          <w:rFonts w:hint="eastAsia" w:ascii="仿宋_GB2312" w:hAnsi="仿宋_GB2312" w:eastAsia="仿宋_GB2312" w:cs="仿宋_GB2312"/>
          <w:b w:val="0"/>
          <w:bCs w:val="0"/>
          <w:color w:val="1E1E1E"/>
          <w:kern w:val="0"/>
          <w:sz w:val="24"/>
          <w:szCs w:val="24"/>
          <w:u w:val="none"/>
          <w:lang w:val="en-US" w:eastAsia="zh-CN" w:bidi="ar-SA"/>
        </w:rPr>
        <w:t>X个</w:t>
      </w:r>
      <w:r>
        <w:rPr>
          <w:rFonts w:hint="eastAsia" w:ascii="仿宋_GB2312" w:hAnsi="仿宋_GB2312" w:eastAsia="仿宋_GB2312" w:cs="仿宋_GB2312"/>
          <w:b w:val="0"/>
          <w:bCs w:val="0"/>
          <w:color w:val="1E1E1E"/>
          <w:kern w:val="0"/>
          <w:sz w:val="24"/>
          <w:szCs w:val="24"/>
          <w:u w:val="none"/>
          <w:lang w:val="zh-CN" w:eastAsia="zh-CN" w:bidi="ar-SA"/>
        </w:rPr>
        <w:t>乒乓球一并放入密封箱内，并随意摇晃。抽取申请人按照第一轮抽取确定的顺序进行抽</w:t>
      </w:r>
      <w:r>
        <w:rPr>
          <w:rFonts w:hint="eastAsia" w:ascii="仿宋_GB2312" w:hAnsi="仿宋_GB2312" w:eastAsia="仿宋_GB2312" w:cs="仿宋_GB2312"/>
          <w:b w:val="0"/>
          <w:bCs w:val="0"/>
          <w:color w:val="1E1E1E"/>
          <w:spacing w:val="-11"/>
          <w:kern w:val="0"/>
          <w:sz w:val="24"/>
          <w:szCs w:val="24"/>
          <w:u w:val="none"/>
          <w:lang w:val="zh-CN" w:eastAsia="zh-CN" w:bidi="ar-SA"/>
        </w:rPr>
        <w:t>取，直至抽到填写序号1的乒乓球（即为中选人）为止，</w:t>
      </w:r>
      <w:r>
        <w:rPr>
          <w:rFonts w:hint="eastAsia" w:ascii="仿宋_GB2312" w:hAnsi="仿宋_GB2312" w:eastAsia="仿宋_GB2312" w:cs="仿宋_GB2312"/>
          <w:b w:val="0"/>
          <w:bCs w:val="0"/>
          <w:color w:val="1E1E1E"/>
          <w:spacing w:val="-11"/>
          <w:kern w:val="0"/>
          <w:sz w:val="24"/>
          <w:szCs w:val="24"/>
          <w:u w:val="none"/>
          <w:lang w:val="en-US" w:eastAsia="zh-CN" w:bidi="ar-SA"/>
        </w:rPr>
        <w:t>抽中1的单位为中选单位</w:t>
      </w:r>
      <w:r>
        <w:rPr>
          <w:rFonts w:hint="eastAsia" w:ascii="仿宋_GB2312" w:hAnsi="仿宋_GB2312" w:eastAsia="仿宋_GB2312" w:cs="仿宋_GB2312"/>
          <w:b w:val="0"/>
          <w:bCs w:val="0"/>
          <w:color w:val="1E1E1E"/>
          <w:spacing w:val="-11"/>
          <w:kern w:val="0"/>
          <w:sz w:val="24"/>
          <w:szCs w:val="24"/>
          <w:u w:val="none"/>
          <w:lang w:val="zh-CN" w:eastAsia="zh-CN" w:bidi="ar-SA"/>
        </w:rPr>
        <w:t>。</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sz w:val="24"/>
          <w:szCs w:val="24"/>
          <w:u w:val="none"/>
          <w:lang w:val="en-US" w:eastAsia="zh-CN"/>
        </w:rPr>
      </w:pPr>
      <w:r>
        <w:rPr>
          <w:rFonts w:hint="eastAsia" w:ascii="仿宋_GB2312" w:hAnsi="仿宋_GB2312" w:eastAsia="仿宋_GB2312" w:cs="仿宋_GB2312"/>
          <w:b w:val="0"/>
          <w:bCs w:val="0"/>
          <w:color w:val="1E1E1E"/>
          <w:kern w:val="0"/>
          <w:sz w:val="24"/>
          <w:szCs w:val="24"/>
          <w:u w:val="none"/>
          <w:lang w:val="en-US" w:eastAsia="zh-CN" w:bidi="ar-SA"/>
        </w:rPr>
        <w:t>3.</w:t>
      </w:r>
      <w:r>
        <w:rPr>
          <w:rFonts w:hint="eastAsia" w:ascii="仿宋_GB2312" w:hAnsi="仿宋_GB2312" w:eastAsia="仿宋_GB2312" w:cs="仿宋_GB2312"/>
          <w:b w:val="0"/>
          <w:bCs w:val="0"/>
          <w:color w:val="1E1E1E"/>
          <w:kern w:val="0"/>
          <w:sz w:val="24"/>
          <w:szCs w:val="24"/>
          <w:u w:val="none"/>
          <w:lang w:val="zh-CN" w:eastAsia="zh-CN" w:bidi="ar-SA"/>
        </w:rPr>
        <w:t>抽取结束后</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将抽取结果公布，并由监督人员和</w:t>
      </w:r>
      <w:r>
        <w:rPr>
          <w:rFonts w:hint="eastAsia" w:ascii="仿宋_GB2312" w:hAnsi="仿宋_GB2312" w:eastAsia="仿宋_GB2312" w:cs="仿宋_GB2312"/>
          <w:b w:val="0"/>
          <w:bCs w:val="0"/>
          <w:color w:val="1E1E1E"/>
          <w:kern w:val="0"/>
          <w:sz w:val="24"/>
          <w:szCs w:val="24"/>
          <w:u w:val="none"/>
          <w:lang w:val="en-US" w:eastAsia="zh-CN" w:bidi="ar-SA"/>
        </w:rPr>
        <w:t>参加抽取单位授权代表</w:t>
      </w:r>
      <w:r>
        <w:rPr>
          <w:rFonts w:hint="eastAsia" w:ascii="仿宋_GB2312" w:hAnsi="仿宋_GB2312" w:eastAsia="仿宋_GB2312" w:cs="仿宋_GB2312"/>
          <w:b w:val="0"/>
          <w:bCs w:val="0"/>
          <w:color w:val="1E1E1E"/>
          <w:kern w:val="0"/>
          <w:sz w:val="24"/>
          <w:szCs w:val="24"/>
          <w:u w:val="none"/>
          <w:lang w:val="zh-CN" w:eastAsia="zh-CN" w:bidi="ar-SA"/>
        </w:rPr>
        <w:t>人在抽取结果上签字确认。</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rPr>
          <w:rFonts w:hint="default"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二</w:t>
      </w: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中选通知书及合同签订</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1.</w:t>
      </w:r>
      <w:r>
        <w:rPr>
          <w:rFonts w:hint="eastAsia" w:ascii="仿宋_GB2312" w:hAnsi="仿宋_GB2312" w:eastAsia="仿宋_GB2312" w:cs="仿宋_GB2312"/>
          <w:b w:val="0"/>
          <w:bCs w:val="0"/>
          <w:color w:val="1E1E1E"/>
          <w:kern w:val="0"/>
          <w:sz w:val="24"/>
          <w:szCs w:val="24"/>
          <w:u w:val="none"/>
          <w:lang w:val="zh-CN" w:eastAsia="zh-CN" w:bidi="ar-SA"/>
        </w:rPr>
        <w:t>结果公示结束后</w:t>
      </w:r>
      <w:r>
        <w:rPr>
          <w:rFonts w:hint="eastAsia" w:ascii="仿宋_GB2312" w:hAnsi="仿宋_GB2312" w:eastAsia="仿宋_GB2312" w:cs="仿宋_GB2312"/>
          <w:b w:val="0"/>
          <w:bCs w:val="0"/>
          <w:color w:val="1E1E1E"/>
          <w:kern w:val="0"/>
          <w:sz w:val="24"/>
          <w:szCs w:val="24"/>
          <w:u w:val="none"/>
          <w:lang w:val="en-US" w:eastAsia="zh-CN" w:bidi="ar-SA"/>
        </w:rPr>
        <w:t>2个工作日内</w:t>
      </w:r>
      <w:r>
        <w:rPr>
          <w:rFonts w:hint="eastAsia" w:ascii="仿宋_GB2312" w:hAnsi="仿宋_GB2312" w:eastAsia="仿宋_GB2312" w:cs="仿宋_GB2312"/>
          <w:b w:val="0"/>
          <w:bCs w:val="0"/>
          <w:color w:val="1E1E1E"/>
          <w:kern w:val="0"/>
          <w:sz w:val="24"/>
          <w:szCs w:val="24"/>
          <w:u w:val="none"/>
          <w:lang w:val="zh-CN" w:eastAsia="zh-CN" w:bidi="ar-SA"/>
        </w:rPr>
        <w:t>，中选人凭介绍信到</w:t>
      </w:r>
      <w:r>
        <w:rPr>
          <w:rFonts w:hint="eastAsia" w:ascii="仿宋_GB2312" w:hAnsi="仿宋_GB2312" w:eastAsia="仿宋_GB2312" w:cs="仿宋_GB2312"/>
          <w:sz w:val="24"/>
          <w:szCs w:val="24"/>
          <w:u w:val="none"/>
          <w:lang w:eastAsia="zh-CN"/>
        </w:rPr>
        <w:t>泸州</w:t>
      </w:r>
      <w:r>
        <w:rPr>
          <w:rFonts w:hint="eastAsia" w:ascii="仿宋_GB2312" w:hAnsi="仿宋_GB2312" w:eastAsia="仿宋_GB2312" w:cs="仿宋_GB2312"/>
          <w:sz w:val="24"/>
          <w:szCs w:val="24"/>
          <w:u w:val="none"/>
          <w:lang w:val="en-US" w:eastAsia="zh-CN"/>
        </w:rPr>
        <w:t>兴阳投资集团</w:t>
      </w:r>
      <w:r>
        <w:rPr>
          <w:rFonts w:hint="eastAsia" w:ascii="仿宋_GB2312" w:hAnsi="仿宋_GB2312" w:eastAsia="仿宋_GB2312" w:cs="仿宋_GB2312"/>
          <w:sz w:val="24"/>
          <w:szCs w:val="24"/>
          <w:u w:val="none"/>
          <w:lang w:eastAsia="zh-CN"/>
        </w:rPr>
        <w:t>有限公司领取中选通知书，</w:t>
      </w:r>
      <w:r>
        <w:rPr>
          <w:rFonts w:hint="eastAsia" w:ascii="仿宋_GB2312" w:hAnsi="仿宋_GB2312" w:eastAsia="仿宋_GB2312" w:cs="仿宋_GB2312"/>
          <w:b w:val="0"/>
          <w:bCs w:val="0"/>
          <w:color w:val="1E1E1E"/>
          <w:kern w:val="0"/>
          <w:sz w:val="24"/>
          <w:szCs w:val="24"/>
          <w:u w:val="none"/>
          <w:lang w:val="en-US" w:eastAsia="zh-CN" w:bidi="ar-SA"/>
        </w:rPr>
        <w:t>否则取消中选资格。</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2.以兴阳集团为主体进行总体合同签订，具体工作以兴阳集团派发《预算评审业务委托单》的形式进行单项委托，由单项的建设单位凭《委托单》支付咨询服务费。</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default"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3.履约期至2023年12月31日24:00止。</w:t>
      </w:r>
    </w:p>
    <w:p>
      <w:pPr>
        <w:pStyle w:val="7"/>
        <w:keepNext/>
        <w:keepLines/>
        <w:widowControl w:val="0"/>
        <w:spacing w:before="0" w:after="0" w:line="480" w:lineRule="exact"/>
        <w:ind w:firstLine="482" w:firstLineChars="200"/>
        <w:outlineLvl w:val="1"/>
        <w:rPr>
          <w:rFonts w:hint="eastAsia" w:ascii="仿宋_GB2312" w:hAnsi="仿宋_GB2312" w:eastAsia="仿宋_GB2312" w:cs="仿宋_GB2312"/>
          <w:b/>
          <w:bCs/>
          <w:color w:val="1E1E1E"/>
          <w:sz w:val="24"/>
          <w:szCs w:val="24"/>
          <w:u w:val="none"/>
          <w:lang w:val="en-US" w:eastAsia="zh-CN"/>
        </w:rPr>
      </w:pPr>
      <w:r>
        <w:rPr>
          <w:rFonts w:hint="eastAsia" w:ascii="仿宋_GB2312" w:hAnsi="仿宋_GB2312" w:eastAsia="仿宋_GB2312" w:cs="仿宋_GB2312"/>
          <w:b/>
          <w:bCs/>
          <w:color w:val="1E1E1E"/>
          <w:sz w:val="24"/>
          <w:szCs w:val="24"/>
          <w:u w:val="none"/>
          <w:lang w:val="en-US" w:eastAsia="zh-CN"/>
        </w:rPr>
        <w:t>八、抽取时间、地点</w:t>
      </w:r>
    </w:p>
    <w:p>
      <w:pPr>
        <w:keepNext w:val="0"/>
        <w:keepLines w:val="0"/>
        <w:pageBreakBefore w:val="0"/>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eastAsia="zh-CN"/>
        </w:rPr>
        <w:t>（</w:t>
      </w:r>
      <w:r>
        <w:rPr>
          <w:rFonts w:hint="eastAsia" w:ascii="仿宋_GB2312" w:hAnsi="仿宋_GB2312" w:eastAsia="仿宋_GB2312" w:cs="仿宋_GB2312"/>
          <w:b w:val="0"/>
          <w:bCs w:val="0"/>
          <w:color w:val="1E1E1E"/>
          <w:sz w:val="24"/>
          <w:szCs w:val="24"/>
          <w:u w:val="none"/>
          <w:lang w:val="en-US" w:eastAsia="zh-CN"/>
        </w:rPr>
        <w:t>一</w:t>
      </w:r>
      <w:r>
        <w:rPr>
          <w:rFonts w:hint="eastAsia" w:ascii="仿宋_GB2312" w:hAnsi="仿宋_GB2312" w:eastAsia="仿宋_GB2312" w:cs="仿宋_GB2312"/>
          <w:b w:val="0"/>
          <w:bCs w:val="0"/>
          <w:color w:val="1E1E1E"/>
          <w:sz w:val="24"/>
          <w:szCs w:val="24"/>
          <w:u w:val="none"/>
          <w:lang w:eastAsia="zh-CN"/>
        </w:rPr>
        <w:t>）</w:t>
      </w:r>
      <w:r>
        <w:rPr>
          <w:rFonts w:hint="eastAsia" w:ascii="仿宋_GB2312" w:hAnsi="仿宋_GB2312" w:eastAsia="仿宋_GB2312" w:cs="仿宋_GB2312"/>
          <w:b w:val="0"/>
          <w:bCs w:val="0"/>
          <w:color w:val="1E1E1E"/>
          <w:sz w:val="24"/>
          <w:szCs w:val="24"/>
          <w:u w:val="none"/>
          <w:lang w:val="en-US" w:eastAsia="zh-CN"/>
        </w:rPr>
        <w:t>随机抽取时间：2020年3月30日9时30分（北京时间）。</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（二）随机抽取地点：泸州兴阳投资集团有限公司第二会议室（泸州市江阳区张坝桂圆林景区西大门综合楼2F-F02会议室）。</w:t>
      </w:r>
    </w:p>
    <w:p>
      <w:pPr>
        <w:pStyle w:val="7"/>
        <w:spacing w:before="0" w:after="0" w:line="480" w:lineRule="exact"/>
        <w:ind w:firstLine="482" w:firstLineChars="200"/>
        <w:outlineLvl w:val="1"/>
        <w:rPr>
          <w:rFonts w:hint="default" w:ascii="仿宋_GB2312" w:hAnsi="仿宋_GB2312" w:eastAsia="仿宋_GB2312" w:cs="仿宋_GB2312"/>
          <w:b/>
          <w:bCs/>
          <w:color w:val="1E1E1E"/>
          <w:sz w:val="24"/>
          <w:szCs w:val="24"/>
          <w:u w:val="none"/>
        </w:rPr>
      </w:pPr>
      <w:r>
        <w:rPr>
          <w:rFonts w:hint="eastAsia" w:ascii="仿宋_GB2312" w:hAnsi="仿宋_GB2312" w:eastAsia="仿宋_GB2312" w:cs="仿宋_GB2312"/>
          <w:b/>
          <w:bCs/>
          <w:sz w:val="24"/>
          <w:szCs w:val="24"/>
          <w:u w:val="none"/>
          <w:lang w:val="en-US" w:eastAsia="zh-CN"/>
        </w:rPr>
        <w:t>九、参选人提供资料条件清单</w:t>
      </w:r>
    </w:p>
    <w:p>
      <w:pPr>
        <w:pStyle w:val="14"/>
        <w:widowControl/>
        <w:ind w:firstLine="480" w:firstLineChars="200"/>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color w:val="1E1E1E"/>
          <w:sz w:val="24"/>
          <w:szCs w:val="24"/>
          <w:u w:val="none"/>
          <w:lang w:val="en-US" w:eastAsia="zh-CN"/>
        </w:rPr>
        <w:t>1.</w:t>
      </w:r>
      <w:r>
        <w:rPr>
          <w:rFonts w:hint="eastAsia" w:ascii="仿宋_GB2312" w:hAnsi="仿宋_GB2312" w:eastAsia="仿宋_GB2312" w:cs="仿宋_GB2312"/>
          <w:color w:val="1E1E1E"/>
          <w:sz w:val="24"/>
          <w:szCs w:val="24"/>
          <w:u w:val="none"/>
        </w:rPr>
        <w:t>企业法人营业执照副本</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color w:val="1E1E1E"/>
          <w:sz w:val="24"/>
          <w:szCs w:val="24"/>
          <w:u w:val="none"/>
          <w:lang w:val="en-US" w:eastAsia="zh-CN"/>
        </w:rPr>
        <w:t>2.</w:t>
      </w:r>
      <w:r>
        <w:rPr>
          <w:rFonts w:hint="eastAsia" w:ascii="仿宋_GB2312" w:hAnsi="仿宋_GB2312" w:eastAsia="仿宋_GB2312" w:cs="仿宋_GB2312"/>
          <w:color w:val="1E1E1E"/>
          <w:sz w:val="24"/>
          <w:szCs w:val="24"/>
          <w:u w:val="none"/>
        </w:rPr>
        <w:t>企业资质证书副本</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default"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color w:val="1E1E1E"/>
          <w:sz w:val="24"/>
          <w:szCs w:val="24"/>
          <w:u w:val="none"/>
          <w:lang w:val="en-US" w:eastAsia="zh-CN"/>
        </w:rPr>
        <w:t>3.</w:t>
      </w:r>
      <w:r>
        <w:rPr>
          <w:rFonts w:hint="eastAsia" w:ascii="仿宋_GB2312" w:hAnsi="仿宋_GB2312" w:eastAsia="仿宋_GB2312" w:cs="仿宋_GB2312"/>
          <w:color w:val="1E1E1E"/>
          <w:sz w:val="24"/>
          <w:szCs w:val="24"/>
          <w:u w:val="none"/>
          <w:lang w:eastAsia="zh-CN"/>
        </w:rPr>
        <w:t>抽取</w:t>
      </w:r>
      <w:r>
        <w:rPr>
          <w:rFonts w:hint="eastAsia" w:ascii="仿宋_GB2312" w:hAnsi="仿宋_GB2312" w:eastAsia="仿宋_GB2312" w:cs="仿宋_GB2312"/>
          <w:color w:val="1E1E1E"/>
          <w:sz w:val="24"/>
          <w:szCs w:val="24"/>
          <w:u w:val="none"/>
        </w:rPr>
        <w:t>申请函、授权委托书和</w:t>
      </w:r>
      <w:r>
        <w:rPr>
          <w:rFonts w:hint="eastAsia" w:ascii="仿宋_GB2312" w:hAnsi="仿宋_GB2312" w:eastAsia="仿宋_GB2312" w:cs="仿宋_GB2312"/>
          <w:color w:val="1E1E1E"/>
          <w:sz w:val="24"/>
          <w:szCs w:val="24"/>
          <w:u w:val="none"/>
          <w:lang w:val="en-US" w:eastAsia="zh-CN"/>
        </w:rPr>
        <w:t>法定代表</w:t>
      </w:r>
      <w:r>
        <w:rPr>
          <w:rFonts w:hint="eastAsia" w:ascii="仿宋_GB2312" w:hAnsi="仿宋_GB2312" w:eastAsia="仿宋_GB2312" w:cs="仿宋_GB2312"/>
          <w:color w:val="1E1E1E"/>
          <w:sz w:val="24"/>
          <w:szCs w:val="24"/>
          <w:u w:val="none"/>
        </w:rPr>
        <w:t>人身份证</w:t>
      </w:r>
      <w:r>
        <w:rPr>
          <w:rFonts w:hint="eastAsia" w:ascii="仿宋_GB2312" w:hAnsi="仿宋_GB2312" w:eastAsia="仿宋_GB2312" w:cs="仿宋_GB2312"/>
          <w:color w:val="1E1E1E"/>
          <w:sz w:val="24"/>
          <w:szCs w:val="24"/>
          <w:u w:val="none"/>
          <w:lang w:eastAsia="zh-CN"/>
        </w:rPr>
        <w:t>原件（</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rPr>
        <w:t>。</w:t>
      </w:r>
    </w:p>
    <w:p>
      <w:pPr>
        <w:pStyle w:val="7"/>
        <w:spacing w:before="0" w:after="0" w:line="480" w:lineRule="exact"/>
        <w:ind w:firstLine="482" w:firstLineChars="200"/>
        <w:outlineLvl w:val="1"/>
        <w:rPr>
          <w:rFonts w:hint="eastAsia"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lang w:val="en-US" w:eastAsia="zh-CN"/>
        </w:rPr>
        <w:t>十</w:t>
      </w:r>
      <w:r>
        <w:rPr>
          <w:rFonts w:hint="eastAsia" w:ascii="仿宋_GB2312" w:hAnsi="仿宋_GB2312" w:eastAsia="仿宋_GB2312" w:cs="仿宋_GB2312"/>
          <w:b/>
          <w:bCs/>
          <w:sz w:val="24"/>
          <w:szCs w:val="24"/>
          <w:u w:val="none"/>
        </w:rPr>
        <w:t>、联系方式</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Style w:val="18"/>
          <w:rFonts w:hint="eastAsia" w:ascii="仿宋_GB2312" w:hAnsi="仿宋_GB2312" w:eastAsia="仿宋_GB2312" w:cs="仿宋_GB2312"/>
          <w:b w:val="0"/>
          <w:color w:val="333333"/>
          <w:sz w:val="24"/>
          <w:szCs w:val="24"/>
          <w:u w:val="none"/>
          <w:lang w:eastAsia="zh-CN"/>
        </w:rPr>
      </w:pPr>
      <w:r>
        <w:rPr>
          <w:rFonts w:hint="eastAsia" w:ascii="仿宋_GB2312" w:hAnsi="仿宋_GB2312" w:eastAsia="仿宋_GB2312" w:cs="仿宋_GB2312"/>
          <w:color w:val="1E1E1E"/>
          <w:sz w:val="24"/>
          <w:szCs w:val="24"/>
          <w:u w:val="none"/>
          <w:lang w:val="en-US" w:eastAsia="zh-CN"/>
        </w:rPr>
        <w:t>采 购 人</w:t>
      </w:r>
      <w:r>
        <w:rPr>
          <w:rFonts w:hint="eastAsia" w:ascii="仿宋_GB2312" w:hAnsi="仿宋_GB2312" w:eastAsia="仿宋_GB2312" w:cs="仿宋_GB2312"/>
          <w:color w:val="1E1E1E"/>
          <w:sz w:val="24"/>
          <w:szCs w:val="24"/>
          <w:u w:val="none"/>
        </w:rPr>
        <w:t>（全称）：</w:t>
      </w:r>
      <w:r>
        <w:rPr>
          <w:rFonts w:hint="eastAsia" w:ascii="仿宋_GB2312" w:hAnsi="仿宋_GB2312" w:eastAsia="仿宋_GB2312" w:cs="仿宋_GB2312"/>
          <w:sz w:val="24"/>
          <w:szCs w:val="24"/>
          <w:u w:val="none"/>
          <w:lang w:eastAsia="zh-CN"/>
        </w:rPr>
        <w:t>泸州</w:t>
      </w:r>
      <w:r>
        <w:rPr>
          <w:rFonts w:hint="eastAsia" w:ascii="仿宋_GB2312" w:hAnsi="仿宋_GB2312" w:eastAsia="仿宋_GB2312" w:cs="仿宋_GB2312"/>
          <w:sz w:val="24"/>
          <w:szCs w:val="24"/>
          <w:u w:val="none"/>
          <w:lang w:val="en-US" w:eastAsia="zh-CN"/>
        </w:rPr>
        <w:t>兴阳投资集团</w:t>
      </w:r>
      <w:r>
        <w:rPr>
          <w:rFonts w:hint="eastAsia" w:ascii="仿宋_GB2312" w:hAnsi="仿宋_GB2312" w:eastAsia="仿宋_GB2312" w:cs="仿宋_GB2312"/>
          <w:sz w:val="24"/>
          <w:szCs w:val="24"/>
          <w:u w:val="none"/>
          <w:lang w:eastAsia="zh-CN"/>
        </w:rPr>
        <w:t>有限公司</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color w:val="1E1E1E"/>
          <w:sz w:val="24"/>
          <w:szCs w:val="24"/>
          <w:u w:val="none"/>
        </w:rPr>
        <w:t>地</w:t>
      </w:r>
      <w:r>
        <w:rPr>
          <w:rFonts w:hint="eastAsia" w:ascii="仿宋_GB2312" w:hAnsi="仿宋_GB2312" w:eastAsia="仿宋_GB2312" w:cs="仿宋_GB2312"/>
          <w:color w:val="1E1E1E"/>
          <w:sz w:val="24"/>
          <w:szCs w:val="24"/>
          <w:u w:val="none"/>
          <w:lang w:val="en-US" w:eastAsia="zh-CN"/>
        </w:rPr>
        <w:t xml:space="preserve">    </w:t>
      </w:r>
      <w:r>
        <w:rPr>
          <w:rFonts w:hint="eastAsia" w:ascii="仿宋_GB2312" w:hAnsi="仿宋_GB2312" w:eastAsia="仿宋_GB2312" w:cs="仿宋_GB2312"/>
          <w:color w:val="1E1E1E"/>
          <w:sz w:val="24"/>
          <w:szCs w:val="24"/>
          <w:u w:val="none"/>
        </w:rPr>
        <w:t>址：</w:t>
      </w:r>
      <w:r>
        <w:rPr>
          <w:rFonts w:hint="eastAsia" w:ascii="仿宋_GB2312" w:hAnsi="仿宋_GB2312" w:eastAsia="仿宋_GB2312" w:cs="仿宋_GB2312"/>
          <w:sz w:val="24"/>
          <w:szCs w:val="24"/>
          <w:u w:val="none"/>
        </w:rPr>
        <w:t>四川省泸州市江阳区张坝景区西门综合楼</w:t>
      </w:r>
      <w:r>
        <w:rPr>
          <w:rFonts w:hint="eastAsia" w:ascii="仿宋_GB2312" w:hAnsi="仿宋_GB2312" w:eastAsia="仿宋_GB2312" w:cs="仿宋_GB2312"/>
          <w:sz w:val="24"/>
          <w:szCs w:val="24"/>
          <w:u w:val="none"/>
          <w:lang w:val="en-US" w:eastAsia="zh-CN"/>
        </w:rPr>
        <w:t>二楼第二会议室</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eastAsia" w:ascii="仿宋_GB2312" w:hAnsi="仿宋_GB2312" w:eastAsia="仿宋_GB2312" w:cs="仿宋_GB2312"/>
          <w:b w:val="0"/>
          <w:bCs w:val="0"/>
          <w:color w:val="333333"/>
          <w:sz w:val="24"/>
          <w:szCs w:val="24"/>
          <w:u w:val="none"/>
        </w:rPr>
      </w:pPr>
      <w:r>
        <w:rPr>
          <w:rFonts w:hint="eastAsia" w:ascii="仿宋_GB2312" w:hAnsi="仿宋_GB2312" w:eastAsia="仿宋_GB2312" w:cs="仿宋_GB2312"/>
          <w:color w:val="1E1E1E"/>
          <w:sz w:val="24"/>
          <w:szCs w:val="24"/>
          <w:u w:val="none"/>
        </w:rPr>
        <w:t>邮</w:t>
      </w:r>
      <w:r>
        <w:rPr>
          <w:rFonts w:hint="eastAsia" w:ascii="仿宋_GB2312" w:hAnsi="仿宋_GB2312" w:eastAsia="仿宋_GB2312" w:cs="仿宋_GB2312"/>
          <w:color w:val="1E1E1E"/>
          <w:sz w:val="24"/>
          <w:szCs w:val="24"/>
          <w:u w:val="none"/>
          <w:lang w:val="en-US" w:eastAsia="zh-CN"/>
        </w:rPr>
        <w:t xml:space="preserve">   </w:t>
      </w:r>
      <w:r>
        <w:rPr>
          <w:rFonts w:hint="eastAsia" w:ascii="仿宋_GB2312" w:hAnsi="仿宋_GB2312" w:eastAsia="仿宋_GB2312" w:cs="仿宋_GB2312"/>
          <w:color w:val="1E1E1E"/>
          <w:sz w:val="24"/>
          <w:szCs w:val="24"/>
          <w:u w:val="none"/>
        </w:rPr>
        <w:t xml:space="preserve"> 编：</w:t>
      </w:r>
      <w:r>
        <w:rPr>
          <w:rStyle w:val="18"/>
          <w:rFonts w:hint="eastAsia" w:ascii="仿宋_GB2312" w:hAnsi="仿宋_GB2312" w:eastAsia="仿宋_GB2312" w:cs="仿宋_GB2312"/>
          <w:b w:val="0"/>
          <w:bCs w:val="0"/>
          <w:color w:val="333333"/>
          <w:sz w:val="24"/>
          <w:szCs w:val="24"/>
          <w:u w:val="none"/>
        </w:rPr>
        <w:t>646000</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eastAsia" w:ascii="仿宋_GB2312" w:hAnsi="仿宋_GB2312" w:eastAsia="仿宋_GB2312" w:cs="仿宋_GB2312"/>
          <w:b w:val="0"/>
          <w:bCs w:val="0"/>
          <w:color w:val="333333"/>
          <w:sz w:val="24"/>
          <w:szCs w:val="24"/>
          <w:u w:val="none"/>
          <w:lang w:val="en-US" w:eastAsia="zh-CN"/>
        </w:rPr>
      </w:pPr>
      <w:r>
        <w:rPr>
          <w:rFonts w:hint="eastAsia" w:ascii="仿宋_GB2312" w:hAnsi="仿宋_GB2312" w:eastAsia="仿宋_GB2312" w:cs="仿宋_GB2312"/>
          <w:color w:val="1E1E1E"/>
          <w:sz w:val="24"/>
          <w:szCs w:val="24"/>
          <w:u w:val="none"/>
        </w:rPr>
        <w:t>联 系 人：</w:t>
      </w:r>
      <w:r>
        <w:rPr>
          <w:rStyle w:val="18"/>
          <w:rFonts w:hint="eastAsia" w:ascii="仿宋_GB2312" w:hAnsi="仿宋_GB2312" w:eastAsia="仿宋_GB2312" w:cs="仿宋_GB2312"/>
          <w:b w:val="0"/>
          <w:bCs w:val="0"/>
          <w:color w:val="333333"/>
          <w:sz w:val="24"/>
          <w:szCs w:val="24"/>
          <w:u w:val="none"/>
          <w:lang w:val="en-US" w:eastAsia="zh-CN"/>
        </w:rPr>
        <w:t>王先生</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default" w:ascii="仿宋_GB2312" w:hAnsi="仿宋_GB2312" w:eastAsia="仿宋_GB2312" w:cs="仿宋_GB2312"/>
          <w:b w:val="0"/>
          <w:color w:val="333333"/>
          <w:sz w:val="24"/>
          <w:szCs w:val="24"/>
          <w:u w:val="none"/>
          <w:lang w:val="en-US" w:eastAsia="zh-CN"/>
        </w:rPr>
      </w:pPr>
      <w:r>
        <w:rPr>
          <w:rFonts w:hint="eastAsia" w:ascii="仿宋_GB2312" w:hAnsi="仿宋_GB2312" w:eastAsia="仿宋_GB2312" w:cs="仿宋_GB2312"/>
          <w:color w:val="1E1E1E"/>
          <w:sz w:val="24"/>
          <w:szCs w:val="24"/>
          <w:u w:val="none"/>
        </w:rPr>
        <w:t>联系电话：</w:t>
      </w:r>
      <w:r>
        <w:rPr>
          <w:rStyle w:val="18"/>
          <w:rFonts w:hint="eastAsia" w:ascii="仿宋_GB2312" w:hAnsi="仿宋_GB2312" w:eastAsia="仿宋_GB2312" w:cs="仿宋_GB2312"/>
          <w:b w:val="0"/>
          <w:bCs w:val="0"/>
          <w:color w:val="333333"/>
          <w:sz w:val="24"/>
          <w:szCs w:val="24"/>
          <w:u w:val="none"/>
        </w:rPr>
        <w:t>0830-</w:t>
      </w:r>
      <w:r>
        <w:rPr>
          <w:rStyle w:val="18"/>
          <w:rFonts w:hint="eastAsia" w:ascii="仿宋_GB2312" w:hAnsi="仿宋_GB2312" w:eastAsia="仿宋_GB2312" w:cs="仿宋_GB2312"/>
          <w:b w:val="0"/>
          <w:bCs w:val="0"/>
          <w:color w:val="333333"/>
          <w:sz w:val="24"/>
          <w:szCs w:val="24"/>
          <w:u w:val="none"/>
          <w:lang w:val="en-US" w:eastAsia="zh-CN"/>
        </w:rPr>
        <w:t>6522694/</w:t>
      </w:r>
      <w:r>
        <w:rPr>
          <w:rStyle w:val="18"/>
          <w:rFonts w:hint="eastAsia" w:ascii="仿宋_GB2312" w:hAnsi="仿宋_GB2312" w:eastAsia="仿宋_GB2312" w:cs="仿宋_GB2312"/>
          <w:b w:val="0"/>
          <w:bCs w:val="0"/>
          <w:color w:val="333333"/>
          <w:sz w:val="24"/>
          <w:szCs w:val="24"/>
          <w:u w:val="none"/>
        </w:rPr>
        <w:t>6522</w:t>
      </w:r>
      <w:r>
        <w:rPr>
          <w:rStyle w:val="18"/>
          <w:rFonts w:hint="eastAsia" w:ascii="仿宋_GB2312" w:hAnsi="仿宋_GB2312" w:eastAsia="仿宋_GB2312" w:cs="仿宋_GB2312"/>
          <w:b w:val="0"/>
          <w:bCs w:val="0"/>
          <w:color w:val="333333"/>
          <w:sz w:val="24"/>
          <w:szCs w:val="24"/>
          <w:u w:val="none"/>
          <w:lang w:val="en-US" w:eastAsia="zh-CN"/>
        </w:rPr>
        <w:t>205</w:t>
      </w:r>
    </w:p>
    <w:p>
      <w:pPr>
        <w:keepNext w:val="0"/>
        <w:keepLines w:val="0"/>
        <w:pageBreakBefore w:val="0"/>
        <w:kinsoku/>
        <w:wordWrap/>
        <w:overflowPunct/>
        <w:topLinePunct w:val="0"/>
        <w:autoSpaceDE/>
        <w:autoSpaceDN/>
        <w:bidi w:val="0"/>
        <w:adjustRightInd/>
        <w:snapToGrid/>
        <w:spacing w:beforeLines="0" w:afterLines="0" w:line="480" w:lineRule="exact"/>
        <w:ind w:left="0" w:leftChars="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1E1E1E"/>
          <w:sz w:val="24"/>
          <w:szCs w:val="24"/>
          <w:u w:val="none"/>
          <w:lang w:val="en-US" w:eastAsia="zh-CN"/>
        </w:rPr>
        <w:t>监督电话：0830-6522169/0830-6522176</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附：1.抽取申请函（附件1）</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2.授权委托书（附件2）</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3.法定代表人身份证明（附件3）</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4.社会中介机构名单（附件4）</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5.预算评审业务委派单</w:t>
      </w:r>
    </w:p>
    <w:p>
      <w:pPr>
        <w:keepNext w:val="0"/>
        <w:keepLines w:val="0"/>
        <w:pageBreakBefore w:val="0"/>
        <w:kinsoku/>
        <w:wordWrap/>
        <w:overflowPunct/>
        <w:topLinePunct w:val="0"/>
        <w:autoSpaceDE/>
        <w:autoSpaceDN/>
        <w:bidi w:val="0"/>
        <w:adjustRightInd/>
        <w:snapToGrid/>
        <w:spacing w:beforeLines="0" w:afterLines="0" w:line="480" w:lineRule="exact"/>
        <w:ind w:left="0" w:firstLine="960" w:firstLineChars="4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6.</w:t>
      </w:r>
      <w:r>
        <w:rPr>
          <w:rFonts w:hint="eastAsia" w:ascii="仿宋_GB2312" w:hAnsi="仿宋_GB2312" w:eastAsia="仿宋_GB2312" w:cs="仿宋_GB2312"/>
          <w:b w:val="0"/>
          <w:bCs w:val="0"/>
          <w:color w:val="000000"/>
          <w:kern w:val="0"/>
          <w:sz w:val="24"/>
          <w:szCs w:val="24"/>
          <w:u w:val="none"/>
        </w:rPr>
        <w:t>建设工程</w:t>
      </w:r>
      <w:r>
        <w:rPr>
          <w:rFonts w:hint="eastAsia" w:ascii="仿宋_GB2312" w:hAnsi="仿宋_GB2312" w:eastAsia="仿宋_GB2312" w:cs="仿宋_GB2312"/>
          <w:b w:val="0"/>
          <w:bCs w:val="0"/>
          <w:color w:val="000000"/>
          <w:kern w:val="0"/>
          <w:sz w:val="24"/>
          <w:szCs w:val="24"/>
          <w:u w:val="none"/>
          <w:lang w:val="en-US" w:eastAsia="zh-CN"/>
        </w:rPr>
        <w:t>预算评审</w:t>
      </w:r>
      <w:r>
        <w:rPr>
          <w:rFonts w:hint="eastAsia" w:ascii="仿宋_GB2312" w:hAnsi="仿宋_GB2312" w:eastAsia="仿宋_GB2312" w:cs="仿宋_GB2312"/>
          <w:b w:val="0"/>
          <w:bCs w:val="0"/>
          <w:color w:val="000000"/>
          <w:kern w:val="0"/>
          <w:sz w:val="24"/>
          <w:szCs w:val="24"/>
          <w:u w:val="none"/>
        </w:rPr>
        <w:t>咨</w:t>
      </w:r>
      <w:r>
        <w:rPr>
          <w:rFonts w:hint="eastAsia" w:ascii="仿宋_GB2312" w:hAnsi="仿宋_GB2312" w:eastAsia="仿宋_GB2312" w:cs="仿宋_GB2312"/>
          <w:b w:val="0"/>
          <w:color w:val="000000"/>
          <w:kern w:val="0"/>
          <w:sz w:val="24"/>
          <w:szCs w:val="24"/>
          <w:u w:val="none"/>
        </w:rPr>
        <w:t>询合同</w:t>
      </w:r>
      <w:r>
        <w:rPr>
          <w:rFonts w:hint="eastAsia" w:ascii="仿宋_GB2312" w:hAnsi="仿宋_GB2312" w:eastAsia="仿宋_GB2312" w:cs="仿宋_GB2312"/>
          <w:b w:val="0"/>
          <w:color w:val="000000"/>
          <w:kern w:val="0"/>
          <w:sz w:val="24"/>
          <w:szCs w:val="24"/>
          <w:u w:val="none"/>
          <w:lang w:val="en-US" w:eastAsia="zh-CN"/>
        </w:rPr>
        <w:t>样本</w:t>
      </w:r>
      <w:r>
        <w:rPr>
          <w:rFonts w:hint="eastAsia" w:ascii="仿宋_GB2312" w:hAnsi="仿宋_GB2312" w:eastAsia="仿宋_GB2312" w:cs="仿宋_GB2312"/>
          <w:color w:val="000000"/>
          <w:kern w:val="0"/>
          <w:sz w:val="24"/>
          <w:szCs w:val="24"/>
          <w:u w:val="none"/>
          <w:lang w:val="en-US" w:eastAsia="zh-CN" w:bidi="ar-SA"/>
        </w:rPr>
        <w:t>（附件6）</w:t>
      </w:r>
    </w:p>
    <w:p>
      <w:pPr>
        <w:keepNext w:val="0"/>
        <w:keepLines w:val="0"/>
        <w:pageBreakBefore w:val="0"/>
        <w:kinsoku/>
        <w:wordWrap/>
        <w:overflowPunct/>
        <w:topLinePunct w:val="0"/>
        <w:autoSpaceDE/>
        <w:autoSpaceDN/>
        <w:bidi w:val="0"/>
        <w:adjustRightInd/>
        <w:snapToGrid/>
        <w:spacing w:beforeLines="0" w:afterLines="0" w:line="480" w:lineRule="exact"/>
        <w:jc w:val="both"/>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w:t>
      </w:r>
    </w:p>
    <w:p>
      <w:pPr>
        <w:pStyle w:val="2"/>
        <w:rPr>
          <w:rFonts w:hint="default"/>
          <w:lang w:val="en-US" w:eastAsia="zh-CN"/>
        </w:rPr>
      </w:pPr>
      <w:r>
        <w:rPr>
          <w:rFonts w:hint="eastAsia" w:ascii="仿宋_GB2312" w:hAnsi="仿宋_GB2312" w:eastAsia="仿宋_GB2312" w:cs="仿宋_GB2312"/>
          <w:color w:val="000000"/>
          <w:kern w:val="0"/>
          <w:sz w:val="24"/>
          <w:szCs w:val="24"/>
          <w:u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righ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泸州兴阳投资集团有限公司</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center"/>
        <w:textAlignment w:val="auto"/>
        <w:rPr>
          <w:rFonts w:hint="default" w:ascii="仿宋_GB2312" w:hAnsi="仿宋_GB2312" w:eastAsia="仿宋_GB2312" w:cs="仿宋_GB2312"/>
          <w:color w:val="000000"/>
          <w:kern w:val="0"/>
          <w:sz w:val="24"/>
          <w:szCs w:val="24"/>
          <w:u w:val="none"/>
          <w:lang w:val="en-US" w:eastAsia="zh-CN" w:bidi="ar-SA"/>
        </w:rPr>
        <w:sectPr>
          <w:headerReference r:id="rId3" w:type="first"/>
          <w:footerReference r:id="rId5" w:type="first"/>
          <w:footerReference r:id="rId4" w:type="default"/>
          <w:pgSz w:w="11906" w:h="16838"/>
          <w:pgMar w:top="1134" w:right="1134" w:bottom="1134" w:left="1134" w:header="851" w:footer="992" w:gutter="0"/>
          <w:pgNumType w:fmt="decimal"/>
          <w:cols w:space="0" w:num="1"/>
          <w:rtlGutter w:val="0"/>
          <w:docGrid w:type="lines" w:linePitch="319" w:charSpace="0"/>
        </w:sectPr>
      </w:pPr>
      <w:r>
        <w:rPr>
          <w:rFonts w:hint="eastAsia" w:ascii="仿宋_GB2312" w:hAnsi="仿宋_GB2312" w:eastAsia="仿宋_GB2312" w:cs="仿宋_GB2312"/>
          <w:color w:val="000000"/>
          <w:kern w:val="0"/>
          <w:sz w:val="24"/>
          <w:szCs w:val="24"/>
          <w:u w:val="none"/>
          <w:lang w:val="en-US" w:eastAsia="zh-CN" w:bidi="ar-SA"/>
        </w:rPr>
        <w:t xml:space="preserve">                                                         2020年3月26日</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jc w:val="left"/>
        <w:textAlignment w:val="auto"/>
        <w:outlineLvl w:val="1"/>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 xml:space="preserve">附件1：                </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ind w:firstLine="560" w:firstLineChars="200"/>
        <w:jc w:val="center"/>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一、抽取申请函</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textAlignment w:val="auto"/>
        <w:outlineLvl w:val="9"/>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val="en-US" w:eastAsia="zh-CN"/>
        </w:rPr>
        <w:t>XXXXXX(采购单位）</w:t>
      </w:r>
      <w:r>
        <w:rPr>
          <w:rFonts w:hint="eastAsia" w:ascii="仿宋_GB2312" w:hAnsi="仿宋_GB2312" w:eastAsia="仿宋_GB2312" w:cs="仿宋_GB2312"/>
          <w:color w:val="000000"/>
          <w:kern w:val="0"/>
          <w:sz w:val="28"/>
          <w:szCs w:val="28"/>
          <w:u w:val="none"/>
        </w:rPr>
        <w:t>：</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color w:val="000000"/>
          <w:kern w:val="2"/>
          <w:sz w:val="28"/>
          <w:szCs w:val="28"/>
          <w:u w:val="none"/>
          <w:lang w:val="en-US" w:eastAsia="zh-CN" w:bidi="ar-SA"/>
        </w:rPr>
      </w:pPr>
      <w:r>
        <w:rPr>
          <w:rFonts w:hint="eastAsia" w:ascii="仿宋_GB2312" w:hAnsi="仿宋_GB2312" w:eastAsia="仿宋_GB2312" w:cs="仿宋_GB2312"/>
          <w:b w:val="0"/>
          <w:color w:val="000000"/>
          <w:kern w:val="2"/>
          <w:sz w:val="28"/>
          <w:szCs w:val="28"/>
          <w:u w:val="none"/>
          <w:lang w:val="en-US" w:eastAsia="zh-CN" w:bidi="ar-SA"/>
        </w:rPr>
        <w:t>我方已仔细研究了</w:t>
      </w:r>
      <w:r>
        <w:rPr>
          <w:rFonts w:hint="eastAsia" w:ascii="仿宋_GB2312" w:hAnsi="仿宋_GB2312" w:eastAsia="仿宋_GB2312" w:cs="仿宋_GB2312"/>
          <w:b w:val="0"/>
          <w:bCs w:val="0"/>
          <w:color w:val="000000"/>
          <w:kern w:val="2"/>
          <w:sz w:val="28"/>
          <w:szCs w:val="28"/>
          <w:u w:val="none"/>
          <w:lang w:val="en-US" w:eastAsia="zh-CN" w:bidi="ar-SA"/>
        </w:rPr>
        <w:t xml:space="preserve"> </w:t>
      </w:r>
      <w:r>
        <w:rPr>
          <w:rFonts w:hint="eastAsia" w:ascii="仿宋_GB2312" w:hAnsi="仿宋_GB2312" w:eastAsia="仿宋_GB2312" w:cs="仿宋_GB2312"/>
          <w:b w:val="0"/>
          <w:color w:val="000000"/>
          <w:kern w:val="2"/>
          <w:sz w:val="28"/>
          <w:szCs w:val="28"/>
          <w:u w:val="none"/>
          <w:lang w:val="en-US" w:eastAsia="zh-CN" w:bidi="ar-SA"/>
        </w:rPr>
        <w:t>泸州兴阳投资集团有限公司预算评审社会中介机构随机抽取公告及其所有附件的全部内容，在完全理解并严格遵守抽取公告的各项规定和要求的前提下，自愿参加本次抽取活动。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我方声明：参加抽取时所派的拟任项目负责人和提供的申请材料全部符合</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公告所列要求，并真实可信，不存在虚假（包括隐瞒）。拟任项目负责人不同时承担另外的工程，否则自愿放弃抽取和中选机会。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如我方中选，我方承诺：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1、我方愿意完全按照</w:t>
      </w:r>
      <w:r>
        <w:rPr>
          <w:rFonts w:hint="eastAsia" w:ascii="仿宋_GB2312" w:hAnsi="仿宋_GB2312" w:eastAsia="仿宋_GB2312" w:cs="仿宋_GB2312"/>
          <w:color w:val="000000"/>
          <w:sz w:val="28"/>
          <w:szCs w:val="28"/>
          <w:u w:val="none"/>
          <w:lang w:val="en-US" w:eastAsia="zh-CN"/>
        </w:rPr>
        <w:t>抽取人</w:t>
      </w:r>
      <w:r>
        <w:rPr>
          <w:rFonts w:hint="eastAsia" w:ascii="仿宋_GB2312" w:hAnsi="仿宋_GB2312" w:eastAsia="仿宋_GB2312" w:cs="仿宋_GB2312"/>
          <w:color w:val="000000"/>
          <w:sz w:val="28"/>
          <w:szCs w:val="28"/>
          <w:u w:val="none"/>
        </w:rPr>
        <w:t>通过</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公告、合同样本提出的要约及价格签订正式合同，并按合同约定实施和完成承包工程，修补工程中的任何缺陷。</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2、签订正式合同后，除不可抗力外，合同履行期间不更换项目负责人。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3、本申请函属于合同文件的组成部分。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以上为我方参加</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的申请，如违反，则自行承担相应法律责任，自愿按照相关规定接受处罚，并无条件接受半年内四川省范围内市场禁入处理。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eastAsia="zh-CN"/>
        </w:rPr>
        <w:t>抽取</w:t>
      </w:r>
      <w:r>
        <w:rPr>
          <w:rFonts w:hint="eastAsia" w:ascii="仿宋_GB2312" w:hAnsi="仿宋_GB2312" w:eastAsia="仿宋_GB2312" w:cs="仿宋_GB2312"/>
          <w:color w:val="000000"/>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拟任项目负责人：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地址：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联系方式：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p>
    <w:p>
      <w:pPr>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br w:type="page"/>
      </w:r>
    </w:p>
    <w:p>
      <w:pPr>
        <w:pStyle w:val="7"/>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outlineLvl w:val="1"/>
        <w:rPr>
          <w:rFonts w:hint="eastAsia" w:ascii="仿宋_GB2312" w:hAnsi="仿宋_GB2312" w:eastAsia="仿宋_GB2312" w:cs="仿宋_GB2312"/>
          <w:b w:val="0"/>
          <w:kern w:val="0"/>
          <w:sz w:val="28"/>
          <w:szCs w:val="28"/>
          <w:u w:val="none"/>
        </w:rPr>
      </w:pPr>
      <w:r>
        <w:rPr>
          <w:rFonts w:hint="eastAsia" w:ascii="仿宋_GB2312" w:hAnsi="仿宋_GB2312" w:eastAsia="仿宋_GB2312" w:cs="仿宋_GB2312"/>
          <w:b w:val="0"/>
          <w:bCs w:val="0"/>
          <w:color w:val="000000"/>
          <w:kern w:val="44"/>
          <w:sz w:val="28"/>
          <w:szCs w:val="28"/>
          <w:highlight w:val="none"/>
          <w:u w:val="none"/>
          <w:lang w:val="en-US" w:eastAsia="zh-CN" w:bidi="ar-SA"/>
        </w:rPr>
        <w:t>附件2：</w:t>
      </w:r>
    </w:p>
    <w:p>
      <w:pPr>
        <w:jc w:val="center"/>
        <w:outlineLvl w:val="9"/>
        <w:rPr>
          <w:rFonts w:hint="eastAsia" w:ascii="仿宋_GB2312" w:hAnsi="仿宋_GB2312" w:eastAsia="仿宋_GB2312" w:cs="仿宋_GB2312"/>
          <w:b w:val="0"/>
          <w:kern w:val="0"/>
          <w:sz w:val="28"/>
          <w:szCs w:val="28"/>
          <w:u w:val="none"/>
        </w:rPr>
      </w:pPr>
      <w:r>
        <w:rPr>
          <w:rFonts w:hint="eastAsia" w:ascii="仿宋_GB2312" w:hAnsi="仿宋_GB2312" w:eastAsia="仿宋_GB2312" w:cs="仿宋_GB2312"/>
          <w:b w:val="0"/>
          <w:kern w:val="0"/>
          <w:sz w:val="28"/>
          <w:szCs w:val="28"/>
          <w:u w:val="none"/>
        </w:rPr>
        <w:t>二、授权委托书</w:t>
      </w:r>
    </w:p>
    <w:p>
      <w:pPr>
        <w:rPr>
          <w:rFonts w:hint="eastAsia"/>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本人      （姓名）系       （投标人名称）的法定代表人，现委托本单位人员      （姓名，必须是</w:t>
      </w: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申请函中的项目负责人）为我方代理人。代理人根据授权，以我方名义签署、澄清、说明、补正、递交、撤回、修改</w:t>
      </w:r>
      <w:r>
        <w:rPr>
          <w:rFonts w:hint="eastAsia" w:ascii="仿宋_GB2312" w:hAnsi="仿宋_GB2312" w:eastAsia="仿宋_GB2312" w:cs="仿宋_GB2312"/>
          <w:bCs w:val="0"/>
          <w:color w:val="333333"/>
          <w:kern w:val="0"/>
          <w:sz w:val="28"/>
          <w:szCs w:val="28"/>
          <w:u w:val="none"/>
          <w:lang w:val="en-US" w:eastAsia="zh-CN"/>
        </w:rPr>
        <w:t>泸州兴阳投资集团有限公司预算评审社会中介机构随机抽取申请、签订合同和处理有关事宜，</w:t>
      </w:r>
      <w:r>
        <w:rPr>
          <w:rFonts w:hint="eastAsia" w:ascii="仿宋_GB2312" w:hAnsi="仿宋_GB2312" w:eastAsia="仿宋_GB2312" w:cs="仿宋_GB2312"/>
          <w:bCs w:val="0"/>
          <w:color w:val="333333"/>
          <w:kern w:val="0"/>
          <w:sz w:val="28"/>
          <w:szCs w:val="28"/>
          <w:u w:val="none"/>
        </w:rPr>
        <w:t>其法律后果由我方承担。</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委托期限：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代理人无转委托权。</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lang w:eastAsia="zh-CN"/>
        </w:rPr>
      </w:pPr>
      <w:r>
        <w:rPr>
          <w:rFonts w:hint="eastAsia" w:ascii="仿宋_GB2312" w:hAnsi="仿宋_GB2312" w:eastAsia="仿宋_GB2312" w:cs="仿宋_GB2312"/>
          <w:bCs w:val="0"/>
          <w:color w:val="333333"/>
          <w:kern w:val="0"/>
          <w:sz w:val="28"/>
          <w:szCs w:val="28"/>
          <w:u w:val="none"/>
        </w:rPr>
        <w:t>附：法定代表人身份证明</w:t>
      </w:r>
      <w:r>
        <w:rPr>
          <w:rFonts w:hint="eastAsia" w:ascii="仿宋_GB2312" w:hAnsi="仿宋_GB2312" w:eastAsia="仿宋_GB2312" w:cs="仿宋_GB2312"/>
          <w:bCs w:val="0"/>
          <w:color w:val="333333"/>
          <w:kern w:val="0"/>
          <w:sz w:val="28"/>
          <w:szCs w:val="28"/>
          <w:u w:val="none"/>
          <w:lang w:eastAsia="zh-CN"/>
        </w:rPr>
        <w:t>（</w:t>
      </w:r>
      <w:r>
        <w:rPr>
          <w:rFonts w:hint="eastAsia" w:ascii="仿宋_GB2312" w:hAnsi="仿宋_GB2312" w:eastAsia="仿宋_GB2312" w:cs="仿宋_GB2312"/>
          <w:bCs w:val="0"/>
          <w:color w:val="333333"/>
          <w:kern w:val="0"/>
          <w:sz w:val="28"/>
          <w:szCs w:val="28"/>
          <w:u w:val="none"/>
          <w:lang w:val="en-US" w:eastAsia="zh-CN"/>
        </w:rPr>
        <w:t>复印件</w:t>
      </w:r>
      <w:r>
        <w:rPr>
          <w:rFonts w:hint="eastAsia" w:ascii="仿宋_GB2312" w:hAnsi="仿宋_GB2312" w:eastAsia="仿宋_GB2312" w:cs="仿宋_GB2312"/>
          <w:bCs w:val="0"/>
          <w:color w:val="333333"/>
          <w:kern w:val="0"/>
          <w:sz w:val="28"/>
          <w:szCs w:val="28"/>
          <w:u w:val="none"/>
          <w:lang w:eastAsia="zh-CN"/>
        </w:rPr>
        <w:t>）</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法定代表人：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委托代理人：                    （签字）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年    月    日</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480" w:firstLineChars="200"/>
        <w:jc w:val="left"/>
        <w:textAlignment w:val="auto"/>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注：法定代表人不亲自</w:t>
      </w:r>
      <w:r>
        <w:rPr>
          <w:rFonts w:hint="eastAsia" w:ascii="仿宋_GB2312" w:hAnsi="仿宋_GB2312" w:eastAsia="仿宋_GB2312" w:cs="仿宋_GB2312"/>
          <w:color w:val="000000"/>
          <w:kern w:val="0"/>
          <w:sz w:val="24"/>
          <w:szCs w:val="24"/>
          <w:u w:val="none"/>
          <w:lang w:val="en-US" w:eastAsia="zh-CN"/>
        </w:rPr>
        <w:t>抽取</w:t>
      </w:r>
      <w:r>
        <w:rPr>
          <w:rFonts w:hint="eastAsia" w:ascii="仿宋_GB2312" w:hAnsi="仿宋_GB2312" w:eastAsia="仿宋_GB2312" w:cs="仿宋_GB2312"/>
          <w:color w:val="000000"/>
          <w:kern w:val="0"/>
          <w:sz w:val="24"/>
          <w:szCs w:val="24"/>
          <w:u w:val="none"/>
        </w:rPr>
        <w:t>而委托代理人</w:t>
      </w:r>
      <w:r>
        <w:rPr>
          <w:rFonts w:hint="eastAsia" w:ascii="仿宋_GB2312" w:hAnsi="仿宋_GB2312" w:eastAsia="仿宋_GB2312" w:cs="仿宋_GB2312"/>
          <w:color w:val="000000"/>
          <w:kern w:val="0"/>
          <w:sz w:val="24"/>
          <w:szCs w:val="24"/>
          <w:u w:val="none"/>
          <w:lang w:val="en-US" w:eastAsia="zh-CN"/>
        </w:rPr>
        <w:t>参加抽取</w:t>
      </w:r>
      <w:r>
        <w:rPr>
          <w:rFonts w:hint="eastAsia" w:ascii="仿宋_GB2312" w:hAnsi="仿宋_GB2312" w:eastAsia="仿宋_GB2312" w:cs="仿宋_GB2312"/>
          <w:color w:val="000000"/>
          <w:kern w:val="0"/>
          <w:sz w:val="24"/>
          <w:szCs w:val="24"/>
          <w:u w:val="none"/>
        </w:rPr>
        <w:t>适用</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br w:type="page"/>
      </w:r>
    </w:p>
    <w:p>
      <w:pPr>
        <w:pStyle w:val="7"/>
        <w:spacing w:line="480" w:lineRule="exact"/>
        <w:outlineLvl w:val="1"/>
        <w:rPr>
          <w:rFonts w:hint="eastAsia" w:ascii="仿宋_GB2312" w:hAnsi="仿宋_GB2312" w:eastAsia="仿宋_GB2312" w:cs="仿宋_GB2312"/>
          <w:b w:val="0"/>
          <w:color w:val="000000"/>
          <w:kern w:val="0"/>
          <w:sz w:val="28"/>
          <w:szCs w:val="28"/>
          <w:u w:val="none"/>
        </w:rPr>
      </w:pPr>
      <w:r>
        <w:rPr>
          <w:rFonts w:hint="eastAsia" w:ascii="仿宋_GB2312" w:hAnsi="仿宋_GB2312" w:eastAsia="仿宋_GB2312" w:cs="仿宋_GB2312"/>
          <w:b w:val="0"/>
          <w:bCs w:val="0"/>
          <w:color w:val="000000"/>
          <w:kern w:val="44"/>
          <w:sz w:val="28"/>
          <w:szCs w:val="28"/>
          <w:highlight w:val="none"/>
          <w:u w:val="none"/>
          <w:lang w:val="en-US" w:eastAsia="zh-CN" w:bidi="ar-SA"/>
        </w:rPr>
        <w:t>附件3：</w:t>
      </w:r>
    </w:p>
    <w:p>
      <w:pPr>
        <w:pStyle w:val="2"/>
        <w:keepNext w:val="0"/>
        <w:keepLines w:val="0"/>
        <w:pageBreakBefore w:val="0"/>
        <w:kinsoku/>
        <w:wordWrap/>
        <w:overflowPunct/>
        <w:topLinePunct w:val="0"/>
        <w:bidi w:val="0"/>
        <w:adjustRightInd/>
        <w:snapToGrid/>
        <w:spacing w:beforeLines="0" w:after="0" w:afterLines="0" w:line="400" w:lineRule="exact"/>
        <w:ind w:firstLine="560" w:firstLineChars="200"/>
        <w:textAlignment w:val="auto"/>
        <w:rPr>
          <w:rFonts w:hint="eastAsia" w:ascii="仿宋_GB2312" w:hAnsi="仿宋_GB2312" w:eastAsia="仿宋_GB2312" w:cs="仿宋_GB2312"/>
          <w:color w:val="000000"/>
          <w:kern w:val="0"/>
          <w:sz w:val="28"/>
          <w:szCs w:val="28"/>
          <w:u w:val="none"/>
        </w:rPr>
      </w:pPr>
    </w:p>
    <w:p>
      <w:pPr>
        <w:pStyle w:val="3"/>
        <w:keepNext w:val="0"/>
        <w:keepLines w:val="0"/>
        <w:pageBreakBefore w:val="0"/>
        <w:widowControl/>
        <w:kinsoku/>
        <w:wordWrap/>
        <w:overflowPunct/>
        <w:topLinePunct w:val="0"/>
        <w:autoSpaceDE/>
        <w:autoSpaceDN/>
        <w:bidi w:val="0"/>
        <w:adjustRightInd/>
        <w:snapToGrid/>
        <w:spacing w:beforeLines="0" w:afterLines="0" w:line="400" w:lineRule="exact"/>
        <w:ind w:left="0" w:firstLine="420" w:firstLineChars="200"/>
        <w:textAlignment w:val="auto"/>
        <w:outlineLvl w:val="9"/>
        <w:rPr>
          <w:rFonts w:hint="eastAsia" w:ascii="仿宋_GB2312" w:hAnsi="仿宋_GB2312" w:eastAsia="仿宋_GB2312" w:cs="仿宋_GB2312"/>
          <w:u w:val="none"/>
        </w:rPr>
      </w:pPr>
    </w:p>
    <w:p>
      <w:pPr>
        <w:keepNext w:val="0"/>
        <w:keepLines w:val="0"/>
        <w:pageBreakBefore w:val="0"/>
        <w:kinsoku/>
        <w:wordWrap/>
        <w:overflowPunct/>
        <w:topLinePunct w:val="0"/>
        <w:autoSpaceDE/>
        <w:autoSpaceDN/>
        <w:bidi w:val="0"/>
        <w:adjustRightInd/>
        <w:snapToGrid/>
        <w:spacing w:beforeLines="0" w:afterLines="0" w:line="400" w:lineRule="exact"/>
        <w:ind w:firstLine="560" w:firstLineChars="200"/>
        <w:jc w:val="center"/>
        <w:textAlignment w:val="auto"/>
        <w:outlineLvl w:val="9"/>
        <w:rPr>
          <w:rFonts w:hint="eastAsia" w:ascii="仿宋_GB2312" w:hAnsi="仿宋_GB2312" w:eastAsia="仿宋_GB2312" w:cs="仿宋_GB2312"/>
          <w:kern w:val="0"/>
          <w:sz w:val="28"/>
          <w:szCs w:val="28"/>
          <w:u w:val="none"/>
        </w:rPr>
      </w:pPr>
      <w:r>
        <w:rPr>
          <w:rFonts w:hint="eastAsia" w:ascii="仿宋_GB2312" w:hAnsi="仿宋_GB2312" w:eastAsia="仿宋_GB2312" w:cs="仿宋_GB2312"/>
          <w:kern w:val="0"/>
          <w:sz w:val="28"/>
          <w:szCs w:val="28"/>
          <w:u w:val="none"/>
        </w:rPr>
        <w:t>法定代表人身份证明</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申请人名称：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单位性质：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地址：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成立时间：    年  月  日</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经营期限：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姓名：       性别：   年龄：   职务：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系                （投标人名称）的法定代表人。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特此证明。</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申请人：               （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pStyle w:val="3"/>
        <w:keepNext w:val="0"/>
        <w:keepLines w:val="0"/>
        <w:pageBreakBefore w:val="0"/>
        <w:kinsoku/>
        <w:wordWrap/>
        <w:overflowPunct/>
        <w:topLinePunct w:val="0"/>
        <w:bidi w:val="0"/>
        <w:adjustRightInd/>
        <w:snapToGrid/>
        <w:spacing w:beforeLines="0" w:afterLines="0" w:line="400" w:lineRule="exact"/>
        <w:ind w:left="0" w:firstLine="420" w:firstLineChars="200"/>
        <w:textAlignment w:val="auto"/>
        <w:outlineLvl w:val="9"/>
        <w:rPr>
          <w:rFonts w:hint="eastAsia" w:ascii="仿宋_GB2312" w:hAnsi="仿宋_GB2312" w:eastAsia="仿宋_GB2312" w:cs="仿宋_GB2312"/>
          <w:u w:val="none"/>
        </w:rPr>
      </w:pPr>
    </w:p>
    <w:p>
      <w:pPr>
        <w:pStyle w:val="5"/>
        <w:keepNext w:val="0"/>
        <w:keepLines w:val="0"/>
        <w:pageBreakBefore w:val="0"/>
        <w:kinsoku/>
        <w:wordWrap/>
        <w:overflowPunct/>
        <w:topLinePunct w:val="0"/>
        <w:bidi w:val="0"/>
        <w:adjustRightInd/>
        <w:snapToGrid/>
        <w:spacing w:beforeLines="0" w:afterLines="0" w:line="400" w:lineRule="exact"/>
        <w:ind w:firstLine="0"/>
        <w:textAlignment w:val="auto"/>
        <w:rPr>
          <w:rFonts w:hint="eastAsia" w:ascii="仿宋_GB2312" w:hAnsi="仿宋_GB2312" w:eastAsia="仿宋_GB2312" w:cs="仿宋_GB2312"/>
          <w:u w:val="none"/>
        </w:rPr>
      </w:pPr>
    </w:p>
    <w:p>
      <w:pPr>
        <w:spacing w:beforeLines="0" w:afterLines="0" w:line="400" w:lineRule="exact"/>
        <w:ind w:firstLine="420" w:firstLineChars="200"/>
        <w:rPr>
          <w:rFonts w:hint="eastAsia" w:ascii="仿宋_GB2312" w:hAnsi="仿宋_GB2312" w:eastAsia="仿宋_GB2312" w:cs="仿宋_GB2312"/>
          <w:u w:val="none"/>
        </w:rPr>
      </w:pPr>
    </w:p>
    <w:p>
      <w:pPr>
        <w:spacing w:beforeLines="0" w:afterLines="0" w:line="400" w:lineRule="exact"/>
        <w:ind w:firstLine="420" w:firstLineChars="200"/>
        <w:rPr>
          <w:rFonts w:hint="eastAsia" w:hAnsi="宋体"/>
          <w:highlight w:val="none"/>
          <w:lang w:eastAsia="zh-CN"/>
        </w:rPr>
        <w:sectPr>
          <w:footerReference r:id="rId6" w:type="default"/>
          <w:pgSz w:w="11910" w:h="16840"/>
          <w:pgMar w:top="1440" w:right="1800" w:bottom="1440" w:left="1800" w:header="0" w:footer="1000" w:gutter="0"/>
          <w:pgNumType w:fmt="decimal"/>
          <w:cols w:space="720" w:num="1"/>
        </w:sectPr>
      </w:pPr>
      <w:r>
        <w:rPr>
          <w:rFonts w:hint="eastAsia" w:hAnsi="宋体"/>
          <w:highlight w:val="none"/>
          <w:lang w:eastAsia="zh-CN"/>
        </w:rPr>
        <w:br w:type="page"/>
      </w:r>
    </w:p>
    <w:p>
      <w:pPr>
        <w:pStyle w:val="35"/>
        <w:kinsoku w:val="0"/>
        <w:overflowPunct w:val="0"/>
        <w:spacing w:beforeLines="0" w:after="0" w:afterLines="0" w:line="400" w:lineRule="exact"/>
        <w:jc w:val="left"/>
        <w:outlineLvl w:val="1"/>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附件4：</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泸州市江阳区财政投资预算评审</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社会中介机构名单</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right="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序号</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四川华蜀建设工程项目管理有限公司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陕西永明项目管理有限公司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3</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四川科特建设管理有限公司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4</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四川同兴达诚兴建设咨询有限公司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5</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四川江阳工程项目管理有限公司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6</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四川鸿正建设管理有限公司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7</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四川四星工程造价咨询事务有限公司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8</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四川旭日工程项目管理有限公司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9</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四川普信工程管理有限公司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10</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四川华慧工程造价咨询有限公司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11</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四川建科工程建设管理有限公司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12</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四川长信工程造价咨询有限公司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13</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四川中佳信建设管理有限公司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14</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中科标禾工程项目管理有限公司</w:t>
            </w:r>
          </w:p>
        </w:tc>
      </w:tr>
    </w:tbl>
    <w:p>
      <w:pPr>
        <w:pStyle w:val="35"/>
        <w:kinsoku w:val="0"/>
        <w:overflowPunct w:val="0"/>
        <w:spacing w:beforeLines="0" w:after="0" w:afterLines="0" w:line="400" w:lineRule="exact"/>
        <w:ind w:firstLine="480" w:firstLineChars="200"/>
        <w:jc w:val="center"/>
        <w:outlineLvl w:val="9"/>
        <w:rPr>
          <w:rFonts w:hint="default" w:hAnsi="宋体"/>
          <w:b w:val="0"/>
          <w:bCs w:val="0"/>
          <w:sz w:val="24"/>
          <w:szCs w:val="24"/>
          <w:highlight w:val="none"/>
          <w:lang w:val="en-US" w:eastAsia="zh-CN"/>
        </w:rPr>
        <w:sectPr>
          <w:pgSz w:w="11910" w:h="16840"/>
          <w:pgMar w:top="1440" w:right="1800" w:bottom="1440" w:left="1800" w:header="0" w:footer="1000" w:gutter="0"/>
          <w:pgNumType w:fmt="decimal"/>
          <w:cols w:space="720" w:num="1"/>
        </w:sectPr>
      </w:pPr>
    </w:p>
    <w:p>
      <w:pPr>
        <w:spacing w:beforeLines="0" w:afterLines="0" w:line="400" w:lineRule="exact"/>
        <w:jc w:val="left"/>
        <w:outlineLvl w:val="1"/>
        <w:rPr>
          <w:rFonts w:hint="default" w:ascii="仿宋_GB2312" w:hAnsi="仿宋_GB2312" w:eastAsia="仿宋_GB2312" w:cs="仿宋_GB2312"/>
          <w:b w:val="0"/>
          <w:bCs w:val="0"/>
          <w:sz w:val="28"/>
          <w:szCs w:val="28"/>
          <w:highlight w:val="none"/>
          <w:lang w:val="en-US" w:eastAsia="zh-CN"/>
        </w:rPr>
      </w:pPr>
      <w:bookmarkStart w:id="0" w:name="_Toc455473395"/>
      <w:r>
        <w:rPr>
          <w:rFonts w:hint="eastAsia" w:ascii="仿宋_GB2312" w:hAnsi="仿宋_GB2312" w:eastAsia="仿宋_GB2312" w:cs="仿宋_GB2312"/>
          <w:b w:val="0"/>
          <w:bCs w:val="0"/>
          <w:sz w:val="28"/>
          <w:szCs w:val="28"/>
          <w:highlight w:val="none"/>
          <w:lang w:val="en-US" w:eastAsia="zh-CN"/>
        </w:rPr>
        <w:t>附件5：</w:t>
      </w:r>
    </w:p>
    <w:p>
      <w:pPr>
        <w:pStyle w:val="2"/>
        <w:jc w:val="center"/>
        <w:rPr>
          <w:rFonts w:hint="eastAsia" w:ascii="仿宋_GB2312" w:hAnsi="仿宋_GB2312" w:eastAsia="仿宋_GB2312" w:cs="仿宋_GB2312"/>
          <w:b w:val="0"/>
          <w:bCs w:val="0"/>
          <w:sz w:val="28"/>
          <w:szCs w:val="28"/>
          <w:highlight w:val="none"/>
        </w:rPr>
      </w:pPr>
    </w:p>
    <w:tbl>
      <w:tblPr>
        <w:tblStyle w:val="15"/>
        <w:tblW w:w="10560" w:type="dxa"/>
        <w:jc w:val="center"/>
        <w:tblLayout w:type="autofit"/>
        <w:tblCellMar>
          <w:top w:w="0" w:type="dxa"/>
          <w:left w:w="0" w:type="dxa"/>
          <w:bottom w:w="0" w:type="dxa"/>
          <w:right w:w="0" w:type="dxa"/>
        </w:tblCellMar>
      </w:tblPr>
      <w:tblGrid>
        <w:gridCol w:w="2036"/>
        <w:gridCol w:w="609"/>
        <w:gridCol w:w="1180"/>
        <w:gridCol w:w="882"/>
        <w:gridCol w:w="882"/>
        <w:gridCol w:w="1269"/>
        <w:gridCol w:w="1940"/>
        <w:gridCol w:w="882"/>
        <w:gridCol w:w="880"/>
      </w:tblGrid>
      <w:tr>
        <w:tblPrEx>
          <w:tblCellMar>
            <w:top w:w="0" w:type="dxa"/>
            <w:left w:w="0" w:type="dxa"/>
            <w:bottom w:w="0" w:type="dxa"/>
            <w:right w:w="0" w:type="dxa"/>
          </w:tblCellMar>
        </w:tblPrEx>
        <w:trPr>
          <w:trHeight w:val="405" w:hRule="atLeast"/>
          <w:jc w:val="center"/>
        </w:trPr>
        <w:tc>
          <w:tcPr>
            <w:tcW w:w="1056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32"/>
                <w:szCs w:val="32"/>
                <w:u w:val="none"/>
                <w:lang w:val="en-US" w:eastAsia="zh-CN" w:bidi="ar"/>
              </w:rPr>
              <w:t xml:space="preserve"> 泸州兴阳投资集团有限公司</w:t>
            </w:r>
          </w:p>
        </w:tc>
      </w:tr>
      <w:tr>
        <w:tblPrEx>
          <w:tblCellMar>
            <w:top w:w="0" w:type="dxa"/>
            <w:left w:w="0" w:type="dxa"/>
            <w:bottom w:w="0" w:type="dxa"/>
            <w:right w:w="0" w:type="dxa"/>
          </w:tblCellMar>
        </w:tblPrEx>
        <w:trPr>
          <w:trHeight w:val="405" w:hRule="atLeast"/>
          <w:jc w:val="center"/>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hAnsi="宋体" w:cs="宋体"/>
                <w:b/>
                <w:i w:val="0"/>
                <w:color w:val="000000"/>
                <w:kern w:val="0"/>
                <w:sz w:val="32"/>
                <w:szCs w:val="32"/>
                <w:u w:val="none"/>
                <w:lang w:val="en-US" w:eastAsia="zh-CN" w:bidi="ar"/>
              </w:rPr>
              <w:t>预算评审</w:t>
            </w:r>
            <w:r>
              <w:rPr>
                <w:rFonts w:hint="eastAsia" w:ascii="宋体" w:hAnsi="宋体" w:eastAsia="宋体" w:cs="宋体"/>
                <w:b/>
                <w:i w:val="0"/>
                <w:color w:val="000000"/>
                <w:kern w:val="0"/>
                <w:sz w:val="32"/>
                <w:szCs w:val="32"/>
                <w:u w:val="none"/>
                <w:lang w:val="en-US" w:eastAsia="zh-CN" w:bidi="ar"/>
              </w:rPr>
              <w:t>业务委派单</w:t>
            </w:r>
          </w:p>
        </w:tc>
      </w:tr>
      <w:tr>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79"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496"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编制时间：</w:t>
            </w: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合同主体单位</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项目建设单位</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建设单位联系人电话：</w:t>
            </w:r>
          </w:p>
        </w:tc>
      </w:tr>
      <w:tr>
        <w:tblPrEx>
          <w:tblCellMar>
            <w:top w:w="0" w:type="dxa"/>
            <w:left w:w="0" w:type="dxa"/>
            <w:bottom w:w="0" w:type="dxa"/>
            <w:right w:w="0"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工程类别</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土建（）</w:t>
            </w:r>
          </w:p>
        </w:tc>
        <w:tc>
          <w:tcPr>
            <w:tcW w:w="8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14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w:t>
            </w: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w:t>
            </w: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建设规模</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审核形式</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w:t>
            </w:r>
            <w:r>
              <w:rPr>
                <w:rFonts w:hint="eastAsia" w:ascii="宋体" w:hAnsi="宋体" w:eastAsia="宋体" w:cs="宋体"/>
                <w:i w:val="0"/>
                <w:color w:val="000000"/>
                <w:kern w:val="0"/>
                <w:sz w:val="22"/>
                <w:szCs w:val="22"/>
                <w:u w:val="none"/>
                <w:lang w:val="en-US" w:eastAsia="zh-CN" w:bidi="ar"/>
              </w:rPr>
              <w:t>初步</w:t>
            </w:r>
            <w:r>
              <w:rPr>
                <w:rFonts w:hint="eastAsia" w:hAnsi="宋体" w:cs="宋体"/>
                <w:i w:val="0"/>
                <w:color w:val="000000"/>
                <w:kern w:val="0"/>
                <w:sz w:val="22"/>
                <w:szCs w:val="22"/>
                <w:u w:val="none"/>
                <w:lang w:val="en-US" w:eastAsia="zh-CN" w:bidi="ar"/>
              </w:rPr>
              <w:t>评审</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w:t>
            </w:r>
            <w:r>
              <w:rPr>
                <w:rFonts w:hint="eastAsia" w:ascii="宋体" w:hAnsi="宋体" w:eastAsia="宋体" w:cs="宋体"/>
                <w:i w:val="0"/>
                <w:color w:val="000000"/>
                <w:kern w:val="0"/>
                <w:sz w:val="22"/>
                <w:szCs w:val="22"/>
                <w:u w:val="none"/>
                <w:lang w:val="en-US" w:eastAsia="zh-CN" w:bidi="ar"/>
              </w:rPr>
              <w:t>编制金额</w:t>
            </w:r>
          </w:p>
        </w:tc>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计划投资金额</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金额</w:t>
            </w:r>
          </w:p>
        </w:tc>
        <w:tc>
          <w:tcPr>
            <w:tcW w:w="776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应提交成果文件</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w:t>
            </w:r>
            <w:r>
              <w:rPr>
                <w:rFonts w:hint="eastAsia" w:hAnsi="宋体"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报告（）、统计报表（)、其他报告（）。（含相关电子文档）</w:t>
            </w:r>
          </w:p>
        </w:tc>
      </w:tr>
      <w:tr>
        <w:tblPrEx>
          <w:tblCellMar>
            <w:top w:w="0" w:type="dxa"/>
            <w:left w:w="0" w:type="dxa"/>
            <w:bottom w:w="0" w:type="dxa"/>
            <w:right w:w="0" w:type="dxa"/>
          </w:tblCellMar>
        </w:tblPrEx>
        <w:trPr>
          <w:trHeight w:val="84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完成时间</w:t>
            </w:r>
          </w:p>
        </w:tc>
        <w:tc>
          <w:tcPr>
            <w:tcW w:w="776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7天（）、10天（）、</w:t>
            </w:r>
            <w:r>
              <w:rPr>
                <w:rFonts w:hint="eastAsia" w:ascii="宋体" w:hAnsi="宋体" w:eastAsia="宋体" w:cs="宋体"/>
                <w:i w:val="0"/>
                <w:color w:val="000000"/>
                <w:kern w:val="0"/>
                <w:sz w:val="22"/>
                <w:szCs w:val="22"/>
                <w:u w:val="none"/>
                <w:lang w:val="en-US" w:eastAsia="zh-CN" w:bidi="ar"/>
              </w:rPr>
              <w:t>15天（）、20天（）、30天（）。</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实施方案</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是否需要提供实施方案：是（）、否（）；提供时间            天之内。</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审前调查记录</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是否需要提供调查了解记录：是（）、否（）；</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现场踏勘方案</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是否需要提供现场踏勘方案：是（）、否（）；注：现场踏勘前2日提交。</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费用支付</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按《支付通知单》与建设单位结算。</w:t>
            </w:r>
          </w:p>
        </w:tc>
      </w:tr>
      <w:tr>
        <w:tblPrEx>
          <w:tblCellMar>
            <w:top w:w="0" w:type="dxa"/>
            <w:left w:w="0" w:type="dxa"/>
            <w:bottom w:w="0" w:type="dxa"/>
            <w:right w:w="0"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泸州兴阳集团</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业务联系人</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机构</w:t>
            </w:r>
          </w:p>
        </w:tc>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签收人</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20" w:hRule="atLeast"/>
          <w:jc w:val="center"/>
        </w:trPr>
        <w:tc>
          <w:tcPr>
            <w:tcW w:w="105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机构凭发票（开具增值税专用发票或者普票）、兴阳集团为主体的总合同复印件、</w:t>
            </w:r>
            <w:r>
              <w:rPr>
                <w:rFonts w:hint="eastAsia" w:hAnsi="宋体" w:cs="宋体"/>
                <w:i w:val="0"/>
                <w:color w:val="000000"/>
                <w:kern w:val="0"/>
                <w:sz w:val="22"/>
                <w:szCs w:val="22"/>
                <w:u w:val="none"/>
                <w:lang w:val="en-US" w:eastAsia="zh-CN" w:bidi="ar"/>
              </w:rPr>
              <w:t>《预算评审业务委派单》与建设单位结算咨询服务费。</w:t>
            </w:r>
            <w:r>
              <w:rPr>
                <w:rFonts w:hint="eastAsia" w:hAnsi="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t>
            </w: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机构接到《委派单》后及时主动与建设单位联系</w:t>
            </w:r>
            <w:r>
              <w:rPr>
                <w:rFonts w:hint="eastAsia" w:hAnsi="宋体" w:cs="宋体"/>
                <w:i w:val="0"/>
                <w:color w:val="000000"/>
                <w:kern w:val="0"/>
                <w:sz w:val="22"/>
                <w:szCs w:val="22"/>
                <w:u w:val="none"/>
                <w:lang w:val="en-US" w:eastAsia="zh-CN" w:bidi="ar"/>
              </w:rPr>
              <w:t>。</w:t>
            </w:r>
          </w:p>
        </w:tc>
      </w:tr>
    </w:tbl>
    <w:p>
      <w:pPr>
        <w:pStyle w:val="3"/>
        <w:rPr>
          <w:rFonts w:hint="eastAsia"/>
        </w:rPr>
        <w:sectPr>
          <w:headerReference r:id="rId7" w:type="default"/>
          <w:footerReference r:id="rId8" w:type="default"/>
          <w:pgSz w:w="11910" w:h="16840"/>
          <w:pgMar w:top="1440" w:right="1490" w:bottom="1440" w:left="1800" w:header="0" w:footer="998" w:gutter="0"/>
          <w:pgNumType w:fmt="decimal"/>
          <w:cols w:space="720" w:num="1"/>
        </w:sectPr>
      </w:pPr>
    </w:p>
    <w:p>
      <w:pPr>
        <w:spacing w:beforeLines="0" w:afterLines="0" w:line="400" w:lineRule="exact"/>
        <w:jc w:val="left"/>
        <w:outlineLvl w:val="1"/>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rPr>
        <w:t>附件</w:t>
      </w:r>
      <w:r>
        <w:rPr>
          <w:rFonts w:hint="eastAsia" w:ascii="仿宋_GB2312" w:hAnsi="仿宋_GB2312" w:eastAsia="仿宋_GB2312" w:cs="仿宋_GB2312"/>
          <w:b w:val="0"/>
          <w:bCs w:val="0"/>
          <w:sz w:val="28"/>
          <w:szCs w:val="28"/>
          <w:highlight w:val="none"/>
          <w:lang w:val="en-US" w:eastAsia="zh-CN"/>
        </w:rPr>
        <w:t>6</w:t>
      </w:r>
      <w:r>
        <w:rPr>
          <w:rFonts w:hint="eastAsia" w:ascii="仿宋_GB2312" w:hAnsi="仿宋_GB2312" w:eastAsia="仿宋_GB2312" w:cs="仿宋_GB2312"/>
          <w:b w:val="0"/>
          <w:bCs w:val="0"/>
          <w:sz w:val="28"/>
          <w:szCs w:val="28"/>
          <w:highlight w:val="none"/>
        </w:rPr>
        <w:t xml:space="preserve"> </w:t>
      </w:r>
      <w:r>
        <w:rPr>
          <w:rFonts w:hint="eastAsia" w:ascii="仿宋_GB2312" w:hAnsi="仿宋_GB2312" w:eastAsia="仿宋_GB2312" w:cs="仿宋_GB2312"/>
          <w:b w:val="0"/>
          <w:bCs w:val="0"/>
          <w:sz w:val="28"/>
          <w:szCs w:val="28"/>
          <w:highlight w:val="none"/>
          <w:lang w:eastAsia="zh-CN"/>
        </w:rPr>
        <w:t>：</w:t>
      </w:r>
    </w:p>
    <w:p>
      <w:pPr>
        <w:pStyle w:val="2"/>
        <w:spacing w:beforeLines="0" w:after="0" w:line="400" w:lineRule="exact"/>
        <w:ind w:firstLine="880" w:firstLineChars="200"/>
        <w:jc w:val="center"/>
        <w:rPr>
          <w:rFonts w:hint="eastAsia"/>
          <w:b w:val="0"/>
          <w:bCs w:val="0"/>
          <w:sz w:val="44"/>
          <w:szCs w:val="44"/>
          <w:lang w:val="en-US" w:eastAsia="zh-CN"/>
        </w:rPr>
      </w:pPr>
    </w:p>
    <w:bookmarkEnd w:id="0"/>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spacing w:beforeLines="0" w:afterLines="0" w:line="400" w:lineRule="exact"/>
        <w:ind w:firstLine="880" w:firstLineChars="200"/>
        <w:jc w:val="center"/>
        <w:rPr>
          <w:rFonts w:ascii="宋体" w:hAnsi="宋体" w:eastAsia="宋体"/>
          <w:b w:val="0"/>
          <w:bCs w:val="0"/>
          <w:sz w:val="44"/>
          <w:szCs w:val="44"/>
        </w:rPr>
      </w:pPr>
    </w:p>
    <w:p>
      <w:pPr>
        <w:spacing w:beforeLines="0" w:afterLines="0" w:line="400" w:lineRule="exact"/>
        <w:ind w:firstLine="880" w:firstLineChars="200"/>
        <w:jc w:val="center"/>
        <w:rPr>
          <w:rFonts w:ascii="宋体" w:hAnsi="宋体" w:eastAsia="宋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460" w:lineRule="exact"/>
        <w:ind w:firstLine="880" w:firstLineChars="200"/>
        <w:jc w:val="center"/>
        <w:textAlignment w:val="auto"/>
        <w:rPr>
          <w:rFonts w:ascii="宋体" w:hAnsi="宋体" w:eastAsia="宋体"/>
          <w:b w:val="0"/>
          <w:sz w:val="44"/>
          <w:szCs w:val="44"/>
        </w:rPr>
      </w:pPr>
      <w:r>
        <w:rPr>
          <w:rFonts w:ascii="宋体" w:hAnsi="宋体" w:eastAsia="宋体"/>
          <w:b w:val="0"/>
          <w:bCs w:val="0"/>
          <w:sz w:val="44"/>
          <w:szCs w:val="44"/>
        </w:rPr>
        <w:t>建设工程</w:t>
      </w:r>
      <w:r>
        <w:rPr>
          <w:rFonts w:hint="eastAsia" w:ascii="宋体" w:hAnsi="宋体" w:eastAsia="宋体"/>
          <w:b w:val="0"/>
          <w:bCs w:val="0"/>
          <w:sz w:val="44"/>
          <w:szCs w:val="44"/>
          <w:lang w:val="en-US" w:eastAsia="zh-CN"/>
        </w:rPr>
        <w:t>预算评审</w:t>
      </w:r>
      <w:r>
        <w:rPr>
          <w:rFonts w:ascii="宋体" w:hAnsi="宋体" w:eastAsia="宋体"/>
          <w:b w:val="0"/>
          <w:bCs w:val="0"/>
          <w:sz w:val="44"/>
          <w:szCs w:val="44"/>
        </w:rPr>
        <w:t>咨</w:t>
      </w:r>
      <w:r>
        <w:rPr>
          <w:rFonts w:ascii="宋体" w:hAnsi="宋体" w:eastAsia="宋体"/>
          <w:b w:val="0"/>
          <w:sz w:val="44"/>
          <w:szCs w:val="44"/>
        </w:rPr>
        <w:t>询合同</w:t>
      </w:r>
    </w:p>
    <w:p>
      <w:pPr>
        <w:spacing w:beforeLines="0" w:afterLines="0" w:line="400" w:lineRule="exact"/>
        <w:ind w:firstLine="880" w:firstLineChars="200"/>
        <w:jc w:val="center"/>
        <w:rPr>
          <w:rFonts w:ascii="Times New Roman" w:hAnsi="Times New Roman" w:eastAsia="Times New Roman"/>
          <w:sz w:val="44"/>
          <w:szCs w:val="44"/>
        </w:rPr>
      </w:pPr>
    </w:p>
    <w:p>
      <w:pPr>
        <w:spacing w:beforeLines="0" w:afterLines="0" w:line="400" w:lineRule="exact"/>
        <w:ind w:firstLine="880" w:firstLineChars="200"/>
        <w:jc w:val="center"/>
        <w:rPr>
          <w:rFonts w:ascii="Times New Roman" w:hAnsi="Times New Roman" w:eastAsia="Times New Roman"/>
          <w:sz w:val="44"/>
          <w:szCs w:val="44"/>
        </w:rPr>
      </w:pPr>
    </w:p>
    <w:p>
      <w:pPr>
        <w:pStyle w:val="2"/>
        <w:kinsoku w:val="0"/>
        <w:overflowPunct w:val="0"/>
        <w:spacing w:beforeLines="0" w:after="0" w:line="400" w:lineRule="exact"/>
        <w:ind w:left="0" w:right="0" w:firstLine="880" w:firstLineChars="200"/>
        <w:jc w:val="center"/>
        <w:rPr>
          <w:rFonts w:ascii="宋体" w:hAnsi="宋体" w:cs="华文中宋"/>
          <w:sz w:val="44"/>
          <w:szCs w:val="44"/>
          <w:highlight w:val="none"/>
        </w:rPr>
      </w:pPr>
      <w:r>
        <w:rPr>
          <w:rFonts w:ascii="宋体" w:hAnsi="宋体" w:eastAsia="宋体"/>
          <w:b w:val="0"/>
          <w:sz w:val="44"/>
          <w:szCs w:val="44"/>
        </w:rPr>
        <w:t>（示范文本）</w:t>
      </w: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keepNext w:val="0"/>
        <w:keepLines w:val="0"/>
        <w:pageBreakBefore w:val="0"/>
        <w:widowControl w:val="0"/>
        <w:wordWrap/>
        <w:topLinePunct w:val="0"/>
        <w:autoSpaceDE/>
        <w:autoSpaceDN/>
        <w:bidi w:val="0"/>
        <w:adjustRightInd/>
        <w:snapToGrid/>
        <w:spacing w:beforeLines="0" w:afterLines="0" w:line="4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委托人（全称）：</w:t>
      </w:r>
      <w:r>
        <w:rPr>
          <w:rFonts w:hint="eastAsia" w:ascii="仿宋_GB2312" w:hAnsi="仿宋_GB2312" w:eastAsia="仿宋_GB2312" w:cs="仿宋_GB2312"/>
          <w:b w:val="0"/>
          <w:bCs w:val="0"/>
          <w:sz w:val="32"/>
          <w:szCs w:val="32"/>
          <w:highlight w:val="none"/>
          <w:u w:val="single"/>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single"/>
        </w:rPr>
        <w:t xml:space="preserve">            </w:t>
      </w: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t xml:space="preserve"> </w:t>
      </w: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ascii="宋体" w:hAnsi="宋体" w:cs="华文中宋"/>
          <w:b w:val="0"/>
          <w:bCs w:val="0"/>
          <w:sz w:val="32"/>
          <w:szCs w:val="32"/>
          <w:highlight w:val="none"/>
        </w:rPr>
      </w:pPr>
      <w:r>
        <w:rPr>
          <w:rFonts w:hint="eastAsia" w:ascii="仿宋_GB2312" w:hAnsi="仿宋_GB2312" w:eastAsia="仿宋_GB2312" w:cs="仿宋_GB2312"/>
          <w:b w:val="0"/>
          <w:bCs w:val="0"/>
          <w:sz w:val="32"/>
          <w:szCs w:val="32"/>
          <w:highlight w:val="none"/>
        </w:rPr>
        <w:t>咨询人（全称）：</w:t>
      </w:r>
      <w:r>
        <w:rPr>
          <w:rFonts w:hint="eastAsia" w:ascii="仿宋_GB2312" w:hAnsi="仿宋_GB2312" w:eastAsia="仿宋_GB2312" w:cs="仿宋_GB2312"/>
          <w:b w:val="0"/>
          <w:bCs w:val="0"/>
          <w:sz w:val="32"/>
          <w:szCs w:val="32"/>
          <w:highlight w:val="none"/>
          <w:u w:val="single"/>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single"/>
        </w:rPr>
        <w:t xml:space="preserve">               </w:t>
      </w:r>
      <w:r>
        <w:rPr>
          <w:rFonts w:hint="eastAsia" w:ascii="仿宋_GB2312" w:hAnsi="仿宋_GB2312" w:eastAsia="仿宋_GB2312" w:cs="仿宋_GB2312"/>
          <w:b w:val="0"/>
          <w:bCs w:val="0"/>
          <w:sz w:val="32"/>
          <w:szCs w:val="32"/>
          <w:highlight w:val="none"/>
        </w:rPr>
        <w:t xml:space="preserve"> </w:t>
      </w: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rPr>
          <w:rFonts w:hint="eastAsia" w:ascii="仿宋_GB2312" w:hAnsi="仿宋_GB2312" w:eastAsia="仿宋_GB2312" w:cs="仿宋_GB2312"/>
          <w:b w:val="0"/>
          <w:bCs w:val="0"/>
          <w:sz w:val="24"/>
          <w:szCs w:val="24"/>
          <w:highlight w:val="none"/>
        </w:rPr>
      </w:pPr>
      <w:bookmarkStart w:id="1" w:name="bookmark1"/>
      <w:bookmarkEnd w:id="1"/>
      <w:bookmarkStart w:id="2" w:name="bookmark0"/>
      <w:bookmarkEnd w:id="2"/>
      <w:r>
        <w:rPr>
          <w:rFonts w:hint="eastAsia" w:ascii="宋体" w:hAnsi="宋体"/>
          <w:sz w:val="32"/>
          <w:szCs w:val="32"/>
          <w:highlight w:val="none"/>
          <w:lang w:val="en-US" w:eastAsia="zh-CN"/>
        </w:rPr>
        <w:br w:type="page"/>
      </w:r>
    </w:p>
    <w:p>
      <w:pPr>
        <w:pStyle w:val="2"/>
        <w:keepNext w:val="0"/>
        <w:keepLines w:val="0"/>
        <w:pageBreakBefore w:val="0"/>
        <w:numPr>
          <w:ilvl w:val="0"/>
          <w:numId w:val="1"/>
        </w:numPr>
        <w:tabs>
          <w:tab w:val="left" w:pos="1505"/>
          <w:tab w:val="left" w:pos="2754"/>
          <w:tab w:val="center" w:pos="4967"/>
        </w:tabs>
        <w:kinsoku w:val="0"/>
        <w:wordWrap/>
        <w:overflowPunct w:val="0"/>
        <w:topLinePunct w:val="0"/>
        <w:bidi w:val="0"/>
        <w:snapToGrid/>
        <w:spacing w:beforeLines="0" w:after="0" w:afterLines="0" w:line="400" w:lineRule="exact"/>
        <w:ind w:firstLine="640" w:firstLineChars="200"/>
        <w:jc w:val="center"/>
        <w:textAlignment w:val="auto"/>
        <w:rPr>
          <w:rFonts w:hint="eastAsia" w:ascii="仿宋_GB2312" w:hAnsi="仿宋_GB2312" w:eastAsia="仿宋_GB2312" w:cs="仿宋_GB2312"/>
          <w:b w:val="0"/>
          <w:bCs w:val="0"/>
          <w:sz w:val="24"/>
          <w:szCs w:val="24"/>
          <w:highlight w:val="none"/>
        </w:rPr>
      </w:pPr>
      <w:r>
        <w:rPr>
          <w:rFonts w:hint="eastAsia" w:ascii="宋体" w:hAnsi="宋体"/>
          <w:sz w:val="32"/>
          <w:szCs w:val="32"/>
          <w:highlight w:val="none"/>
          <w:lang w:val="en-US" w:eastAsia="zh-CN"/>
        </w:rPr>
        <w:t xml:space="preserve"> </w:t>
      </w:r>
      <w:r>
        <w:rPr>
          <w:rFonts w:hint="eastAsia" w:ascii="宋体" w:hAnsi="宋体"/>
          <w:szCs w:val="21"/>
          <w:highlight w:val="none"/>
          <w:lang w:val="en-US" w:eastAsia="zh-CN"/>
        </w:rPr>
        <w:t xml:space="preserve"> </w:t>
      </w:r>
      <w:r>
        <w:rPr>
          <w:rFonts w:hint="eastAsia" w:ascii="仿宋_GB2312" w:hAnsi="仿宋_GB2312" w:eastAsia="仿宋_GB2312" w:cs="仿宋_GB2312"/>
          <w:b w:val="0"/>
          <w:bCs w:val="0"/>
          <w:sz w:val="24"/>
          <w:szCs w:val="24"/>
          <w:highlight w:val="none"/>
        </w:rPr>
        <w:t>协议书</w:t>
      </w:r>
    </w:p>
    <w:p>
      <w:pPr>
        <w:pStyle w:val="2"/>
        <w:keepNext w:val="0"/>
        <w:keepLines w:val="0"/>
        <w:pageBreakBefore w:val="0"/>
        <w:tabs>
          <w:tab w:val="left" w:pos="1505"/>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委托人（全称）：</w:t>
      </w:r>
      <w:r>
        <w:rPr>
          <w:rFonts w:hint="eastAsia" w:ascii="仿宋_GB2312" w:hAnsi="仿宋_GB2312" w:eastAsia="仿宋_GB2312" w:cs="仿宋_GB2312"/>
          <w:b w:val="0"/>
          <w:bCs w:val="0"/>
          <w:sz w:val="24"/>
          <w:szCs w:val="24"/>
          <w:highlight w:val="none"/>
          <w:u w:val="single"/>
        </w:rPr>
        <w:t xml:space="preserve">                        </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t xml:space="preserve">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咨询人（全称）：</w:t>
      </w:r>
      <w:r>
        <w:rPr>
          <w:rFonts w:hint="eastAsia" w:ascii="仿宋_GB2312" w:hAnsi="仿宋_GB2312" w:eastAsia="仿宋_GB2312" w:cs="仿宋_GB2312"/>
          <w:b w:val="0"/>
          <w:bCs w:val="0"/>
          <w:sz w:val="24"/>
          <w:szCs w:val="24"/>
          <w:highlight w:val="none"/>
          <w:u w:val="single"/>
        </w:rPr>
        <w:t xml:space="preserve">                        </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t xml:space="preserve">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根据《中华人民共和国合同法》及其他有关法律、法规，遵循平等、自愿、公平和诚实信用的原则，双方就下述</w:t>
      </w:r>
      <w:r>
        <w:rPr>
          <w:rFonts w:hint="eastAsia" w:ascii="仿宋_GB2312" w:hAnsi="仿宋_GB2312" w:eastAsia="仿宋_GB2312" w:cs="仿宋_GB2312"/>
          <w:sz w:val="24"/>
          <w:szCs w:val="24"/>
          <w:highlight w:val="none"/>
          <w:lang w:eastAsia="zh-CN"/>
        </w:rPr>
        <w:t>条款</w:t>
      </w:r>
      <w:r>
        <w:rPr>
          <w:rFonts w:hint="eastAsia" w:ascii="仿宋_GB2312" w:hAnsi="仿宋_GB2312" w:eastAsia="仿宋_GB2312" w:cs="仿宋_GB2312"/>
          <w:sz w:val="24"/>
          <w:szCs w:val="24"/>
          <w:highlight w:val="none"/>
        </w:rPr>
        <w:t>协商一致，订立本合同。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一</w:t>
      </w:r>
      <w:r>
        <w:rPr>
          <w:rFonts w:hint="eastAsia" w:ascii="仿宋_GB2312" w:hAnsi="仿宋_GB2312" w:eastAsia="仿宋_GB2312" w:cs="仿宋_GB2312"/>
          <w:b w:val="0"/>
          <w:bCs w:val="0"/>
          <w:sz w:val="24"/>
          <w:szCs w:val="24"/>
          <w:highlight w:val="none"/>
        </w:rPr>
        <w:t>、服务范围及工作内容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rPr>
      </w:pPr>
      <w:bookmarkStart w:id="3" w:name="_Toc455473409"/>
      <w:r>
        <w:rPr>
          <w:rFonts w:hint="eastAsia" w:ascii="仿宋_GB2312" w:hAnsi="仿宋_GB2312" w:eastAsia="仿宋_GB2312" w:cs="仿宋_GB2312"/>
          <w:sz w:val="24"/>
          <w:szCs w:val="24"/>
        </w:rPr>
        <w:t>双方约定的服务范围及工作内容：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委托人每次以任务单的形式向咨询人发布任务，</w:t>
      </w:r>
      <w:r>
        <w:rPr>
          <w:rFonts w:hint="eastAsia" w:ascii="仿宋_GB2312" w:hAnsi="仿宋_GB2312" w:eastAsia="仿宋_GB2312" w:cs="仿宋_GB2312"/>
          <w:sz w:val="24"/>
          <w:szCs w:val="24"/>
          <w:highlight w:val="none"/>
        </w:rPr>
        <w:t>具体工作内容详见附录 A</w:t>
      </w:r>
      <w:r>
        <w:rPr>
          <w:rFonts w:hint="eastAsia" w:ascii="仿宋_GB2312" w:hAnsi="仿宋_GB2312" w:eastAsia="仿宋_GB2312" w:cs="仿宋_GB2312"/>
          <w:sz w:val="24"/>
          <w:szCs w:val="24"/>
          <w:highlight w:val="none"/>
          <w:lang w:val="en-US" w:eastAsia="zh-CN"/>
        </w:rPr>
        <w:t>中勾选的项目执行</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二</w:t>
      </w:r>
      <w:r>
        <w:rPr>
          <w:rFonts w:hint="eastAsia" w:ascii="仿宋_GB2312" w:hAnsi="仿宋_GB2312" w:eastAsia="仿宋_GB2312" w:cs="仿宋_GB2312"/>
          <w:b w:val="0"/>
          <w:bCs w:val="0"/>
          <w:sz w:val="24"/>
          <w:szCs w:val="24"/>
          <w:highlight w:val="none"/>
        </w:rPr>
        <w:t>、服务期限</w:t>
      </w:r>
      <w:bookmarkEnd w:id="3"/>
    </w:p>
    <w:p>
      <w:pPr>
        <w:keepNext w:val="0"/>
        <w:keepLines w:val="0"/>
        <w:pageBreakBefore w:val="0"/>
        <w:wordWrap/>
        <w:topLinePunct w:val="0"/>
        <w:bidi w:val="0"/>
        <w:snapToGrid/>
        <w:spacing w:beforeLines="0" w:afterLines="0" w:line="400" w:lineRule="exact"/>
        <w:ind w:left="479" w:leftChars="228" w:firstLine="0" w:firstLineChars="0"/>
        <w:jc w:val="left"/>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1.编制时间：本合同约定的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咨询服务自</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年</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 xml:space="preserve">  月至   年    月 </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三</w:t>
      </w:r>
      <w:r>
        <w:rPr>
          <w:rFonts w:hint="eastAsia" w:ascii="仿宋_GB2312" w:hAnsi="仿宋_GB2312" w:eastAsia="仿宋_GB2312" w:cs="仿宋_GB2312"/>
          <w:b w:val="0"/>
          <w:bCs w:val="0"/>
          <w:sz w:val="24"/>
          <w:szCs w:val="24"/>
          <w:highlight w:val="none"/>
        </w:rPr>
        <w:t xml:space="preserve">、质量标准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咨询成果文件应符合满足</w:t>
      </w:r>
      <w:r>
        <w:rPr>
          <w:rFonts w:hint="eastAsia" w:ascii="仿宋_GB2312" w:hAnsi="仿宋_GB2312" w:eastAsia="仿宋_GB2312" w:cs="仿宋_GB2312"/>
          <w:sz w:val="24"/>
          <w:szCs w:val="24"/>
          <w:u w:val="single"/>
        </w:rPr>
        <w:t>《建设工程造价咨询规范》（GB/T51095-2015）、《建设工程工程量清单计价规范》（GB 50500-2013）及其配套的计算规范要求，《建设工程招标控制价编审规程》（CECA/GC 6-2011）</w:t>
      </w:r>
      <w:r>
        <w:rPr>
          <w:rFonts w:hint="eastAsia" w:ascii="仿宋_GB2312" w:hAnsi="仿宋_GB2312" w:eastAsia="仿宋_GB2312" w:cs="仿宋_GB2312"/>
          <w:sz w:val="24"/>
          <w:szCs w:val="24"/>
          <w:u w:val="single"/>
          <w:lang w:val="en-US" w:eastAsia="zh-CN"/>
        </w:rPr>
        <w:t>等</w:t>
      </w:r>
      <w:r>
        <w:rPr>
          <w:rFonts w:hint="eastAsia" w:ascii="仿宋_GB2312" w:hAnsi="仿宋_GB2312" w:eastAsia="仿宋_GB2312" w:cs="仿宋_GB2312"/>
          <w:sz w:val="24"/>
          <w:szCs w:val="24"/>
          <w:highlight w:val="none"/>
        </w:rPr>
        <w:t>现行相关行业主管部门和行业协会相关规定</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2.招标控制价、工程量清单</w:t>
      </w:r>
      <w:r>
        <w:rPr>
          <w:rFonts w:hint="eastAsia" w:ascii="仿宋_GB2312" w:hAnsi="仿宋_GB2312" w:eastAsia="仿宋_GB2312" w:cs="仿宋_GB2312"/>
          <w:sz w:val="24"/>
          <w:szCs w:val="24"/>
          <w:highlight w:val="none"/>
          <w:lang w:eastAsia="zh-CN"/>
        </w:rPr>
        <w:t>子目项目特征描述详细具体准确，不产生歧义。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四</w:t>
      </w:r>
      <w:r>
        <w:rPr>
          <w:rFonts w:hint="eastAsia" w:ascii="仿宋_GB2312" w:hAnsi="仿宋_GB2312" w:eastAsia="仿宋_GB2312" w:cs="仿宋_GB2312"/>
          <w:b w:val="0"/>
          <w:bCs w:val="0"/>
          <w:sz w:val="24"/>
          <w:szCs w:val="24"/>
          <w:highlight w:val="none"/>
        </w:rPr>
        <w:t>、酬金计取方式</w:t>
      </w:r>
    </w:p>
    <w:p>
      <w:pPr>
        <w:keepNext w:val="0"/>
        <w:keepLines w:val="0"/>
        <w:pageBreakBefore w:val="0"/>
        <w:widowControl w:val="0"/>
        <w:wordWrap/>
        <w:topLinePunct w:val="0"/>
        <w:bidi w:val="0"/>
        <w:snapToGrid/>
        <w:spacing w:beforeLines="0" w:afterLines="0" w:line="400" w:lineRule="exact"/>
        <w:ind w:firstLine="480" w:firstLineChars="200"/>
        <w:jc w:val="both"/>
        <w:textAlignment w:val="auto"/>
        <w:rPr>
          <w:rFonts w:hint="default" w:ascii="仿宋_GB2312" w:hAnsi="仿宋_GB2312" w:eastAsia="仿宋_GB2312" w:cs="仿宋_GB2312"/>
          <w:b w:val="0"/>
          <w:sz w:val="24"/>
          <w:szCs w:val="24"/>
          <w:u w:val="single"/>
          <w:lang w:val="en-US"/>
        </w:rPr>
      </w:pPr>
      <w:r>
        <w:rPr>
          <w:rFonts w:hint="eastAsia" w:ascii="仿宋_GB2312" w:hAnsi="仿宋_GB2312" w:eastAsia="仿宋_GB2312" w:cs="仿宋_GB2312"/>
          <w:sz w:val="24"/>
          <w:szCs w:val="24"/>
        </w:rPr>
        <w:t>计取方式：</w:t>
      </w:r>
      <w:r>
        <w:rPr>
          <w:rFonts w:hint="eastAsia" w:ascii="仿宋_GB2312" w:hAnsi="仿宋_GB2312" w:eastAsia="仿宋_GB2312" w:cs="仿宋_GB2312"/>
          <w:sz w:val="24"/>
          <w:szCs w:val="24"/>
          <w:u w:val="single"/>
          <w:lang w:val="en-US" w:eastAsia="zh-CN"/>
        </w:rPr>
        <w:t>初审按审减金额的2%计算，单个项目不足2000元按2000元计算；复审按审减金额的1.25%计算，单个项目不足2000元的按2000元计算（含税）。</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五</w:t>
      </w:r>
      <w:r>
        <w:rPr>
          <w:rFonts w:hint="eastAsia" w:ascii="仿宋_GB2312" w:hAnsi="仿宋_GB2312" w:eastAsia="仿宋_GB2312" w:cs="仿宋_GB2312"/>
          <w:b w:val="0"/>
          <w:bCs w:val="0"/>
          <w:sz w:val="24"/>
          <w:szCs w:val="24"/>
          <w:highlight w:val="none"/>
        </w:rPr>
        <w:t xml:space="preserve">、合同文件的构成 本协议书与下列文件一起构成合同文件: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1.中选通知书或委托书（如果有）；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4" w:name="_Toc455473410"/>
      <w:r>
        <w:rPr>
          <w:rFonts w:hint="eastAsia" w:ascii="仿宋_GB2312" w:hAnsi="仿宋_GB2312" w:eastAsia="仿宋_GB2312" w:cs="仿宋_GB2312"/>
          <w:sz w:val="24"/>
          <w:szCs w:val="24"/>
          <w:highlight w:val="none"/>
        </w:rPr>
        <w:t>2.投标函及投标函附录或</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咨询服务建议书（如果有）；</w:t>
      </w:r>
      <w:bookmarkEnd w:id="4"/>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5.其他合同文件。上述各项合同文件包括合同当事人就该项合同文件所作出的补充和修改，属于同一类内容的文件，应以最新签署的为准。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pPr>
        <w:pStyle w:val="2"/>
        <w:rPr>
          <w:rFonts w:hint="default" w:eastAsia="仿宋_GB2312"/>
          <w:lang w:val="en-US" w:eastAsia="zh-CN"/>
        </w:rPr>
      </w:pPr>
      <w:r>
        <w:rPr>
          <w:rFonts w:hint="eastAsia" w:ascii="仿宋_GB2312" w:hAnsi="仿宋_GB2312" w:eastAsia="仿宋_GB2312" w:cs="仿宋_GB2312"/>
          <w:sz w:val="24"/>
          <w:szCs w:val="24"/>
          <w:highlight w:val="none"/>
          <w:lang w:val="en-US" w:eastAsia="zh-CN"/>
        </w:rPr>
        <w:t xml:space="preserve">    6.委托人发布的任务单。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六</w:t>
      </w:r>
      <w:r>
        <w:rPr>
          <w:rFonts w:hint="eastAsia" w:ascii="仿宋_GB2312" w:hAnsi="仿宋_GB2312" w:eastAsia="仿宋_GB2312" w:cs="仿宋_GB2312"/>
          <w:b w:val="0"/>
          <w:bCs w:val="0"/>
          <w:sz w:val="24"/>
          <w:szCs w:val="24"/>
          <w:highlight w:val="none"/>
        </w:rPr>
        <w:t>、词语定义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协议书中相关词语的含义与通用条件中的定义与解释相同。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七</w:t>
      </w:r>
      <w:r>
        <w:rPr>
          <w:rFonts w:hint="eastAsia" w:ascii="仿宋_GB2312" w:hAnsi="仿宋_GB2312" w:eastAsia="仿宋_GB2312" w:cs="仿宋_GB2312"/>
          <w:b w:val="0"/>
          <w:bCs w:val="0"/>
          <w:sz w:val="24"/>
          <w:szCs w:val="24"/>
          <w:highlight w:val="none"/>
        </w:rPr>
        <w:t>、合同订立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1.订立时间：</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日</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2.订立地点：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ab/>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八</w:t>
      </w:r>
      <w:r>
        <w:rPr>
          <w:rFonts w:hint="eastAsia" w:ascii="仿宋_GB2312" w:hAnsi="仿宋_GB2312" w:eastAsia="仿宋_GB2312" w:cs="仿宋_GB2312"/>
          <w:b w:val="0"/>
          <w:bCs w:val="0"/>
          <w:sz w:val="24"/>
          <w:szCs w:val="24"/>
          <w:highlight w:val="none"/>
        </w:rPr>
        <w:t>、合同生效</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本合同自签订之日起生效。</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九</w:t>
      </w:r>
      <w:r>
        <w:rPr>
          <w:rFonts w:hint="eastAsia" w:ascii="仿宋_GB2312" w:hAnsi="仿宋_GB2312" w:eastAsia="仿宋_GB2312" w:cs="仿宋_GB2312"/>
          <w:b w:val="0"/>
          <w:bCs w:val="0"/>
          <w:sz w:val="24"/>
          <w:szCs w:val="24"/>
          <w:highlight w:val="none"/>
        </w:rPr>
        <w:t>、合同份数</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eastAsia="zh-CN"/>
        </w:rPr>
        <w:t>捌</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份，具有同等法律效力，其中委托人执</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份，咨询人 执</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陆</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w:t>
      </w:r>
      <w:r>
        <w:rPr>
          <w:rFonts w:hint="eastAsia" w:ascii="仿宋_GB2312" w:hAnsi="仿宋_GB2312" w:eastAsia="仿宋_GB2312" w:cs="仿宋_GB2312"/>
          <w:sz w:val="24"/>
          <w:szCs w:val="24"/>
          <w:lang w:val="en-US" w:eastAsia="zh-CN"/>
        </w:rPr>
        <w:t>、本合同项下联系方式含地址为司法文书送达地址。</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 ：                                  乙方 ：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                                 （盖章）</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w:t>
      </w:r>
      <w:r>
        <w:rPr>
          <w:rFonts w:hint="eastAsia" w:ascii="仿宋_GB2312" w:hAnsi="仿宋_GB2312" w:eastAsia="仿宋_GB2312" w:cs="仿宋_GB2312"/>
          <w:sz w:val="24"/>
          <w:szCs w:val="24"/>
          <w:lang w:val="en-US" w:eastAsia="zh-CN"/>
        </w:rPr>
        <w:t>或委托代理</w:t>
      </w:r>
      <w:r>
        <w:rPr>
          <w:rFonts w:hint="eastAsia" w:ascii="仿宋_GB2312" w:hAnsi="仿宋_GB2312" w:eastAsia="仿宋_GB2312" w:cs="仿宋_GB2312"/>
          <w:sz w:val="24"/>
          <w:szCs w:val="24"/>
        </w:rPr>
        <w:t>人：                 法定代表</w:t>
      </w:r>
      <w:r>
        <w:rPr>
          <w:rFonts w:hint="eastAsia" w:ascii="仿宋_GB2312" w:hAnsi="仿宋_GB2312" w:eastAsia="仿宋_GB2312" w:cs="仿宋_GB2312"/>
          <w:sz w:val="24"/>
          <w:szCs w:val="24"/>
          <w:lang w:val="en-US" w:eastAsia="zh-CN"/>
        </w:rPr>
        <w:t>或委托代理</w:t>
      </w:r>
      <w:r>
        <w:rPr>
          <w:rFonts w:hint="eastAsia" w:ascii="仿宋_GB2312" w:hAnsi="仿宋_GB2312" w:eastAsia="仿宋_GB2312" w:cs="仿宋_GB2312"/>
          <w:sz w:val="24"/>
          <w:szCs w:val="24"/>
        </w:rPr>
        <w:t xml:space="preserve">人：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开户行名称：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开户行名称：</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联系人</w:t>
      </w:r>
      <w:r>
        <w:rPr>
          <w:rFonts w:hint="eastAsia" w:ascii="仿宋_GB2312" w:hAnsi="仿宋_GB2312" w:eastAsia="仿宋_GB2312" w:cs="仿宋_GB2312"/>
          <w:sz w:val="24"/>
          <w:szCs w:val="24"/>
        </w:rPr>
        <w:t>：</w:t>
      </w:r>
    </w:p>
    <w:p>
      <w:pPr>
        <w:keepNext w:val="0"/>
        <w:keepLines w:val="0"/>
        <w:pageBreakBefore w:val="0"/>
        <w:wordWrap/>
        <w:topLinePunct w:val="0"/>
        <w:bidi w:val="0"/>
        <w:snapToGrid/>
        <w:spacing w:beforeLines="0" w:afterLines="0" w:line="400" w:lineRule="exact"/>
        <w:ind w:firstLine="480" w:firstLineChars="20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sz w:val="24"/>
          <w:szCs w:val="24"/>
          <w:highlight w:val="none"/>
        </w:rPr>
        <w:br w:type="page"/>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b w:val="0"/>
          <w:sz w:val="24"/>
          <w:szCs w:val="24"/>
          <w:highlight w:val="none"/>
        </w:rPr>
        <w:t>第二部分</w:t>
      </w:r>
      <w:r>
        <w:rPr>
          <w:rFonts w:hint="eastAsia" w:ascii="仿宋_GB2312" w:hAnsi="仿宋_GB2312" w:eastAsia="仿宋_GB2312" w:cs="仿宋_GB2312"/>
          <w:b w:val="0"/>
          <w:sz w:val="24"/>
          <w:szCs w:val="24"/>
          <w:highlight w:val="none"/>
        </w:rPr>
        <w:tab/>
      </w:r>
      <w:r>
        <w:rPr>
          <w:rFonts w:hint="eastAsia" w:ascii="仿宋_GB2312" w:hAnsi="仿宋_GB2312" w:eastAsia="仿宋_GB2312" w:cs="仿宋_GB2312"/>
          <w:b w:val="0"/>
          <w:sz w:val="24"/>
          <w:szCs w:val="24"/>
          <w:highlight w:val="none"/>
        </w:rPr>
        <w:t>通用条件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b w:val="0"/>
          <w:sz w:val="24"/>
          <w:szCs w:val="24"/>
          <w:highlight w:val="none"/>
        </w:rPr>
        <w:t>1.词语定义、语言、解释顺序与适用法律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 词语定义 组成本合同的全部文件中的下列名词和用语应具有本款所赋予的含义：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1.1.1“工程”是指按照本合同约定实施</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咨询与其他服务的建设工程。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1.1.2“工程造价”是指工程项目建设过程中预计或实际支出的全部费用。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1.1.3“委托人”是指本合同中委托</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咨询与其他服务的一方，及其合法的继承人或受让人。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1.1.4“咨询人”是指本合同中提供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1.1.5“第三人”是指除委托人、咨询人以外与本咨询业务有关的当事人。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1.1.6“正常工作”是指本合同订立时通用条件和专用条件中约定的咨询人的工作。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1.1.7“附加工作”是指咨询人根据合同条件完成的正常工作以外的工作。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1.1.8“项目咨询团队”是指咨询人指派负责履行本合同的团队，其团队成员为本合同的项目咨询人员。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1.1.9“项目负责人”是指由咨询人的法定代表人书面授权，在授权范围内负责履行本合同、主持项目咨询团队工作的负责人。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1.1.10“委托人代表”是指由委托人的法定代表人书面授权，在授权范围内行使委托人权利的人。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1.1.11“酬金”是指咨询人履行本合同义务，委托人按照本合同约定给付咨询人的金额。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1.1.12“正常工作酬金”是指在协议书中载明的，咨询人完成正常工作，委托人应给付咨询人的酬金。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1.1.13“附加工作酬金”是指咨询人完成附加工作，委托人应给付咨询人的酬金。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1.1.14“书面形式”是指合同书、信件和数据电文（包括电报、电传、传真、电子数据交换和电子邮件）等可以有形地表现所载内容的形式。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1.1.15“不可抗力”是指委托人和咨询人在订立本合同时不可预见，在合同履行过程中不可避免并不能克服的自然灾害和社会性突发事件，如地震、海啸、瘟疫、水灾、骚乱、暴动、战争等情形。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 语言本合同使用中文书写、解释和说明。如专用条件约定使用两种及以上语言文字时，应以中文为准。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 合同文件的优先顺序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组成本合同的下列文件彼此应能相互解释、互为说明。除专用条件另有约定外，本合同文件的解释顺序如下：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1.协议书</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2.中标通知书或委托书（如果有）；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5.投标函及投标函附录或造价咨询服务建议书（如果有）；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 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本合同适用中华人民共和国法律、行政法规、部门规章以及工程所在地的地方性法规、自治条例、单行条例和地方政府规章等。合同当事人可以在专用条件中约定本合同适用的其他规范、规程、定额、 技术标准等规范性文件。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2.委托人的义务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提供资料</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 提供工作条件委托人应为咨询人完成</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咨询提供必要的条件。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 委托人需要咨询人派驻项目现场咨询人员的，除专用条件另有约定外，项目咨询人员有权无偿使用附录 D 中由委托人提供的房屋及设备。</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2.2.2 委托人应负责与本工程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咨询业务有关的所有外部关系的协调，为咨询人履行本合同提供必要的外部条件。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 合理工作时限委托人应当为咨询人完成其咨询工作，设定合理的工作时限。</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 委托人代表委托人应授权一名代表负责本合同的履行。委托人应在双方签订本合同7日内，将委托人代表的姓名和权限范围书面告知咨询人。委托人更换委托人代表时，应提前7日书面通知咨询人。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 答复委托人应当在专用条件约定的时间内就咨询人以书面形式提交并要求做出答复的事宜给予书面答复。逾期未答复的，由此造成的工作延误和损失由委托人承担。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 支付委托人应当按照合同的约定，向咨询人支付酬金。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 xml:space="preserve"> 3.咨询人的义务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3.1 项目咨询团队及人员</w:t>
      </w:r>
      <w:r>
        <w:rPr>
          <w:rFonts w:hint="eastAsia" w:ascii="仿宋_GB2312" w:hAnsi="仿宋_GB2312" w:eastAsia="仿宋_GB2312" w:cs="仿宋_GB2312"/>
          <w:sz w:val="24"/>
          <w:szCs w:val="24"/>
          <w:highlight w:val="none"/>
          <w:lang w:eastAsia="zh-CN"/>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 项目咨询团队的主要人员应具有专用条件约定的资格条件，团队人员的数量应符合专用条件的约定。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 项目负责人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咨询人应以书面形式授权一名项目负责人负责履行本合同、主持项目咨询团队工作。采用招标程序签署本合同的，项目负责人应当与投标文件载明的一致。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3.1.3 在本合同履行过程中，咨询人员应保持相对稳定，以保证咨询工作正常进行。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3.1.4 咨询人员有下列情形之一，委托人要求咨询人更换的，咨询人应当更换：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（1）存在严重过失行为的；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（2）存在违法行为不能履行职责的；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（3）涉嫌犯罪的；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（4）不能胜任岗位职责的；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（5）严重违反职业道德的；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（6）专用条件约定的其他情形。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 咨询人的工作要求</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3.2.1 咨询人应当按照专用条件约定的时间等要求向委托人提供与工程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咨询业务有关的资料，包括咨询企业的资质证书及承担本合同业务的团队人员名单及执业（从业）资格证书、咨询工作大纲等，并按合同约定的服务范围和工作内容实施咨询业务。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3.2.2 咨询人应当在专用条件约定的时间内，按照专用条件约定的份数、组成向委托人提交咨询成果文件。咨询人提供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咨询服务以及出具工程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咨询成果文件应符合现行国家 或行业有关规定、标准、规范的要求。委托人要求的工程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咨询成果文件质量标准高于现行国家或行业标准的，应在专用条件中约定具体的质量标准，并相应增加服务酬金。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3.2.3 咨询人提交的工程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咨询成果文件，除加盖咨询人单位公章、工程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咨询企业执业印章外，还必须按要求加盖参加咨询工作人员的执业（从业）资格印章。</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3.2.4 咨询人应在专用条件约定的时间内，对委托人以书面形式提出的建议或者异议给予书面答复。</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3.2.5 咨询人从事工程造价咨询活动，应当遵循独立、客观、公正、诚实信用的原则，不得损害社会公共利益和他人的合法权益。</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3.2.6 咨询人承诺按照法律规定及合同约定，完成合同范围内的建设工程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咨询服务，不转包承接的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 咨询人的工作依据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 C 中载明。需要委托人协助才能获得的资料，委托人应予以协助。</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3.4 使用委托人房屋及设备的返还项目咨询人员使用委托人提供的房屋及设备的，咨询人应妥善使用和保管，在本合同终止时将上述房屋及设备按专用条件约定的时间和方式返还委托人。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4.违约责任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 委托人的违约责任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 委托人不履行本合同义务或者履行义务不符合本合同约定的，应承担违约责任。双方可在专用条件中约定违约金的计算及支付方法。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 委托人违反本合同约定造成咨询人损失的，委托人应予以赔偿。双方可在专用条件中约定赔偿金额的确定及支付方法。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 咨询人的违约责任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 咨询人不履行本合同义务或者履行义务不符合本合同约定的，应承担违约责任。双方可在专用条件中约定违约金的计算及支付方法。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 因咨询人违反本合同约定给委托人造成损失的，咨询人应当赔偿委托人损失。双方可在专用条件中约定赔偿金额的确定及支付方法。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5.支付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5.1 支付货币除专用条件另有约定外，酬金均以人民币支付。涉及外币支付的，所采用的货币种类和汇率等在专用条件中约定。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支付申请</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有异议部分的支付 委托人对咨询人提交的支付申请书有异议时，应当在收到咨询人提交的支付申请书后 7 日内，以书面形式向咨询人发出异议通知。无异议部分的款项应按期支付，有异议部分的款项按第 7 条约定办理。</w:t>
      </w:r>
    </w:p>
    <w:p>
      <w:pPr>
        <w:pStyle w:val="2"/>
        <w:keepNext w:val="0"/>
        <w:keepLines w:val="0"/>
        <w:pageBreakBefore w:val="0"/>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6.合同变更、解除与终止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6.1.1 任何一方以书面形式提出变更请求时，双方经协商一致后可进行变更。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6.1.3 合同履行过程中，遇有与工程相关的法律法规、强制性标准颁布或修订的，双方应遵照执行。非强制性标准、规范、定额等发生变化的，双方协商确定执行依据。由此引起</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咨询的服务范围及内容、服务期限、酬金变化的，双方应通过协商确定。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6.1.4 因工程规模、服务范围及工作内容的变化等导致咨询人的工作量增减时，服务酬金应作相应调整，调整方法由双方在专用条件中约定。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6.2.1 委托人与咨询人协商一致，可以解除合同。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6.2.2 有下列情形之一的，合同当事人一方或双方可以解除合同：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（1）咨询人将本合同约定的工程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咨询服务工作全部或部分转包给他人，委托人可以解除合同；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（2）咨询人提供的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咨询服务不符合合同约定的要求，经委托人催告仍不能达到合同约定要求的，委托人可以解除合同；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（3）委托人未按合同约定支付服务酬金，经咨询人催告后，在 28 天内仍未支付的，咨询人可以解除合同；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（4）因不可抗力致使合同无法履行；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（5）因一方违约致使合同无法实际履行或实际履行已无必要。 除上述情形外，双方可以根据委托的服务范围及工作内容，在专用条件中约定解除合同的其他条件。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6.2.3 任何一方提出解除合同的，应提前30天书面通知对方。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6.2.4 合同解除后，委托人应按照合同约定向咨询人支付已完成部分的咨询服务酬金。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6.2.5 本合同解除后，本合同约定的有关结算、争议解决方式的条款仍然有效。</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合同终止除合同解除外，以下条件全部满足时，本合同终止：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（1）咨询人完成本合同约定的全部工作；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（2）委托人与咨询人结清并支付酬金；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（3）咨询人将委托人提供的资料交还。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7.争议解决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7.1 协商 双方应本着诚实信用的原则协商解决本合同履行过程中发生的争议。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7.2 调解 如果双方不能在 14 日内或双方商定的其他时间内解决本合同争议，可以将其提交给专用条件约定的或事后达成协议的调解人进行调解。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7.3 仲裁或诉讼 双方均有权不经调解直接向专用条件约定的仲裁机构申请仲裁或向有管辖权的人民法院提起诉讼。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 xml:space="preserve"> 8.其他</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 除专用条件另有约定外，咨询人经委托人同意进行考察发生的费用由委托人审核后另行支付。差旅费及相关费用的承担由双方在专用条件中约定。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8.2 奖励</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 在本合同履行期间或专用条件约定的期限内，双方不得泄露对方申明的保密资料，亦不得泄露与实施工程有关的第三人所提供的保密资料。保密事项在专用条件中约定。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与合同有关的通知、指示、要求、决定等，均应采用书面形式，并应在专用条件约定的期限内送达接收人和送达地点。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8.4.3 委托人和咨询人应当及时签收另一方送达至送达地点和指定接收人的往来函件，如确有充分证据证明一方无正当理由拒不签收的，视为认可往来函件的内容。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致侵权的，由委托人承担责任。除专用条件另有约定外，双方均有权在履行本合同保密义务并且不损害对 方利益的情况下，将履行本合同形成的有关成果文件用于企业宣传、申报奖项以及接受上级主管部门的检查。</w:t>
      </w:r>
    </w:p>
    <w:p>
      <w:pPr>
        <w:pStyle w:val="2"/>
        <w:keepNext w:val="0"/>
        <w:keepLines w:val="0"/>
        <w:pageBreakBefore w:val="0"/>
        <w:kinsoku w:val="0"/>
        <w:wordWrap/>
        <w:overflowPunct w:val="0"/>
        <w:topLinePunct w:val="0"/>
        <w:bidi w:val="0"/>
        <w:snapToGrid/>
        <w:spacing w:beforeLines="0" w:after="0" w:afterLines="0" w:line="400" w:lineRule="exact"/>
        <w:ind w:left="0" w:right="0" w:firstLine="480" w:firstLineChars="200"/>
        <w:textAlignment w:val="auto"/>
        <w:rPr>
          <w:rFonts w:hint="eastAsia" w:ascii="仿宋_GB2312" w:hAnsi="仿宋_GB2312" w:eastAsia="仿宋_GB2312" w:cs="仿宋_GB2312"/>
          <w:sz w:val="24"/>
          <w:szCs w:val="24"/>
          <w:highlight w:val="none"/>
        </w:rPr>
        <w:sectPr>
          <w:pgSz w:w="11910" w:h="16840"/>
          <w:pgMar w:top="1440" w:right="1490" w:bottom="1440" w:left="1800" w:header="0" w:footer="998" w:gutter="0"/>
          <w:pgNumType w:fmt="decimal"/>
          <w:cols w:space="720" w:num="1"/>
        </w:sectPr>
      </w:pPr>
    </w:p>
    <w:p>
      <w:pPr>
        <w:pStyle w:val="37"/>
        <w:keepNext w:val="0"/>
        <w:keepLines w:val="0"/>
        <w:pageBreakBefore w:val="0"/>
        <w:tabs>
          <w:tab w:val="left" w:pos="1504"/>
        </w:tabs>
        <w:kinsoku w:val="0"/>
        <w:wordWrap/>
        <w:overflowPunct w:val="0"/>
        <w:topLinePunct w:val="0"/>
        <w:bidi w:val="0"/>
        <w:snapToGrid/>
        <w:spacing w:beforeLines="0" w:after="0" w:afterLines="0" w:line="400" w:lineRule="exact"/>
        <w:ind w:firstLine="456" w:firstLineChars="200"/>
        <w:jc w:val="center"/>
        <w:textAlignment w:val="auto"/>
        <w:outlineLvl w:val="9"/>
        <w:rPr>
          <w:rFonts w:hint="eastAsia" w:ascii="仿宋_GB2312" w:hAnsi="仿宋_GB2312" w:eastAsia="仿宋_GB2312" w:cs="仿宋_GB2312"/>
          <w:b w:val="0"/>
          <w:bCs w:val="0"/>
          <w:sz w:val="24"/>
          <w:szCs w:val="24"/>
          <w:highlight w:val="none"/>
          <w:lang w:eastAsia="zh-CN"/>
        </w:rPr>
      </w:pPr>
      <w:bookmarkStart w:id="5" w:name="bookmark18"/>
      <w:bookmarkEnd w:id="5"/>
      <w:bookmarkStart w:id="6" w:name="bookmark16"/>
      <w:bookmarkEnd w:id="6"/>
      <w:bookmarkStart w:id="7" w:name="bookmark17"/>
      <w:bookmarkEnd w:id="7"/>
      <w:bookmarkStart w:id="8" w:name="_Toc455473437"/>
      <w:r>
        <w:rPr>
          <w:rFonts w:hint="eastAsia" w:ascii="仿宋_GB2312" w:hAnsi="仿宋_GB2312" w:eastAsia="仿宋_GB2312" w:cs="仿宋_GB2312"/>
          <w:b w:val="0"/>
          <w:bCs w:val="0"/>
          <w:w w:val="95"/>
          <w:sz w:val="24"/>
          <w:szCs w:val="24"/>
          <w:highlight w:val="none"/>
          <w:lang w:eastAsia="zh-CN"/>
        </w:rPr>
        <w:t>第三部分</w:t>
      </w:r>
      <w:r>
        <w:rPr>
          <w:rFonts w:hint="eastAsia" w:ascii="仿宋_GB2312" w:hAnsi="仿宋_GB2312" w:eastAsia="仿宋_GB2312" w:cs="仿宋_GB2312"/>
          <w:b w:val="0"/>
          <w:bCs w:val="0"/>
          <w:w w:val="95"/>
          <w:sz w:val="24"/>
          <w:szCs w:val="24"/>
          <w:highlight w:val="none"/>
          <w:lang w:eastAsia="zh-CN"/>
        </w:rPr>
        <w:tab/>
      </w:r>
      <w:r>
        <w:rPr>
          <w:rFonts w:hint="eastAsia" w:ascii="仿宋_GB2312" w:hAnsi="仿宋_GB2312" w:eastAsia="仿宋_GB2312" w:cs="仿宋_GB2312"/>
          <w:b w:val="0"/>
          <w:bCs w:val="0"/>
          <w:w w:val="95"/>
          <w:sz w:val="24"/>
          <w:szCs w:val="24"/>
          <w:highlight w:val="none"/>
          <w:lang w:eastAsia="zh-CN"/>
        </w:rPr>
        <w:t>专用条件</w:t>
      </w:r>
      <w:bookmarkEnd w:id="8"/>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9" w:name="_Toc455473438"/>
      <w:r>
        <w:rPr>
          <w:rFonts w:hint="eastAsia" w:ascii="仿宋_GB2312" w:hAnsi="仿宋_GB2312" w:eastAsia="仿宋_GB2312" w:cs="仿宋_GB2312"/>
          <w:b w:val="0"/>
          <w:bCs w:val="0"/>
          <w:sz w:val="24"/>
          <w:szCs w:val="24"/>
          <w:highlight w:val="none"/>
          <w:lang w:eastAsia="zh-CN"/>
        </w:rPr>
        <w:t>1.词语定义、语言、解释顺序与适用法律</w:t>
      </w:r>
      <w:bookmarkEnd w:id="9"/>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0" w:name="_Toc455473439"/>
      <w:r>
        <w:rPr>
          <w:rFonts w:hint="eastAsia" w:ascii="仿宋_GB2312" w:hAnsi="仿宋_GB2312" w:eastAsia="仿宋_GB2312" w:cs="仿宋_GB2312"/>
          <w:sz w:val="24"/>
          <w:szCs w:val="24"/>
          <w:highlight w:val="none"/>
        </w:rPr>
        <w:t>1.2 语言</w:t>
      </w:r>
      <w:bookmarkEnd w:id="10"/>
      <w:r>
        <w:rPr>
          <w:rFonts w:hint="eastAsia" w:ascii="仿宋_GB2312" w:hAnsi="仿宋_GB2312" w:eastAsia="仿宋_GB2312" w:cs="仿宋_GB2312"/>
          <w:sz w:val="24"/>
          <w:szCs w:val="24"/>
          <w:highlight w:val="none"/>
        </w:rPr>
        <w:t xml:space="preserve"> 本合同文件除使用中文外，还可用</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70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合同文件的优先顺序</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本合同文件的解释顺序为：</w:t>
      </w:r>
      <w:r>
        <w:rPr>
          <w:rFonts w:hint="eastAsia" w:ascii="仿宋_GB2312" w:hAnsi="仿宋_GB2312" w:eastAsia="仿宋_GB2312" w:cs="仿宋_GB2312"/>
          <w:sz w:val="24"/>
          <w:szCs w:val="24"/>
          <w:highlight w:val="none"/>
          <w:u w:val="single"/>
        </w:rPr>
        <w:t>1.本合同协议书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2.本合同专用条件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3.本合同通用条件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4.招标文件（含补遗书）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lang w:val="en-US" w:eastAsia="zh-CN"/>
        </w:rPr>
        <w:t>5.委托人发布的任务单；6</w:t>
      </w:r>
      <w:r>
        <w:rPr>
          <w:rFonts w:hint="eastAsia" w:ascii="仿宋_GB2312" w:hAnsi="仿宋_GB2312" w:eastAsia="仿宋_GB2312" w:cs="仿宋_GB2312"/>
          <w:sz w:val="24"/>
          <w:szCs w:val="24"/>
          <w:highlight w:val="none"/>
          <w:u w:val="single"/>
        </w:rPr>
        <w:t>.适用于本合同的其它法律法规文件。</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适用法律：</w:t>
      </w:r>
      <w:r>
        <w:rPr>
          <w:rFonts w:hint="eastAsia" w:ascii="仿宋_GB2312" w:hAnsi="仿宋_GB2312" w:eastAsia="仿宋_GB2312" w:cs="仿宋_GB2312"/>
          <w:sz w:val="24"/>
          <w:szCs w:val="24"/>
          <w:highlight w:val="none"/>
          <w:u w:val="single"/>
        </w:rPr>
        <w:t>本合同适用的其他规范性文件包括: 《中华人民共和国合同法》、《中华人民共和国建筑法》、《中华人民共和国招标投标法》</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《工程造价咨询业务操作指导规程》(中价协[2002]第016号)</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《建设工程造价咨询成果文件质量标准》（</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）、《建设项目施工图预算编审规程》（</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）《建设工程工程量清单计价规范》（</w:t>
      </w:r>
      <w:r>
        <w:rPr>
          <w:rFonts w:hint="eastAsia" w:ascii="仿宋_GB2312" w:hAnsi="仿宋_GB2312" w:eastAsia="仿宋_GB2312" w:cs="仿宋_GB2312"/>
          <w:color w:val="000000"/>
          <w:sz w:val="24"/>
          <w:szCs w:val="24"/>
          <w:highlight w:val="none"/>
          <w:u w:val="single"/>
          <w:lang w:val="en-US" w:eastAsia="zh-CN"/>
        </w:rPr>
        <w:t>GB50500</w:t>
      </w:r>
      <w:r>
        <w:rPr>
          <w:rFonts w:hint="eastAsia" w:ascii="仿宋_GB2312" w:hAnsi="仿宋_GB2312" w:eastAsia="仿宋_GB2312" w:cs="仿宋_GB2312"/>
          <w:color w:val="000000"/>
          <w:sz w:val="24"/>
          <w:szCs w:val="24"/>
          <w:highlight w:val="none"/>
          <w:u w:val="single"/>
          <w:lang w:eastAsia="zh-CN"/>
        </w:rPr>
        <w:t>）</w:t>
      </w:r>
      <w:r>
        <w:rPr>
          <w:rFonts w:hint="eastAsia" w:ascii="仿宋_GB2312" w:hAnsi="仿宋_GB2312" w:eastAsia="仿宋_GB2312" w:cs="仿宋_GB2312"/>
          <w:b w:val="0"/>
          <w:bCs w:val="0"/>
          <w:color w:val="000000"/>
          <w:kern w:val="0"/>
          <w:sz w:val="24"/>
          <w:szCs w:val="24"/>
          <w:highlight w:val="none"/>
          <w:lang w:eastAsia="zh-CN"/>
        </w:rPr>
        <w:t>、</w:t>
      </w:r>
      <w:r>
        <w:rPr>
          <w:rFonts w:hint="eastAsia" w:ascii="仿宋_GB2312" w:hAnsi="仿宋_GB2312" w:eastAsia="仿宋_GB2312" w:cs="仿宋_GB2312"/>
          <w:b w:val="0"/>
          <w:bCs w:val="0"/>
          <w:color w:val="000000"/>
          <w:kern w:val="2"/>
          <w:sz w:val="24"/>
          <w:szCs w:val="24"/>
          <w:highlight w:val="none"/>
          <w:u w:val="single"/>
          <w:lang w:eastAsia="zh-CN"/>
        </w:rPr>
        <w:t>《四川省工程造价咨询服务标准》（川建价师协【</w:t>
      </w:r>
      <w:r>
        <w:rPr>
          <w:rFonts w:hint="eastAsia" w:ascii="仿宋_GB2312" w:hAnsi="仿宋_GB2312" w:eastAsia="仿宋_GB2312" w:cs="仿宋_GB2312"/>
          <w:b w:val="0"/>
          <w:bCs w:val="0"/>
          <w:color w:val="000000"/>
          <w:kern w:val="2"/>
          <w:sz w:val="24"/>
          <w:szCs w:val="24"/>
          <w:highlight w:val="none"/>
          <w:u w:val="single"/>
          <w:lang w:val="en-US" w:eastAsia="zh-CN"/>
        </w:rPr>
        <w:t>2017</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b w:val="0"/>
          <w:bCs w:val="0"/>
          <w:color w:val="000000"/>
          <w:kern w:val="2"/>
          <w:sz w:val="24"/>
          <w:szCs w:val="24"/>
          <w:highlight w:val="none"/>
          <w:u w:val="single"/>
          <w:lang w:val="en-US" w:eastAsia="zh-CN"/>
        </w:rPr>
        <w:t>11号</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等</w:t>
      </w:r>
      <w:r>
        <w:rPr>
          <w:rFonts w:hint="eastAsia" w:ascii="仿宋_GB2312" w:hAnsi="仿宋_GB2312" w:eastAsia="仿宋_GB2312" w:cs="仿宋_GB2312"/>
          <w:sz w:val="24"/>
          <w:szCs w:val="24"/>
          <w:highlight w:val="none"/>
          <w:u w:val="single"/>
        </w:rPr>
        <w:t xml:space="preserve"> 现行的适用于本合同的法律法规</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规范或要求</w:t>
      </w:r>
      <w:r>
        <w:rPr>
          <w:rFonts w:hint="eastAsia" w:ascii="仿宋_GB2312" w:hAnsi="仿宋_GB2312" w:eastAsia="仿宋_GB2312" w:cs="仿宋_GB2312"/>
          <w:sz w:val="24"/>
          <w:szCs w:val="24"/>
          <w:highlight w:val="none"/>
          <w:u w:val="single"/>
        </w:rPr>
        <w:t>文件。</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1" w:name="_Toc455473440"/>
      <w:r>
        <w:rPr>
          <w:rFonts w:hint="eastAsia" w:ascii="仿宋_GB2312" w:hAnsi="仿宋_GB2312" w:eastAsia="仿宋_GB2312" w:cs="仿宋_GB2312"/>
          <w:b w:val="0"/>
          <w:bCs w:val="0"/>
          <w:sz w:val="24"/>
          <w:szCs w:val="24"/>
          <w:highlight w:val="none"/>
          <w:lang w:eastAsia="zh-CN"/>
        </w:rPr>
        <w:t>2.委托人的义务</w:t>
      </w:r>
      <w:bookmarkEnd w:id="1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2" w:name="_Toc455473441"/>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提供资料</w:t>
      </w:r>
      <w:bookmarkEnd w:id="12"/>
    </w:p>
    <w:p>
      <w:pPr>
        <w:pStyle w:val="2"/>
        <w:keepNext w:val="0"/>
        <w:keepLines w:val="0"/>
        <w:pageBreakBefore w:val="0"/>
        <w:tabs>
          <w:tab w:val="left" w:pos="323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委托人按照附录</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C</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约定无偿向咨询人提供与本合同业务有关资料的时间为：</w:t>
      </w:r>
      <w:r>
        <w:rPr>
          <w:rFonts w:hint="eastAsia" w:ascii="仿宋_GB2312" w:hAnsi="仿宋_GB2312" w:eastAsia="仿宋_GB2312" w:cs="仿宋_GB2312"/>
          <w:sz w:val="24"/>
          <w:szCs w:val="24"/>
          <w:highlight w:val="none"/>
          <w:u w:val="single"/>
        </w:rPr>
        <w:t>根据进度需要及时提供，最迟在</w:t>
      </w:r>
      <w:r>
        <w:rPr>
          <w:rFonts w:hint="eastAsia" w:ascii="仿宋_GB2312" w:hAnsi="仿宋_GB2312" w:eastAsia="仿宋_GB2312" w:cs="仿宋_GB2312"/>
          <w:sz w:val="24"/>
          <w:szCs w:val="24"/>
          <w:highlight w:val="none"/>
          <w:u w:val="single"/>
          <w:lang w:eastAsia="zh-CN"/>
        </w:rPr>
        <w:t>甲方发布任务单后</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highlight w:val="none"/>
          <w:u w:val="single"/>
        </w:rPr>
        <w:t>日内。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3" w:name="_Toc455473442"/>
      <w:r>
        <w:rPr>
          <w:rFonts w:hint="eastAsia" w:ascii="仿宋_GB2312" w:hAnsi="仿宋_GB2312" w:eastAsia="仿宋_GB2312" w:cs="仿宋_GB2312"/>
          <w:sz w:val="24"/>
          <w:szCs w:val="24"/>
          <w:highlight w:val="none"/>
        </w:rPr>
        <w:t>2.2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提供工作条件</w:t>
      </w:r>
      <w:bookmarkEnd w:id="13"/>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项目咨询人员自行考虑。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u w:val="single"/>
        </w:rPr>
      </w:pPr>
      <w:bookmarkStart w:id="14" w:name="_Toc455473443"/>
      <w:r>
        <w:rPr>
          <w:rFonts w:hint="eastAsia" w:ascii="仿宋_GB2312" w:hAnsi="仿宋_GB2312" w:eastAsia="仿宋_GB2312" w:cs="仿宋_GB2312"/>
          <w:sz w:val="24"/>
          <w:szCs w:val="24"/>
          <w:highlight w:val="none"/>
        </w:rPr>
        <w:t>2.4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委托人代表</w:t>
      </w:r>
      <w:bookmarkEnd w:id="14"/>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委托人代表为：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rPr>
        <w:t>其权限范围：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答复</w:t>
      </w:r>
    </w:p>
    <w:p>
      <w:pPr>
        <w:pStyle w:val="2"/>
        <w:keepNext w:val="0"/>
        <w:keepLines w:val="0"/>
        <w:pageBreakBefore w:val="0"/>
        <w:tabs>
          <w:tab w:val="left" w:pos="28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委托人同意在</w:t>
      </w:r>
      <w:r>
        <w:rPr>
          <w:rFonts w:hint="eastAsia" w:ascii="仿宋_GB2312" w:hAnsi="仿宋_GB2312" w:eastAsia="仿宋_GB2312" w:cs="仿宋_GB2312"/>
          <w:sz w:val="24"/>
          <w:szCs w:val="24"/>
          <w:highlight w:val="none"/>
          <w:lang w:eastAsia="zh-CN"/>
        </w:rPr>
        <w:t>收到乙方任务单后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3</w:t>
      </w:r>
      <w:r>
        <w:rPr>
          <w:rFonts w:hint="eastAsia" w:ascii="仿宋_GB2312" w:hAnsi="仿宋_GB2312" w:eastAsia="仿宋_GB2312" w:cs="仿宋_GB2312"/>
          <w:sz w:val="24"/>
          <w:szCs w:val="24"/>
          <w:highlight w:val="none"/>
        </w:rPr>
        <w:t>日内，对咨询人书面提交并要求做出决定的事宜给予书面答复</w:t>
      </w:r>
      <w:r>
        <w:rPr>
          <w:rFonts w:hint="eastAsia" w:ascii="仿宋_GB2312" w:hAnsi="仿宋_GB2312" w:eastAsia="仿宋_GB2312" w:cs="仿宋_GB2312"/>
          <w:sz w:val="24"/>
          <w:szCs w:val="24"/>
          <w:highlight w:val="none"/>
          <w:lang w:eastAsia="zh-CN"/>
        </w:rPr>
        <w:t>，限期内未答复的默认对本次任务单无异议</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5" w:name="_Toc455473444"/>
      <w:r>
        <w:rPr>
          <w:rFonts w:hint="eastAsia" w:ascii="仿宋_GB2312" w:hAnsi="仿宋_GB2312" w:eastAsia="仿宋_GB2312" w:cs="仿宋_GB2312"/>
          <w:b w:val="0"/>
          <w:bCs w:val="0"/>
          <w:sz w:val="24"/>
          <w:szCs w:val="24"/>
          <w:highlight w:val="none"/>
          <w:lang w:eastAsia="zh-CN"/>
        </w:rPr>
        <w:t>3.咨询人的义务</w:t>
      </w:r>
      <w:bookmarkEnd w:id="15"/>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6" w:name="_Toc455473445"/>
      <w:r>
        <w:rPr>
          <w:rFonts w:hint="eastAsia" w:ascii="仿宋_GB2312" w:hAnsi="仿宋_GB2312" w:eastAsia="仿宋_GB2312" w:cs="仿宋_GB2312"/>
          <w:sz w:val="24"/>
          <w:szCs w:val="24"/>
          <w:highlight w:val="none"/>
        </w:rPr>
        <w:t>3.1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咨询团队及人员</w:t>
      </w:r>
      <w:bookmarkEnd w:id="16"/>
    </w:p>
    <w:p>
      <w:pPr>
        <w:pStyle w:val="2"/>
        <w:keepNext w:val="0"/>
        <w:keepLines w:val="0"/>
        <w:pageBreakBefore w:val="0"/>
        <w:tabs>
          <w:tab w:val="left" w:pos="2879"/>
          <w:tab w:val="left" w:pos="62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咨询团队的主要人员应具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资格条件，团队人员的数量为</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w:t>
      </w:r>
    </w:p>
    <w:p>
      <w:pPr>
        <w:pStyle w:val="2"/>
        <w:keepNext w:val="0"/>
        <w:keepLines w:val="0"/>
        <w:pageBreakBefore w:val="0"/>
        <w:tabs>
          <w:tab w:val="left" w:pos="3810"/>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审核</w:t>
      </w:r>
      <w:r>
        <w:rPr>
          <w:rFonts w:hint="eastAsia" w:ascii="仿宋_GB2312" w:hAnsi="仿宋_GB2312" w:eastAsia="仿宋_GB2312" w:cs="仿宋_GB2312"/>
          <w:sz w:val="24"/>
          <w:szCs w:val="24"/>
          <w:highlight w:val="none"/>
        </w:rPr>
        <w:t>负责人为：</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审核</w:t>
      </w:r>
      <w:r>
        <w:rPr>
          <w:rFonts w:hint="eastAsia" w:ascii="仿宋_GB2312" w:hAnsi="仿宋_GB2312" w:eastAsia="仿宋_GB2312" w:cs="仿宋_GB2312"/>
          <w:sz w:val="24"/>
          <w:szCs w:val="24"/>
          <w:highlight w:val="none"/>
        </w:rPr>
        <w:t>负责人为履行本合同的权限为：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82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17" w:name="bookmark19"/>
      <w:bookmarkEnd w:id="17"/>
      <w:r>
        <w:rPr>
          <w:rFonts w:hint="eastAsia" w:ascii="仿宋_GB2312" w:hAnsi="仿宋_GB2312" w:eastAsia="仿宋_GB2312" w:cs="仿宋_GB2312"/>
          <w:sz w:val="24"/>
          <w:szCs w:val="24"/>
          <w:highlight w:val="none"/>
        </w:rPr>
        <w:t>3.1.3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咨询人更换</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咨询团队其他咨询人员的约定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eastAsia="zh-CN"/>
        </w:rPr>
        <w:t>主要负责人不得更换（除委托人书面要求），其他人员更换需提前一个月书面通知甲方</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委托人要求更换咨询人员的情形：</w:t>
      </w:r>
      <w:r>
        <w:rPr>
          <w:rFonts w:hint="eastAsia" w:ascii="仿宋_GB2312" w:hAnsi="仿宋_GB2312" w:eastAsia="仿宋_GB2312" w:cs="仿宋_GB2312"/>
          <w:sz w:val="24"/>
          <w:szCs w:val="24"/>
          <w:highlight w:val="none"/>
          <w:u w:val="single"/>
        </w:rPr>
        <w:t>不能满足委托人要求或不能胜任该工作</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8" w:name="_Toc455473446"/>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咨询人的工作要求</w:t>
      </w:r>
      <w:bookmarkEnd w:id="18"/>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咨询人向委托人提供咨询成果文件的名称、组成、时间、份数及质量标准：</w:t>
      </w:r>
      <w:r>
        <w:rPr>
          <w:rFonts w:hint="eastAsia" w:ascii="仿宋_GB2312" w:hAnsi="仿宋_GB2312" w:eastAsia="仿宋_GB2312" w:cs="仿宋_GB2312"/>
          <w:sz w:val="24"/>
          <w:szCs w:val="24"/>
          <w:highlight w:val="none"/>
          <w:u w:val="single"/>
        </w:rPr>
        <w:t>详见附录</w:t>
      </w:r>
      <w:r>
        <w:rPr>
          <w:rFonts w:hint="eastAsia" w:ascii="仿宋_GB2312" w:hAnsi="仿宋_GB2312" w:eastAsia="仿宋_GB2312" w:cs="仿宋_GB2312"/>
          <w:spacing w:val="-60"/>
          <w:sz w:val="24"/>
          <w:szCs w:val="24"/>
          <w:highlight w:val="none"/>
          <w:u w:val="single"/>
        </w:rPr>
        <w:t xml:space="preserve"> </w:t>
      </w:r>
      <w:r>
        <w:rPr>
          <w:rFonts w:hint="eastAsia" w:ascii="仿宋_GB2312" w:hAnsi="仿宋_GB2312" w:eastAsia="仿宋_GB2312" w:cs="仿宋_GB2312"/>
          <w:sz w:val="24"/>
          <w:szCs w:val="24"/>
          <w:highlight w:val="none"/>
          <w:u w:val="single"/>
        </w:rPr>
        <w:t>B。</w:t>
      </w:r>
      <w:r>
        <w:rPr>
          <w:rFonts w:hint="eastAsia" w:ascii="仿宋_GB2312" w:hAnsi="仿宋_GB2312" w:eastAsia="仿宋_GB2312" w:cs="仿宋_GB2312"/>
          <w:sz w:val="24"/>
          <w:szCs w:val="24"/>
          <w:highlight w:val="none"/>
          <w:u w:val="single"/>
          <w:lang w:val="en-US" w:eastAsia="zh-CN"/>
        </w:rPr>
        <w:t>具体要求如下：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u w:val="single"/>
        </w:rPr>
        <w:t>咨询人应在收到</w:t>
      </w:r>
      <w:r>
        <w:rPr>
          <w:rFonts w:hint="eastAsia" w:ascii="仿宋_GB2312" w:hAnsi="仿宋_GB2312" w:eastAsia="仿宋_GB2312" w:cs="仿宋_GB2312"/>
          <w:sz w:val="24"/>
          <w:szCs w:val="24"/>
          <w:highlight w:val="none"/>
          <w:u w:val="single"/>
        </w:rPr>
        <w:t>委托人按照</w:t>
      </w:r>
      <w:r>
        <w:rPr>
          <w:rFonts w:hint="eastAsia" w:ascii="仿宋_GB2312" w:hAnsi="仿宋_GB2312" w:eastAsia="仿宋_GB2312" w:cs="仿宋_GB2312"/>
          <w:sz w:val="24"/>
          <w:szCs w:val="24"/>
          <w:highlight w:val="none"/>
          <w:u w:val="single"/>
          <w:lang w:eastAsia="zh-CN"/>
        </w:rPr>
        <w:t>本合同</w:t>
      </w:r>
      <w:r>
        <w:rPr>
          <w:rFonts w:hint="eastAsia" w:ascii="仿宋_GB2312" w:hAnsi="仿宋_GB2312" w:eastAsia="仿宋_GB2312" w:cs="仿宋_GB2312"/>
          <w:sz w:val="24"/>
          <w:szCs w:val="24"/>
          <w:highlight w:val="none"/>
          <w:u w:val="single"/>
          <w:lang w:val="en-US" w:eastAsia="zh-CN"/>
        </w:rPr>
        <w:t>2.1条提供的资料</w:t>
      </w:r>
      <w:r>
        <w:rPr>
          <w:rFonts w:hint="eastAsia" w:ascii="仿宋_GB2312" w:hAnsi="仿宋_GB2312" w:eastAsia="仿宋_GB2312" w:cs="仿宋_GB2312"/>
          <w:b w:val="0"/>
          <w:color w:val="000000"/>
          <w:sz w:val="24"/>
          <w:szCs w:val="24"/>
          <w:u w:val="single"/>
          <w:lang w:eastAsia="zh-CN"/>
        </w:rPr>
        <w:t>后</w:t>
      </w:r>
      <w:r>
        <w:rPr>
          <w:rFonts w:hint="eastAsia" w:ascii="仿宋_GB2312" w:hAnsi="仿宋_GB2312" w:eastAsia="仿宋_GB2312" w:cs="仿宋_GB2312"/>
          <w:b w:val="0"/>
          <w:color w:val="000000"/>
          <w:sz w:val="24"/>
          <w:szCs w:val="24"/>
          <w:u w:val="single"/>
          <w:lang w:val="en-US" w:eastAsia="zh-CN"/>
        </w:rPr>
        <w:t xml:space="preserve"> 15天</w:t>
      </w:r>
      <w:r>
        <w:rPr>
          <w:rFonts w:hint="eastAsia" w:ascii="仿宋_GB2312" w:hAnsi="仿宋_GB2312" w:eastAsia="仿宋_GB2312" w:cs="仿宋_GB2312"/>
          <w:b w:val="0"/>
          <w:color w:val="000000"/>
          <w:sz w:val="24"/>
          <w:szCs w:val="24"/>
          <w:u w:val="single"/>
        </w:rPr>
        <w:t>内提交合格的工程</w:t>
      </w:r>
      <w:r>
        <w:rPr>
          <w:rFonts w:hint="eastAsia" w:ascii="仿宋_GB2312" w:hAnsi="仿宋_GB2312" w:eastAsia="仿宋_GB2312" w:cs="仿宋_GB2312"/>
          <w:b w:val="0"/>
          <w:color w:val="000000"/>
          <w:sz w:val="24"/>
          <w:szCs w:val="24"/>
          <w:u w:val="single"/>
          <w:lang w:val="en-US" w:eastAsia="zh-CN"/>
        </w:rPr>
        <w:t>预算评审</w:t>
      </w:r>
      <w:r>
        <w:rPr>
          <w:rFonts w:hint="eastAsia" w:ascii="仿宋_GB2312" w:hAnsi="仿宋_GB2312" w:eastAsia="仿宋_GB2312" w:cs="仿宋_GB2312"/>
          <w:b w:val="0"/>
          <w:color w:val="000000"/>
          <w:sz w:val="24"/>
          <w:szCs w:val="24"/>
          <w:u w:val="single"/>
        </w:rPr>
        <w:t>咨询成果，包括纸质文件 肆套</w:t>
      </w:r>
      <w:r>
        <w:rPr>
          <w:rFonts w:hint="eastAsia" w:ascii="仿宋_GB2312" w:hAnsi="仿宋_GB2312" w:eastAsia="仿宋_GB2312" w:cs="仿宋_GB2312"/>
          <w:b w:val="0"/>
          <w:color w:val="000000"/>
          <w:sz w:val="24"/>
          <w:szCs w:val="24"/>
          <w:u w:val="single"/>
          <w:lang w:val="en-US" w:eastAsia="zh-CN"/>
        </w:rPr>
        <w:t xml:space="preserve"> </w:t>
      </w:r>
      <w:r>
        <w:rPr>
          <w:rFonts w:hint="eastAsia" w:ascii="仿宋_GB2312" w:hAnsi="仿宋_GB2312" w:eastAsia="仿宋_GB2312" w:cs="仿宋_GB2312"/>
          <w:b w:val="0"/>
          <w:color w:val="000000"/>
          <w:sz w:val="24"/>
          <w:szCs w:val="24"/>
          <w:u w:val="single"/>
        </w:rPr>
        <w:t>和电子文件壹套</w:t>
      </w:r>
      <w:r>
        <w:rPr>
          <w:rFonts w:hint="eastAsia" w:ascii="仿宋_GB2312" w:hAnsi="仿宋_GB2312" w:eastAsia="仿宋_GB2312" w:cs="仿宋_GB2312"/>
          <w:b w:val="0"/>
          <w:color w:val="000000"/>
          <w:sz w:val="24"/>
          <w:szCs w:val="24"/>
          <w:u w:val="singl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lang w:val="en-US" w:eastAsia="zh-CN"/>
        </w:rPr>
        <w:t xml:space="preserve"> </w:t>
      </w:r>
      <w:r>
        <w:rPr>
          <w:rFonts w:hint="eastAsia" w:ascii="仿宋_GB2312" w:hAnsi="仿宋_GB2312" w:eastAsia="仿宋_GB2312" w:cs="仿宋_GB2312"/>
          <w:b w:val="0"/>
          <w:color w:val="000000"/>
          <w:sz w:val="24"/>
          <w:szCs w:val="24"/>
          <w:u w:val="single"/>
        </w:rPr>
        <w:t>（</w:t>
      </w:r>
      <w:r>
        <w:rPr>
          <w:rFonts w:hint="eastAsia" w:ascii="仿宋_GB2312" w:hAnsi="仿宋_GB2312" w:eastAsia="仿宋_GB2312" w:cs="仿宋_GB2312"/>
          <w:b w:val="0"/>
          <w:color w:val="000000"/>
          <w:sz w:val="24"/>
          <w:szCs w:val="24"/>
          <w:u w:val="single"/>
          <w:lang w:val="en-US" w:eastAsia="zh-CN"/>
        </w:rPr>
        <w:t>2</w:t>
      </w:r>
      <w:r>
        <w:rPr>
          <w:rFonts w:hint="eastAsia" w:ascii="仿宋_GB2312" w:hAnsi="仿宋_GB2312" w:eastAsia="仿宋_GB2312" w:cs="仿宋_GB2312"/>
          <w:b w:val="0"/>
          <w:color w:val="000000"/>
          <w:sz w:val="24"/>
          <w:szCs w:val="24"/>
          <w:u w:val="single"/>
        </w:rPr>
        <w:t>）确保电子文件与纸质文件一致。如电子文件与纸质文件不一致，招标控制价以纸质文件为准；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24"/>
          <w:szCs w:val="24"/>
          <w:u w:val="single"/>
          <w:lang w:eastAsia="zh-CN"/>
        </w:rPr>
        <w:t>；</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咨询人应在收到委托人以书面形式提出的建议或者异议后</w:t>
      </w:r>
      <w:r>
        <w:rPr>
          <w:rFonts w:hint="eastAsia" w:ascii="仿宋_GB2312" w:hAnsi="仿宋_GB2312" w:eastAsia="仿宋_GB2312" w:cs="仿宋_GB2312"/>
          <w:sz w:val="24"/>
          <w:szCs w:val="24"/>
          <w:highlight w:val="none"/>
          <w:u w:val="single"/>
        </w:rPr>
        <w:t>7</w:t>
      </w:r>
      <w:r>
        <w:rPr>
          <w:rFonts w:hint="eastAsia" w:ascii="仿宋_GB2312" w:hAnsi="仿宋_GB2312" w:eastAsia="仿宋_GB2312" w:cs="仿宋_GB2312"/>
          <w:sz w:val="24"/>
          <w:szCs w:val="24"/>
          <w:highlight w:val="none"/>
        </w:rPr>
        <w:t xml:space="preserve"> 日内给予书面答复。</w:t>
      </w:r>
      <w:bookmarkStart w:id="19" w:name="_Toc455473447"/>
    </w:p>
    <w:bookmarkEnd w:id="19"/>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 咨询人的工作依据经双方协商，本合同约定的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咨询服务适用的技术标准、规范、定额等工作依据为：</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u w:val="single"/>
        </w:rPr>
        <w:t>中华人民共和国国家标准GB50500-2013《建筑工程工程量清单计价规范》、现行《四川省建设工程清单计价定额》、及配套定额有关事项的通知等相关文件及当地政府相关规定</w:t>
      </w:r>
      <w:r>
        <w:rPr>
          <w:rFonts w:hint="eastAsia" w:ascii="仿宋_GB2312" w:hAnsi="仿宋_GB2312" w:eastAsia="仿宋_GB2312" w:cs="仿宋_GB2312"/>
          <w:sz w:val="24"/>
          <w:szCs w:val="24"/>
          <w:highlight w:val="none"/>
          <w:u w:val="single"/>
        </w:rPr>
        <w:t>；若本合同未约定，执行工程所在地现行相关法律法规、行业标准。</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3.4 使用委托人房屋及设备的返还：</w:t>
      </w:r>
      <w:r>
        <w:rPr>
          <w:rFonts w:hint="eastAsia" w:ascii="仿宋_GB2312" w:hAnsi="仿宋_GB2312" w:eastAsia="仿宋_GB2312" w:cs="仿宋_GB2312"/>
          <w:sz w:val="24"/>
          <w:szCs w:val="24"/>
          <w:highlight w:val="none"/>
          <w:u w:val="single"/>
          <w:lang w:eastAsia="zh-CN"/>
        </w:rPr>
        <w:t>房屋及设备由咨询人自行准备</w:t>
      </w:r>
      <w:r>
        <w:rPr>
          <w:rFonts w:hint="eastAsia" w:ascii="仿宋_GB2312" w:hAnsi="仿宋_GB2312" w:eastAsia="仿宋_GB2312" w:cs="仿宋_GB2312"/>
          <w:sz w:val="24"/>
          <w:szCs w:val="24"/>
          <w:highlight w:val="none"/>
          <w:u w:val="single"/>
        </w:rPr>
        <w:t>。</w:t>
      </w:r>
    </w:p>
    <w:p>
      <w:pPr>
        <w:pStyle w:val="2"/>
        <w:keepNext w:val="0"/>
        <w:keepLines w:val="0"/>
        <w:pageBreakBefore w:val="0"/>
        <w:wordWrap/>
        <w:topLinePunct w:val="0"/>
        <w:bidi w:val="0"/>
        <w:snapToGrid/>
        <w:spacing w:beforeLines="0" w:after="0" w:afterLines="0" w:line="400" w:lineRule="exact"/>
        <w:ind w:right="0" w:rightChars="0" w:firstLine="480" w:firstLineChars="200"/>
        <w:textAlignment w:val="auto"/>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color w:val="000000"/>
          <w:sz w:val="24"/>
          <w:szCs w:val="24"/>
          <w:highlight w:val="none"/>
        </w:rPr>
        <w:t>3.5</w:t>
      </w:r>
      <w:r>
        <w:rPr>
          <w:rFonts w:hint="eastAsia" w:ascii="仿宋_GB2312" w:hAnsi="仿宋_GB2312" w:eastAsia="仿宋_GB2312" w:cs="仿宋_GB2312"/>
          <w:sz w:val="24"/>
          <w:szCs w:val="24"/>
          <w:highlight w:val="none"/>
        </w:rPr>
        <w:t>咨询人在最终成果文件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按照</w:t>
      </w:r>
      <w:r>
        <w:rPr>
          <w:rFonts w:hint="eastAsia" w:ascii="仿宋_GB2312" w:hAnsi="仿宋_GB2312" w:eastAsia="仿宋_GB2312" w:cs="仿宋_GB2312"/>
          <w:sz w:val="24"/>
          <w:u w:val="none"/>
          <w:lang w:val="en-US" w:eastAsia="zh-CN"/>
        </w:rPr>
        <w:t>《泸州市江阳区政府投资项目预算评审管理办法》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文件进行。</w:t>
      </w:r>
    </w:p>
    <w:p>
      <w:pPr>
        <w:pStyle w:val="2"/>
        <w:keepNext w:val="0"/>
        <w:keepLines w:val="0"/>
        <w:pageBreakBefore w:val="0"/>
        <w:widowControl/>
        <w:kinsoku/>
        <w:wordWrap/>
        <w:overflowPunct/>
        <w:topLinePunct w:val="0"/>
        <w:autoSpaceDE/>
        <w:autoSpaceDN/>
        <w:bidi w:val="0"/>
        <w:adjustRightInd/>
        <w:snapToGrid/>
        <w:spacing w:beforeLines="0" w:after="0" w:afterLines="0" w:line="400" w:lineRule="exact"/>
        <w:ind w:right="0" w:rightChars="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咨询人必须在泸州有固定的办公场所。</w:t>
      </w:r>
      <w:r>
        <w:rPr>
          <w:rFonts w:hint="eastAsia" w:ascii="仿宋_GB2312" w:hAnsi="仿宋_GB2312" w:eastAsia="仿宋_GB2312" w:cs="仿宋_GB2312"/>
          <w:sz w:val="24"/>
          <w:szCs w:val="24"/>
          <w:highlight w:val="none"/>
          <w:lang w:val="en-US" w:eastAsia="zh-CN"/>
        </w:rPr>
        <w:t>派往各</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的主要性质派遣</w:t>
      </w:r>
      <w:r>
        <w:rPr>
          <w:rFonts w:hint="eastAsia" w:ascii="仿宋_GB2312" w:hAnsi="仿宋_GB2312" w:eastAsia="仿宋_GB2312" w:cs="仿宋_GB2312"/>
          <w:sz w:val="24"/>
          <w:szCs w:val="24"/>
          <w:highlight w:val="none"/>
        </w:rPr>
        <w:t>相关</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造价人员。</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0" w:name="_Toc455473449"/>
      <w:r>
        <w:rPr>
          <w:rFonts w:hint="eastAsia" w:ascii="仿宋_GB2312" w:hAnsi="仿宋_GB2312" w:eastAsia="仿宋_GB2312" w:cs="仿宋_GB2312"/>
          <w:b w:val="0"/>
          <w:bCs w:val="0"/>
          <w:spacing w:val="1"/>
          <w:sz w:val="24"/>
          <w:szCs w:val="24"/>
          <w:highlight w:val="none"/>
          <w:lang w:eastAsia="zh-CN"/>
        </w:rPr>
        <w:t>4.</w:t>
      </w:r>
      <w:r>
        <w:rPr>
          <w:rFonts w:hint="eastAsia" w:ascii="仿宋_GB2312" w:hAnsi="仿宋_GB2312" w:eastAsia="仿宋_GB2312" w:cs="仿宋_GB2312"/>
          <w:b w:val="0"/>
          <w:bCs w:val="0"/>
          <w:spacing w:val="-14"/>
          <w:sz w:val="24"/>
          <w:szCs w:val="24"/>
          <w:highlight w:val="none"/>
          <w:lang w:eastAsia="zh-CN"/>
        </w:rPr>
        <w:t xml:space="preserve"> </w:t>
      </w:r>
      <w:r>
        <w:rPr>
          <w:rFonts w:hint="eastAsia" w:ascii="仿宋_GB2312" w:hAnsi="仿宋_GB2312" w:eastAsia="仿宋_GB2312" w:cs="仿宋_GB2312"/>
          <w:b w:val="0"/>
          <w:bCs w:val="0"/>
          <w:sz w:val="24"/>
          <w:szCs w:val="24"/>
          <w:highlight w:val="none"/>
          <w:lang w:eastAsia="zh-CN"/>
        </w:rPr>
        <w:t>违约责任</w:t>
      </w:r>
      <w:bookmarkEnd w:id="20"/>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委托人的违约责任</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委托人违约金的计算及支付方法：</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10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u w:val="single"/>
        </w:rPr>
        <w:t>。</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委托人赔偿金额按下列方法确定并支付：</w:t>
      </w:r>
      <w:r>
        <w:rPr>
          <w:rFonts w:hint="eastAsia" w:ascii="仿宋_GB2312" w:hAnsi="仿宋_GB2312" w:eastAsia="仿宋_GB2312" w:cs="仿宋_GB2312"/>
          <w:color w:val="auto"/>
          <w:sz w:val="24"/>
          <w:szCs w:val="24"/>
          <w:u w:val="single"/>
        </w:rPr>
        <w:t>直接经济损失x酬金比率</w:t>
      </w:r>
      <w:r>
        <w:rPr>
          <w:rFonts w:hint="eastAsia" w:ascii="仿宋_GB2312" w:hAnsi="仿宋_GB2312" w:eastAsia="仿宋_GB2312" w:cs="仿宋_GB2312"/>
          <w:sz w:val="24"/>
          <w:szCs w:val="24"/>
          <w:highlight w:val="none"/>
          <w:u w:val="singl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4.1.3委托人逾期付款利息按下列方法计算并支付：</w:t>
      </w:r>
      <w:r>
        <w:rPr>
          <w:rFonts w:hint="eastAsia" w:ascii="仿宋_GB2312" w:hAnsi="仿宋_GB2312" w:eastAsia="仿宋_GB2312" w:cs="仿宋_GB2312"/>
          <w:color w:val="auto"/>
          <w:sz w:val="24"/>
          <w:szCs w:val="24"/>
          <w:u w:val="single"/>
        </w:rPr>
        <w:t>按通用条件的约定</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咨询人的违约责任</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咨询人违约金的计算及支付方法：</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20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 咨询人赔偿金额按下列方法确定并支付：</w:t>
      </w:r>
      <w:r>
        <w:rPr>
          <w:rFonts w:hint="eastAsia" w:ascii="仿宋_GB2312" w:hAnsi="仿宋_GB2312" w:eastAsia="仿宋_GB2312" w:cs="仿宋_GB2312"/>
          <w:color w:val="auto"/>
          <w:sz w:val="24"/>
          <w:szCs w:val="24"/>
          <w:u w:val="single"/>
        </w:rPr>
        <w:t>直接经济损失x酬金比率。累计赔偿总额和违约金不应超过本项目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咨询酬金总额（除去税金）</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8"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1" w:name="_Toc455473450"/>
      <w:r>
        <w:rPr>
          <w:rFonts w:hint="eastAsia" w:ascii="仿宋_GB2312" w:hAnsi="仿宋_GB2312" w:eastAsia="仿宋_GB2312" w:cs="仿宋_GB2312"/>
          <w:b w:val="0"/>
          <w:bCs w:val="0"/>
          <w:spacing w:val="2"/>
          <w:sz w:val="24"/>
          <w:szCs w:val="24"/>
          <w:highlight w:val="none"/>
          <w:lang w:eastAsia="zh-CN"/>
        </w:rPr>
        <w:t>5</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pacing w:val="-9"/>
          <w:sz w:val="24"/>
          <w:szCs w:val="24"/>
          <w:highlight w:val="none"/>
          <w:lang w:eastAsia="zh-CN"/>
        </w:rPr>
        <w:t xml:space="preserve"> </w:t>
      </w:r>
      <w:r>
        <w:rPr>
          <w:rFonts w:hint="eastAsia" w:ascii="仿宋_GB2312" w:hAnsi="仿宋_GB2312" w:eastAsia="仿宋_GB2312" w:cs="仿宋_GB2312"/>
          <w:b w:val="0"/>
          <w:bCs w:val="0"/>
          <w:sz w:val="24"/>
          <w:szCs w:val="24"/>
          <w:highlight w:val="none"/>
          <w:lang w:eastAsia="zh-CN"/>
        </w:rPr>
        <w:t>支付</w:t>
      </w:r>
      <w:bookmarkEnd w:id="2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pacing w:val="-60"/>
          <w:sz w:val="24"/>
          <w:szCs w:val="24"/>
          <w:highlight w:val="none"/>
          <w:lang w:val="en-US" w:eastAsia="zh-CN"/>
        </w:rPr>
        <w:t xml:space="preserve">       </w:t>
      </w:r>
      <w:r>
        <w:rPr>
          <w:rFonts w:hint="eastAsia" w:ascii="仿宋_GB2312" w:hAnsi="仿宋_GB2312" w:eastAsia="仿宋_GB2312" w:cs="仿宋_GB2312"/>
          <w:sz w:val="24"/>
          <w:szCs w:val="24"/>
          <w:highlight w:val="none"/>
        </w:rPr>
        <w:t>支付货币币种为：</w:t>
      </w:r>
      <w:r>
        <w:rPr>
          <w:rFonts w:hint="eastAsia" w:ascii="仿宋_GB2312" w:hAnsi="仿宋_GB2312" w:eastAsia="仿宋_GB2312" w:cs="仿宋_GB2312"/>
          <w:sz w:val="24"/>
          <w:szCs w:val="24"/>
          <w:highlight w:val="none"/>
          <w:u w:val="single"/>
        </w:rPr>
        <w:t>人民币</w:t>
      </w:r>
      <w:r>
        <w:rPr>
          <w:rFonts w:hint="eastAsia" w:ascii="仿宋_GB2312" w:hAnsi="仿宋_GB2312" w:eastAsia="仿宋_GB2312" w:cs="仿宋_GB2312"/>
          <w:sz w:val="24"/>
          <w:szCs w:val="24"/>
          <w:highlight w:val="none"/>
        </w:rPr>
        <w:t>，汇率为：</w:t>
      </w:r>
      <w:r>
        <w:rPr>
          <w:rFonts w:hint="eastAsia" w:ascii="仿宋_GB2312" w:hAnsi="仿宋_GB2312" w:eastAsia="仿宋_GB2312" w:cs="仿宋_GB2312"/>
          <w:sz w:val="24"/>
          <w:szCs w:val="24"/>
          <w:highlight w:val="none"/>
          <w:u w:val="single"/>
        </w:rPr>
        <w:t xml:space="preserve">  / </w:t>
      </w:r>
      <w:r>
        <w:rPr>
          <w:rFonts w:hint="eastAsia" w:ascii="仿宋_GB2312" w:hAnsi="仿宋_GB2312" w:eastAsia="仿宋_GB2312" w:cs="仿宋_GB2312"/>
          <w:sz w:val="24"/>
          <w:szCs w:val="24"/>
          <w:highlight w:val="none"/>
        </w:rPr>
        <w:t>，其他约定：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rPr>
        <w:t>。</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支付酬金正常工作酬金的支付：</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1预算评审</w:t>
      </w:r>
      <w:r>
        <w:rPr>
          <w:rFonts w:hint="eastAsia" w:ascii="仿宋_GB2312" w:hAnsi="仿宋_GB2312" w:eastAsia="仿宋_GB2312" w:cs="仿宋_GB2312"/>
          <w:sz w:val="24"/>
          <w:szCs w:val="24"/>
          <w:highlight w:val="none"/>
        </w:rPr>
        <w:t>咨询服务费支付：</w:t>
      </w:r>
      <w:r>
        <w:rPr>
          <w:rFonts w:hint="eastAsia" w:ascii="仿宋_GB2312" w:hAnsi="仿宋_GB2312" w:eastAsia="仿宋_GB2312" w:cs="仿宋_GB2312"/>
          <w:sz w:val="24"/>
          <w:szCs w:val="24"/>
          <w:highlight w:val="none"/>
          <w:lang w:val="en-US" w:eastAsia="zh-CN"/>
        </w:rPr>
        <w:t>签订合同之日后，预算评审完成了的项目每3个月结算一次（需提供任务单及委托人对评审结果的确认单复印件），</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增值税发票后</w:t>
      </w:r>
      <w:r>
        <w:rPr>
          <w:rFonts w:hint="eastAsia" w:ascii="仿宋_GB2312" w:hAnsi="仿宋_GB2312" w:eastAsia="仿宋_GB2312" w:cs="仿宋_GB2312"/>
          <w:sz w:val="24"/>
          <w:szCs w:val="24"/>
          <w:highlight w:val="none"/>
          <w:lang w:val="en-US" w:eastAsia="zh-CN"/>
        </w:rPr>
        <w:t>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pacing w:val="1"/>
          <w:sz w:val="24"/>
          <w:szCs w:val="24"/>
          <w:highlight w:val="none"/>
          <w:lang w:eastAsia="zh-CN"/>
        </w:rPr>
      </w:pPr>
      <w:bookmarkStart w:id="22" w:name="bookmark20"/>
      <w:bookmarkEnd w:id="22"/>
      <w:bookmarkStart w:id="23" w:name="_Toc455473451"/>
      <w:r>
        <w:rPr>
          <w:rFonts w:hint="eastAsia" w:ascii="仿宋_GB2312" w:hAnsi="仿宋_GB2312" w:eastAsia="仿宋_GB2312" w:cs="仿宋_GB2312"/>
          <w:b w:val="0"/>
          <w:bCs w:val="0"/>
          <w:spacing w:val="1"/>
          <w:sz w:val="24"/>
          <w:szCs w:val="24"/>
          <w:highlight w:val="none"/>
          <w:lang w:eastAsia="zh-CN"/>
        </w:rPr>
        <w:t>6. 合同变更、解除与终止</w:t>
      </w:r>
      <w:bookmarkEnd w:id="23"/>
      <w:r>
        <w:rPr>
          <w:rFonts w:hint="eastAsia" w:ascii="仿宋_GB2312" w:hAnsi="仿宋_GB2312" w:eastAsia="仿宋_GB2312" w:cs="仿宋_GB2312"/>
          <w:b w:val="0"/>
          <w:bCs w:val="0"/>
          <w:sz w:val="24"/>
          <w:szCs w:val="24"/>
          <w:highlight w:val="none"/>
          <w:lang w:eastAsia="zh-CN"/>
        </w:rPr>
        <w:t xml:space="preserve">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w:t>
      </w:r>
      <w:r>
        <w:rPr>
          <w:rFonts w:hint="eastAsia" w:ascii="仿宋_GB2312" w:hAnsi="仿宋_GB2312" w:eastAsia="仿宋_GB2312" w:cs="仿宋_GB2312"/>
          <w:sz w:val="24"/>
          <w:szCs w:val="24"/>
          <w:highlight w:val="none"/>
          <w:lang w:eastAsia="zh-CN"/>
        </w:rPr>
        <w:t>咨询人原因导致某一任务单周期</w:t>
      </w:r>
      <w:r>
        <w:rPr>
          <w:rFonts w:hint="eastAsia" w:ascii="仿宋_GB2312" w:hAnsi="仿宋_GB2312" w:eastAsia="仿宋_GB2312" w:cs="仿宋_GB2312"/>
          <w:sz w:val="24"/>
          <w:szCs w:val="24"/>
          <w:highlight w:val="none"/>
        </w:rPr>
        <w:t>延长、内容增加时，附加工作酬金按下列方法确定：</w:t>
      </w:r>
      <w:r>
        <w:rPr>
          <w:rFonts w:hint="eastAsia" w:ascii="仿宋_GB2312" w:hAnsi="仿宋_GB2312" w:eastAsia="仿宋_GB2312" w:cs="仿宋_GB2312"/>
          <w:sz w:val="24"/>
          <w:szCs w:val="24"/>
          <w:highlight w:val="none"/>
          <w:u w:val="single"/>
        </w:rPr>
        <w:t xml:space="preserve"> 费用不调整 </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6.1.4 因工程规模、服务范围及内容的变化等导致咨询人的工作量增减时，服务酬金的调整方法：若委托人要求咨询人提供超过本合同约定服务范围以外的服务，服务酬金另行协商。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双方约定解除合同的条件还包括：因</w:t>
      </w:r>
      <w:r>
        <w:rPr>
          <w:rFonts w:hint="eastAsia" w:ascii="仿宋_GB2312" w:hAnsi="仿宋_GB2312" w:eastAsia="仿宋_GB2312" w:cs="仿宋_GB2312"/>
          <w:sz w:val="24"/>
          <w:szCs w:val="24"/>
          <w:highlight w:val="none"/>
          <w:lang w:eastAsia="zh-CN"/>
        </w:rPr>
        <w:t>不可抗力</w:t>
      </w:r>
      <w:r>
        <w:rPr>
          <w:rFonts w:hint="eastAsia" w:ascii="仿宋_GB2312" w:hAnsi="仿宋_GB2312" w:eastAsia="仿宋_GB2312" w:cs="仿宋_GB2312"/>
          <w:sz w:val="24"/>
          <w:szCs w:val="24"/>
          <w:highlight w:val="none"/>
        </w:rPr>
        <w:t>导致本合同</w:t>
      </w:r>
      <w:r>
        <w:rPr>
          <w:rFonts w:hint="eastAsia" w:ascii="仿宋_GB2312" w:hAnsi="仿宋_GB2312" w:eastAsia="仿宋_GB2312" w:cs="仿宋_GB2312"/>
          <w:sz w:val="24"/>
          <w:szCs w:val="24"/>
          <w:highlight w:val="none"/>
          <w:lang w:eastAsia="zh-CN"/>
        </w:rPr>
        <w:t>无法继续履行</w:t>
      </w:r>
      <w:r>
        <w:rPr>
          <w:rFonts w:hint="eastAsia" w:ascii="仿宋_GB2312" w:hAnsi="仿宋_GB2312" w:eastAsia="仿宋_GB2312" w:cs="仿宋_GB2312"/>
          <w:sz w:val="24"/>
          <w:szCs w:val="24"/>
          <w:highlight w:val="none"/>
        </w:rPr>
        <w:t>。</w:t>
      </w:r>
    </w:p>
    <w:p>
      <w:pPr>
        <w:pStyle w:val="3"/>
        <w:ind w:left="0" w:leftChars="0"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6.2.2经江阳区财政投资评审中心抽查，每年发现两次及以上评审报告不合格的，委托人有权解除合同。</w:t>
      </w:r>
    </w:p>
    <w:p>
      <w:pPr>
        <w:pStyle w:val="5"/>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6.2.3 经江阳区财政投资评审中心考核，若考核不合格，委托人有权解除合同。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 因不可抗力导致的合同解除，双方约定损失的分担如下：</w:t>
      </w:r>
    </w:p>
    <w:p>
      <w:pPr>
        <w:keepNext w:val="0"/>
        <w:keepLines w:val="0"/>
        <w:pageBreakBefore w:val="0"/>
        <w:wordWrap/>
        <w:topLinePunct w:val="0"/>
        <w:bidi w:val="0"/>
        <w:snapToGrid/>
        <w:spacing w:beforeLines="0" w:afterLines="0" w:line="400" w:lineRule="exact"/>
        <w:ind w:firstLine="480" w:firstLineChars="200"/>
        <w:textAlignment w:val="auto"/>
        <w:rPr>
          <w:rFonts w:hint="default"/>
          <w:lang w:val="en-US"/>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按咨询人已完成任务单结算</w:t>
      </w:r>
      <w:r>
        <w:rPr>
          <w:rFonts w:hint="eastAsia" w:ascii="仿宋_GB2312" w:hAnsi="仿宋_GB2312" w:eastAsia="仿宋_GB2312" w:cs="仿宋_GB2312"/>
          <w:sz w:val="24"/>
          <w:szCs w:val="24"/>
          <w:lang w:val="en-US" w:eastAsia="zh-CN"/>
        </w:rPr>
        <w:t>。</w:t>
      </w:r>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pacing w:val="1"/>
          <w:sz w:val="24"/>
          <w:szCs w:val="24"/>
          <w:highlight w:val="none"/>
        </w:rPr>
        <w:t>7.</w:t>
      </w:r>
      <w:r>
        <w:rPr>
          <w:rFonts w:hint="eastAsia" w:ascii="仿宋_GB2312" w:hAnsi="仿宋_GB2312" w:eastAsia="仿宋_GB2312" w:cs="仿宋_GB2312"/>
          <w:b w:val="0"/>
          <w:bCs w:val="0"/>
          <w:spacing w:val="-14"/>
          <w:sz w:val="24"/>
          <w:szCs w:val="24"/>
          <w:highlight w:val="none"/>
        </w:rPr>
        <w:t xml:space="preserve"> </w:t>
      </w:r>
      <w:r>
        <w:rPr>
          <w:rFonts w:hint="eastAsia" w:ascii="仿宋_GB2312" w:hAnsi="仿宋_GB2312" w:eastAsia="仿宋_GB2312" w:cs="仿宋_GB2312"/>
          <w:b w:val="0"/>
          <w:bCs w:val="0"/>
          <w:sz w:val="24"/>
          <w:szCs w:val="24"/>
          <w:highlight w:val="none"/>
        </w:rPr>
        <w:t>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 xml:space="preserve"> 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如果双方不能在15日内解决本合同争议，可以将其提交工程所在地相关部门进行调解。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 xml:space="preserve"> 仲裁或诉讼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合同争议的最终解决方式为下列第</w:t>
      </w:r>
      <w:r>
        <w:rPr>
          <w:rFonts w:hint="eastAsia" w:ascii="仿宋_GB2312" w:hAnsi="仿宋_GB2312" w:eastAsia="仿宋_GB2312" w:cs="仿宋_GB2312"/>
          <w:sz w:val="24"/>
          <w:szCs w:val="24"/>
          <w:highlight w:val="none"/>
          <w:u w:val="single"/>
        </w:rPr>
        <w:t>（2）</w:t>
      </w:r>
      <w:r>
        <w:rPr>
          <w:rFonts w:hint="eastAsia" w:ascii="仿宋_GB2312" w:hAnsi="仿宋_GB2312" w:eastAsia="仿宋_GB2312" w:cs="仿宋_GB2312"/>
          <w:sz w:val="24"/>
          <w:szCs w:val="24"/>
          <w:highlight w:val="none"/>
        </w:rPr>
        <w:t>种方式：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（1）提请泸州市仲裁委员会进行仲裁。</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（2）向泸州市</w:t>
      </w:r>
      <w:r>
        <w:rPr>
          <w:rFonts w:hint="eastAsia" w:ascii="仿宋_GB2312" w:hAnsi="仿宋_GB2312" w:eastAsia="仿宋_GB2312" w:cs="仿宋_GB2312"/>
          <w:sz w:val="24"/>
          <w:szCs w:val="24"/>
          <w:highlight w:val="none"/>
          <w:lang w:val="en-US" w:eastAsia="zh-CN"/>
        </w:rPr>
        <w:t>江阳区</w:t>
      </w:r>
      <w:r>
        <w:rPr>
          <w:rFonts w:hint="eastAsia" w:ascii="仿宋_GB2312" w:hAnsi="仿宋_GB2312" w:eastAsia="仿宋_GB2312" w:cs="仿宋_GB2312"/>
          <w:sz w:val="24"/>
          <w:szCs w:val="24"/>
          <w:highlight w:val="none"/>
        </w:rPr>
        <w:t>人民法院提起诉讼。</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 其他</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咨询人经委托人同意进行考察发生的费用由咨询人</w:t>
      </w:r>
      <w:r>
        <w:rPr>
          <w:rFonts w:hint="eastAsia" w:ascii="仿宋_GB2312" w:hAnsi="仿宋_GB2312" w:eastAsia="仿宋_GB2312" w:cs="仿宋_GB2312"/>
          <w:sz w:val="24"/>
          <w:szCs w:val="24"/>
          <w:highlight w:val="none"/>
          <w:lang w:eastAsia="zh-CN"/>
        </w:rPr>
        <w:t>承担</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无</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委托人申明的保密事项和期限：</w:t>
      </w:r>
      <w:r>
        <w:rPr>
          <w:rFonts w:hint="eastAsia" w:ascii="仿宋_GB2312" w:hAnsi="仿宋_GB2312" w:eastAsia="仿宋_GB2312" w:cs="仿宋_GB2312"/>
          <w:sz w:val="24"/>
          <w:szCs w:val="24"/>
          <w:u w:val="single"/>
        </w:rPr>
        <w:t>与</w:t>
      </w:r>
      <w:r>
        <w:rPr>
          <w:rFonts w:hint="eastAsia" w:ascii="仿宋_GB2312" w:hAnsi="仿宋_GB2312" w:eastAsia="仿宋_GB2312" w:cs="仿宋_GB2312"/>
          <w:sz w:val="24"/>
          <w:szCs w:val="24"/>
          <w:u w:val="single"/>
          <w:lang w:eastAsia="zh-CN"/>
        </w:rPr>
        <w:t>任务单</w:t>
      </w:r>
      <w:r>
        <w:rPr>
          <w:rFonts w:hint="eastAsia" w:ascii="仿宋_GB2312" w:hAnsi="仿宋_GB2312" w:eastAsia="仿宋_GB2312" w:cs="仿宋_GB2312"/>
          <w:sz w:val="24"/>
          <w:szCs w:val="24"/>
          <w:u w:val="single"/>
        </w:rPr>
        <w:t>有关一切文件，至</w:t>
      </w:r>
      <w:r>
        <w:rPr>
          <w:rFonts w:hint="eastAsia" w:ascii="仿宋_GB2312" w:hAnsi="仿宋_GB2312" w:eastAsia="仿宋_GB2312" w:cs="仿宋_GB2312"/>
          <w:sz w:val="24"/>
          <w:szCs w:val="24"/>
          <w:u w:val="single"/>
          <w:lang w:eastAsia="zh-CN"/>
        </w:rPr>
        <w:t>本次</w:t>
      </w:r>
      <w:r>
        <w:rPr>
          <w:rFonts w:hint="eastAsia" w:ascii="仿宋_GB2312" w:hAnsi="仿宋_GB2312" w:eastAsia="仿宋_GB2312" w:cs="仿宋_GB2312"/>
          <w:sz w:val="24"/>
          <w:szCs w:val="24"/>
          <w:u w:val="single"/>
        </w:rPr>
        <w:t>招投标发布中标通知以后2年</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任何一方与合同有关的通知、指示、要求、决定等，均应在7个工作日内送达对方指定的接收人和送达地点。</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委托人指定的送达接收，送达地点：</w:t>
      </w:r>
    </w:p>
    <w:p>
      <w:pPr>
        <w:pStyle w:val="2"/>
        <w:keepNext w:val="0"/>
        <w:keepLines w:val="0"/>
        <w:pageBreakBefore w:val="0"/>
        <w:tabs>
          <w:tab w:val="left" w:pos="6105"/>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咨询人指定的送达接收人，送达地点：</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，电子邮箱：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8.4.3本条款下联系地址也是司法文书送达地址。</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8.5 知识产权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委托人提供给咨询人的图纸、委托人为实施工程自行编制或委托编制的技术规范以及反映委托人要求的或其他类似性质文件的著作权属于</w:t>
      </w:r>
      <w:r>
        <w:rPr>
          <w:rFonts w:hint="eastAsia" w:ascii="仿宋_GB2312" w:hAnsi="仿宋_GB2312" w:eastAsia="仿宋_GB2312" w:cs="仿宋_GB2312"/>
          <w:sz w:val="24"/>
          <w:szCs w:val="24"/>
          <w:highlight w:val="none"/>
          <w:u w:val="single"/>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咨询人为履行本合同约定而编制的成果文件，其著作权属于</w:t>
      </w:r>
      <w:r>
        <w:rPr>
          <w:rFonts w:hint="eastAsia" w:ascii="仿宋_GB2312" w:hAnsi="仿宋_GB2312" w:eastAsia="仿宋_GB2312" w:cs="仿宋_GB2312"/>
          <w:sz w:val="24"/>
          <w:szCs w:val="24"/>
          <w:highlight w:val="none"/>
          <w:u w:val="single"/>
        </w:rPr>
        <w:t>咨询人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双方将履行本合同形成的有关成果文件用于企业宣传、申报奖项以及接受上级主管部门的检查须遵守以下约定</w:t>
      </w:r>
      <w:r>
        <w:rPr>
          <w:rFonts w:hint="eastAsia" w:ascii="仿宋_GB2312" w:hAnsi="仿宋_GB2312" w:eastAsia="仿宋_GB2312" w:cs="仿宋_GB2312"/>
          <w:sz w:val="24"/>
          <w:szCs w:val="24"/>
          <w:highlight w:val="none"/>
          <w:u w:val="single"/>
        </w:rPr>
        <w:t>：须征求对方同意</w:t>
      </w:r>
      <w:r>
        <w:rPr>
          <w:rFonts w:hint="eastAsia" w:ascii="仿宋_GB2312" w:hAnsi="仿宋_GB2312" w:eastAsia="仿宋_GB2312" w:cs="仿宋_GB2312"/>
          <w:sz w:val="24"/>
          <w:szCs w:val="24"/>
          <w:highlight w:val="none"/>
          <w:u w:val="single"/>
          <w:lang w:eastAsia="zh-CN"/>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rPr>
        <w:t>9</w:t>
      </w:r>
      <w:r>
        <w:rPr>
          <w:rFonts w:hint="eastAsia" w:ascii="仿宋_GB2312" w:hAnsi="仿宋_GB2312" w:eastAsia="仿宋_GB2312" w:cs="仿宋_GB2312"/>
          <w:sz w:val="24"/>
          <w:szCs w:val="24"/>
          <w:highlight w:val="none"/>
        </w:rPr>
        <w:t>.补充条款</w:t>
      </w:r>
      <w:bookmarkStart w:id="24" w:name="bookmark22"/>
      <w:bookmarkEnd w:id="24"/>
      <w:bookmarkStart w:id="25" w:name="bookmark21"/>
      <w:bookmarkEnd w:id="25"/>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9.1</w:t>
      </w:r>
      <w:r>
        <w:rPr>
          <w:rFonts w:hint="eastAsia" w:ascii="仿宋_GB2312" w:hAnsi="仿宋_GB2312" w:eastAsia="仿宋_GB2312" w:cs="仿宋_GB2312"/>
          <w:sz w:val="24"/>
          <w:szCs w:val="24"/>
          <w:highlight w:val="none"/>
        </w:rPr>
        <w:t>咨询人及其工作人员与第三方串通损害委托人或政府投资项目利益的，每发现一次，应向委托人支付违约金</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000元。因此给委托人造成损失的，由咨询人赔偿造成</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损失金额</w:t>
      </w:r>
      <w:r>
        <w:rPr>
          <w:rFonts w:hint="eastAsia" w:ascii="仿宋_GB2312" w:hAnsi="仿宋_GB2312" w:eastAsia="仿宋_GB2312" w:cs="仿宋_GB2312"/>
          <w:sz w:val="24"/>
          <w:szCs w:val="24"/>
          <w:highlight w:val="none"/>
          <w:lang w:eastAsia="zh-CN"/>
        </w:rPr>
        <w:t>（不超过</w:t>
      </w:r>
      <w:r>
        <w:rPr>
          <w:rFonts w:hint="eastAsia" w:ascii="仿宋_GB2312" w:hAnsi="仿宋_GB2312" w:eastAsia="仿宋_GB2312" w:cs="仿宋_GB2312"/>
          <w:sz w:val="24"/>
          <w:szCs w:val="24"/>
          <w:highlight w:val="none"/>
        </w:rPr>
        <w:t>咨询服务费</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lang w:val="en-US" w:eastAsia="zh-CN"/>
        </w:rPr>
        <w:t>200%）</w:t>
      </w:r>
      <w:r>
        <w:rPr>
          <w:rFonts w:hint="eastAsia" w:ascii="仿宋_GB2312" w:hAnsi="仿宋_GB2312" w:eastAsia="仿宋_GB2312" w:cs="仿宋_GB2312"/>
          <w:sz w:val="24"/>
          <w:szCs w:val="24"/>
          <w:highlight w:val="none"/>
        </w:rPr>
        <w:t>，委托人保留进一步追究咨询人民事赔偿责任和其他法律责任的权利。</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9.2</w:t>
      </w:r>
      <w:r>
        <w:rPr>
          <w:rFonts w:hint="eastAsia" w:ascii="仿宋_GB2312" w:hAnsi="仿宋_GB2312" w:eastAsia="仿宋_GB2312" w:cs="仿宋_GB2312"/>
          <w:sz w:val="24"/>
          <w:szCs w:val="24"/>
          <w:highlight w:val="none"/>
        </w:rPr>
        <w:t>咨询人应积极配合委托人完成财政评审工作，若因咨询人推诿、敷衍及其他消极怠工的，委托人有权</w:t>
      </w:r>
      <w:r>
        <w:rPr>
          <w:rFonts w:hint="eastAsia" w:ascii="仿宋_GB2312" w:hAnsi="仿宋_GB2312" w:eastAsia="仿宋_GB2312" w:cs="仿宋_GB2312"/>
          <w:sz w:val="24"/>
          <w:szCs w:val="24"/>
          <w:highlight w:val="none"/>
          <w:lang w:eastAsia="zh-CN"/>
        </w:rPr>
        <w:t>按照</w:t>
      </w:r>
      <w:r>
        <w:rPr>
          <w:rFonts w:hint="eastAsia" w:ascii="仿宋_GB2312" w:hAnsi="仿宋_GB2312" w:eastAsia="仿宋_GB2312" w:cs="仿宋_GB2312"/>
          <w:sz w:val="24"/>
          <w:szCs w:val="24"/>
          <w:highlight w:val="none"/>
          <w:lang w:val="en-US" w:eastAsia="zh-CN"/>
        </w:rPr>
        <w:t>200元/次</w:t>
      </w:r>
      <w:r>
        <w:rPr>
          <w:rFonts w:hint="eastAsia" w:ascii="仿宋_GB2312" w:hAnsi="仿宋_GB2312" w:eastAsia="仿宋_GB2312" w:cs="仿宋_GB2312"/>
          <w:sz w:val="24"/>
          <w:szCs w:val="24"/>
          <w:highlight w:val="none"/>
        </w:rPr>
        <w:t>扣除咨询人的咨询服务费。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9.3</w:t>
      </w:r>
      <w:r>
        <w:rPr>
          <w:rFonts w:hint="eastAsia" w:ascii="仿宋_GB2312" w:hAnsi="仿宋_GB2312" w:eastAsia="仿宋_GB2312" w:cs="仿宋_GB2312"/>
          <w:sz w:val="24"/>
          <w:szCs w:val="24"/>
          <w:highlight w:val="none"/>
        </w:rPr>
        <w:t>在承诺工期内不能按时完成的，按照</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00元/天</w:t>
      </w:r>
      <w:r>
        <w:rPr>
          <w:rFonts w:hint="eastAsia" w:ascii="仿宋_GB2312" w:hAnsi="仿宋_GB2312" w:eastAsia="仿宋_GB2312" w:cs="仿宋_GB2312"/>
          <w:sz w:val="24"/>
          <w:szCs w:val="24"/>
          <w:highlight w:val="none"/>
          <w:lang w:val="en-US" w:eastAsia="zh-CN"/>
        </w:rPr>
        <w:t>/单在咨询费中</w:t>
      </w:r>
      <w:r>
        <w:rPr>
          <w:rFonts w:hint="eastAsia" w:ascii="仿宋_GB2312" w:hAnsi="仿宋_GB2312" w:eastAsia="仿宋_GB2312" w:cs="仿宋_GB2312"/>
          <w:sz w:val="24"/>
          <w:szCs w:val="24"/>
          <w:highlight w:val="none"/>
        </w:rPr>
        <w:t>扣除。</w:t>
      </w:r>
      <w:r>
        <w:rPr>
          <w:rFonts w:hint="eastAsia" w:ascii="仿宋_GB2312" w:hAnsi="仿宋_GB2312" w:eastAsia="仿宋_GB2312" w:cs="仿宋_GB2312"/>
          <w:sz w:val="24"/>
          <w:szCs w:val="24"/>
          <w:highlight w:val="none"/>
          <w:lang w:eastAsia="zh-CN"/>
        </w:rPr>
        <w:t>单个任务单累计逾期</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个日历天</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，视为咨询人违约，委托人</w:t>
      </w:r>
      <w:r>
        <w:rPr>
          <w:rFonts w:hint="eastAsia" w:ascii="仿宋_GB2312" w:hAnsi="仿宋_GB2312" w:eastAsia="仿宋_GB2312" w:cs="仿宋_GB2312"/>
          <w:sz w:val="24"/>
          <w:szCs w:val="24"/>
          <w:highlight w:val="none"/>
          <w:lang w:eastAsia="zh-CN"/>
        </w:rPr>
        <w:t>有权解除协议，</w:t>
      </w:r>
      <w:r>
        <w:rPr>
          <w:rFonts w:hint="eastAsia" w:ascii="仿宋_GB2312" w:hAnsi="仿宋_GB2312" w:eastAsia="仿宋_GB2312" w:cs="仿宋_GB2312"/>
          <w:sz w:val="24"/>
          <w:szCs w:val="24"/>
          <w:highlight w:val="none"/>
        </w:rPr>
        <w:t>不支付</w:t>
      </w:r>
      <w:r>
        <w:rPr>
          <w:rFonts w:hint="eastAsia" w:ascii="仿宋_GB2312" w:hAnsi="仿宋_GB2312" w:eastAsia="仿宋_GB2312" w:cs="仿宋_GB2312"/>
          <w:sz w:val="24"/>
          <w:szCs w:val="24"/>
          <w:highlight w:val="none"/>
          <w:lang w:eastAsia="zh-CN"/>
        </w:rPr>
        <w:t>本任务单相关费用</w:t>
      </w:r>
      <w:r>
        <w:rPr>
          <w:rFonts w:hint="eastAsia" w:ascii="仿宋_GB2312" w:hAnsi="仿宋_GB2312" w:eastAsia="仿宋_GB2312" w:cs="仿宋_GB2312"/>
          <w:sz w:val="24"/>
          <w:szCs w:val="24"/>
          <w:highlight w:val="none"/>
        </w:rPr>
        <w:t>。</w:t>
      </w:r>
    </w:p>
    <w:p>
      <w:pPr>
        <w:pStyle w:val="2"/>
        <w:keepNext w:val="0"/>
        <w:keepLines w:val="0"/>
        <w:pageBreakBefore w:val="0"/>
        <w:numPr>
          <w:ilvl w:val="0"/>
          <w:numId w:val="0"/>
        </w:numPr>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9.4因咨询人服务不及时、不配合，或对委托人安排的工作任务不配合技术指导及配合提供造价咨询工作，委托人将按照书面形式告知咨询人不配合，并按照200元/次扣除结算佣金，一年内累计出现3次的，委托人有权解除合同。</w:t>
      </w:r>
    </w:p>
    <w:p>
      <w:pPr>
        <w:pStyle w:val="3"/>
        <w:ind w:left="0" w:leftChars="0" w:firstLine="480" w:firstLineChars="200"/>
        <w:outlineLvl w:val="9"/>
        <w:rPr>
          <w:rFonts w:hint="default"/>
          <w:lang w:val="en-US" w:eastAsia="zh-CN"/>
        </w:rPr>
      </w:pPr>
      <w:r>
        <w:rPr>
          <w:rFonts w:hint="eastAsia" w:ascii="仿宋_GB2312" w:hAnsi="仿宋_GB2312" w:eastAsia="仿宋_GB2312" w:cs="仿宋_GB2312"/>
          <w:sz w:val="24"/>
          <w:szCs w:val="24"/>
          <w:highlight w:val="none"/>
          <w:lang w:val="en-US" w:eastAsia="zh-CN"/>
        </w:rPr>
        <w:t>9.5委托人对咨询人的成果质量情况及工作表现，将不定期向泸州市江阳区财政投资评审中心书面报告。</w:t>
      </w:r>
    </w:p>
    <w:p>
      <w:pPr>
        <w:keepNext w:val="0"/>
        <w:keepLines w:val="0"/>
        <w:pageBreakBefore w:val="0"/>
        <w:kinsoku/>
        <w:wordWrap/>
        <w:overflowPunct/>
        <w:topLinePunct w:val="0"/>
        <w:bidi w:val="0"/>
        <w:adjustRightInd/>
        <w:snapToGrid/>
        <w:spacing w:beforeLines="0" w:beforeAutospacing="0" w:afterLines="0" w:line="400" w:lineRule="exact"/>
        <w:ind w:firstLine="420" w:firstLineChars="200"/>
        <w:textAlignment w:val="auto"/>
        <w:rPr>
          <w:rFonts w:hint="eastAsia" w:ascii="仿宋_GB2312" w:hAnsi="仿宋_GB2312" w:eastAsia="仿宋_GB2312" w:cs="仿宋_GB2312"/>
          <w:u w:val="none"/>
        </w:rPr>
        <w:sectPr>
          <w:pgSz w:w="11906" w:h="16838"/>
          <w:pgMar w:top="1417" w:right="1134" w:bottom="1417" w:left="1701" w:header="851" w:footer="992" w:gutter="0"/>
          <w:pgNumType w:fmt="decimal"/>
          <w:cols w:space="0" w:num="1"/>
          <w:rtlGutter w:val="0"/>
          <w:docGrid w:type="lines" w:linePitch="319" w:charSpace="0"/>
        </w:sectPr>
      </w:pPr>
    </w:p>
    <w:p>
      <w:pPr>
        <w:pStyle w:val="8"/>
        <w:kinsoku w:val="0"/>
        <w:overflowPunct w:val="0"/>
        <w:spacing w:before="0" w:beforeLines="0" w:afterLines="0" w:line="400" w:lineRule="exact"/>
        <w:ind w:left="0" w:right="0" w:firstLine="480" w:firstLineChars="200"/>
        <w:jc w:val="center"/>
        <w:rPr>
          <w:rFonts w:hint="eastAsia"/>
          <w:b w:val="0"/>
          <w:sz w:val="24"/>
        </w:rPr>
      </w:pPr>
      <w:r>
        <w:rPr>
          <w:rFonts w:hint="eastAsia"/>
          <w:b w:val="0"/>
          <w:sz w:val="24"/>
        </w:rPr>
        <w:t>附录 A</w:t>
      </w:r>
      <w:r>
        <w:rPr>
          <w:rFonts w:hint="eastAsia"/>
          <w:b w:val="0"/>
          <w:spacing w:val="-65"/>
          <w:sz w:val="24"/>
        </w:rPr>
        <w:t xml:space="preserve"> </w:t>
      </w:r>
      <w:r>
        <w:rPr>
          <w:rFonts w:hint="eastAsia"/>
          <w:b w:val="0"/>
          <w:sz w:val="24"/>
        </w:rPr>
        <w:t>服务范围及工作内容、酬金一览表</w:t>
      </w:r>
    </w:p>
    <w:tbl>
      <w:tblPr>
        <w:tblStyle w:val="15"/>
        <w:tblW w:w="0" w:type="auto"/>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2070"/>
        <w:gridCol w:w="1999"/>
        <w:gridCol w:w="930"/>
        <w:gridCol w:w="1380"/>
        <w:gridCol w:w="1410"/>
        <w:gridCol w:w="5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exact"/>
        </w:trPr>
        <w:tc>
          <w:tcPr>
            <w:tcW w:w="1165" w:type="dxa"/>
            <w:vMerge w:val="restart"/>
            <w:tcBorders>
              <w:top w:val="single" w:color="000000" w:sz="4" w:space="0"/>
              <w:left w:val="single" w:color="000000" w:sz="4" w:space="0"/>
              <w:bottom w:val="nil"/>
              <w:right w:val="single" w:color="000000" w:sz="4" w:space="0"/>
              <w:tl2br w:val="nil"/>
              <w:tr2bl w:val="nil"/>
            </w:tcBorders>
            <w:noWrap w:val="0"/>
            <w:vAlign w:val="top"/>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bookmarkStart w:id="26" w:name="bookmark24"/>
            <w:bookmarkEnd w:id="26"/>
            <w:bookmarkStart w:id="27" w:name="_Toc455473454"/>
            <w:r>
              <w:rPr>
                <w:rFonts w:hint="eastAsia" w:hAnsi="宋体"/>
                <w:b w:val="0"/>
                <w:bCs w:val="0"/>
                <w:sz w:val="15"/>
                <w:szCs w:val="15"/>
                <w:highlight w:val="none"/>
                <w:lang w:eastAsia="zh-CN"/>
              </w:rPr>
              <w:t>附录</w:t>
            </w:r>
            <w:r>
              <w:rPr>
                <w:rFonts w:hAnsi="宋体"/>
                <w:b w:val="0"/>
                <w:bCs w:val="0"/>
                <w:spacing w:val="-74"/>
                <w:sz w:val="15"/>
                <w:szCs w:val="15"/>
                <w:highlight w:val="none"/>
                <w:lang w:eastAsia="zh-CN"/>
              </w:rPr>
              <w:t xml:space="preserve"> </w:t>
            </w:r>
            <w:r>
              <w:rPr>
                <w:rFonts w:hAnsi="宋体"/>
                <w:b w:val="0"/>
                <w:bCs w:val="0"/>
                <w:sz w:val="15"/>
                <w:szCs w:val="15"/>
                <w:highlight w:val="none"/>
                <w:lang w:eastAsia="zh-CN"/>
              </w:rPr>
              <w:t>A</w:t>
            </w:r>
            <w:r>
              <w:rPr>
                <w:rFonts w:hAnsi="宋体"/>
                <w:b w:val="0"/>
                <w:bCs w:val="0"/>
                <w:spacing w:val="-27"/>
                <w:sz w:val="15"/>
                <w:szCs w:val="15"/>
                <w:highlight w:val="none"/>
                <w:lang w:eastAsia="zh-CN"/>
              </w:rPr>
              <w:t xml:space="preserve"> </w:t>
            </w:r>
            <w:r>
              <w:rPr>
                <w:rFonts w:hint="eastAsia" w:hAnsi="宋体"/>
                <w:b w:val="0"/>
                <w:bCs w:val="0"/>
                <w:sz w:val="15"/>
                <w:szCs w:val="15"/>
                <w:highlight w:val="none"/>
                <w:lang w:eastAsia="zh-CN"/>
              </w:rPr>
              <w:t>服务范围及工作内容、酬金一览表</w:t>
            </w:r>
            <w:bookmarkEnd w:id="27"/>
            <w:r>
              <w:rPr>
                <w:rFonts w:hint="eastAsia"/>
                <w:b w:val="0"/>
                <w:bCs w:val="0"/>
                <w:sz w:val="15"/>
                <w:szCs w:val="15"/>
                <w:lang w:val="en-US" w:eastAsia="zh-CN"/>
              </w:rPr>
              <w:t>服务</w:t>
            </w:r>
          </w:p>
        </w:tc>
        <w:tc>
          <w:tcPr>
            <w:tcW w:w="2070" w:type="dxa"/>
            <w:vMerge w:val="restart"/>
            <w:tcBorders>
              <w:top w:val="single" w:color="000000" w:sz="4" w:space="0"/>
              <w:left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服务范围</w:t>
            </w:r>
          </w:p>
        </w:tc>
        <w:tc>
          <w:tcPr>
            <w:tcW w:w="1999" w:type="dxa"/>
            <w:vMerge w:val="restart"/>
            <w:tcBorders>
              <w:top w:val="single" w:color="000000" w:sz="4" w:space="0"/>
              <w:left w:val="single" w:color="auto"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工作内容</w:t>
            </w:r>
          </w:p>
        </w:tc>
        <w:tc>
          <w:tcPr>
            <w:tcW w:w="37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酬金</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trPr>
        <w:tc>
          <w:tcPr>
            <w:tcW w:w="1165" w:type="dxa"/>
            <w:tcBorders>
              <w:top w:val="nil"/>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sz w:val="15"/>
                <w:szCs w:val="15"/>
                <w:lang w:val="en-US" w:eastAsia="zh-CN"/>
              </w:rPr>
            </w:pPr>
            <w:r>
              <w:rPr>
                <w:rFonts w:hint="eastAsia"/>
                <w:sz w:val="15"/>
                <w:szCs w:val="15"/>
                <w:lang w:val="en-US" w:eastAsia="zh-CN"/>
              </w:rPr>
              <w:t>服务阶段</w:t>
            </w:r>
          </w:p>
        </w:tc>
        <w:tc>
          <w:tcPr>
            <w:tcW w:w="2070" w:type="dxa"/>
            <w:vMerge w:val="continue"/>
            <w:tcBorders>
              <w:left w:val="single" w:color="000000" w:sz="4" w:space="0"/>
              <w:bottom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1999" w:type="dxa"/>
            <w:vMerge w:val="continue"/>
            <w:tcBorders>
              <w:left w:val="single" w:color="auto"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收费标准（比例）</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酬金数额（万元）</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决策阶段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投资估算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经济评价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jc w:val="left"/>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设计阶段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设计概算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施工图预算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b w:val="0"/>
                <w:sz w:val="15"/>
                <w:szCs w:val="15"/>
              </w:rPr>
            </w:pPr>
          </w:p>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发承包阶段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工程量清单</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bookmarkStart w:id="31" w:name="_GoBack"/>
            <w:bookmarkEnd w:id="31"/>
            <w:r>
              <w:rPr>
                <w:rFonts w:hint="eastAsia"/>
                <w:sz w:val="15"/>
                <w:szCs w:val="15"/>
                <w:lang w:eastAsia="zh-CN"/>
              </w:rPr>
              <w:t>□</w:t>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最高投标限价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投标报价分析</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清标报告</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lang w:val="en-US"/>
              </w:rPr>
            </w:pPr>
            <w:r>
              <w:rPr>
                <w:rFonts w:hint="eastAsia"/>
                <w:sz w:val="15"/>
                <w:szCs w:val="15"/>
                <w:lang w:val="en-US" w:eastAsia="zh-CN"/>
              </w:rPr>
              <w:t>对接财评，及时取得财评报告；该阶段要求的其他造价咨询工作。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bookmarkStart w:id="28" w:name="bookmark25"/>
            <w:bookmarkEnd w:id="28"/>
            <w:bookmarkStart w:id="29" w:name="_Toc455473455"/>
            <w:r>
              <w:rPr>
                <w:rFonts w:hint="eastAsia"/>
                <w:sz w:val="15"/>
                <w:szCs w:val="15"/>
              </w:rPr>
              <w:t>实施阶段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资金使用计划</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工程计量与工程款审核</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合同价款调整</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工程变更、索赔、签证</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t>□</w:t>
            </w:r>
            <w:r>
              <w:rPr>
                <w:rFonts w:hint="eastAsia"/>
                <w:sz w:val="15"/>
                <w:szCs w:val="15"/>
              </w:rPr>
              <w:t>审核</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r>
              <w:rPr>
                <w:rFonts w:hint="eastAsia"/>
                <w:sz w:val="15"/>
                <w:szCs w:val="15"/>
                <w:lang w:val="en-US" w:eastAsia="zh-CN"/>
              </w:rPr>
              <w:t>变更阶段需要补充报财政评审的预算资料编制及对接财评，取得财评成果文件。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工程实施阶段造价控制</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ascii="宋体" w:hAnsi="宋体"/>
                <w:b w:val="0"/>
                <w:bCs w:val="0"/>
                <w:sz w:val="15"/>
                <w:szCs w:val="15"/>
                <w:highlight w:val="none"/>
                <w:lang w:val="en-US"/>
              </w:rPr>
            </w:pPr>
            <w:r>
              <w:rPr>
                <w:rFonts w:hint="eastAsia"/>
                <w:sz w:val="15"/>
                <w:szCs w:val="15"/>
                <w:lang w:val="en-US" w:eastAsia="zh-CN"/>
              </w:rPr>
              <w:t>按照协议书第二条“</w:t>
            </w:r>
            <w:r>
              <w:rPr>
                <w:rFonts w:hint="eastAsia" w:ascii="Times New Roman" w:hAnsi="Times New Roman"/>
                <w:b w:val="0"/>
                <w:bCs w:val="0"/>
                <w:sz w:val="15"/>
                <w:szCs w:val="15"/>
              </w:rPr>
              <w:t>服务范围及工作内容</w:t>
            </w:r>
            <w:r>
              <w:rPr>
                <w:rFonts w:hint="eastAsia"/>
                <w:sz w:val="15"/>
                <w:szCs w:val="15"/>
                <w:lang w:val="en-US" w:eastAsia="zh-CN"/>
              </w:rPr>
              <w:t>”要求完成工作内容的造价咨询工作。</w:t>
            </w:r>
          </w:p>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竣工阶段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竣工结算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竣工决算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exact"/>
        </w:trPr>
        <w:tc>
          <w:tcPr>
            <w:tcW w:w="11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其他服务</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工程造价鉴定</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bl>
    <w:p>
      <w:pPr>
        <w:pStyle w:val="2"/>
        <w:tabs>
          <w:tab w:val="left" w:pos="13739"/>
        </w:tabs>
        <w:kinsoku w:val="0"/>
        <w:overflowPunct w:val="0"/>
        <w:spacing w:before="0" w:beforeLines="0" w:after="0" w:afterLines="0" w:line="400" w:lineRule="exact"/>
        <w:ind w:left="0" w:right="0" w:firstLine="360" w:firstLineChars="200"/>
        <w:rPr>
          <w:rFonts w:hint="eastAsia" w:ascii="仿宋_GB2312" w:hAnsi="仿宋_GB2312" w:eastAsia="仿宋_GB2312" w:cs="仿宋_GB2312"/>
          <w:sz w:val="18"/>
          <w:szCs w:val="18"/>
        </w:rPr>
        <w:sectPr>
          <w:pgSz w:w="16838" w:h="11906" w:orient="landscape"/>
          <w:pgMar w:top="1803" w:right="1440" w:bottom="482" w:left="1440" w:header="850" w:footer="992" w:gutter="0"/>
          <w:lnNumType w:countBy="0" w:distance="360"/>
          <w:pgNumType w:fmt="decimal"/>
          <w:cols w:space="720" w:num="1"/>
          <w:rtlGutter w:val="0"/>
          <w:docGrid w:type="lines" w:linePitch="332" w:charSpace="0"/>
        </w:sectPr>
      </w:pPr>
      <w:r>
        <w:rPr>
          <w:rFonts w:hint="eastAsia" w:ascii="仿宋_GB2312" w:hAnsi="仿宋_GB2312" w:eastAsia="仿宋_GB2312" w:cs="仿宋_GB2312"/>
          <w:b w:val="0"/>
          <w:sz w:val="18"/>
          <w:szCs w:val="18"/>
        </w:rPr>
        <w:t xml:space="preserve">注： </w:t>
      </w:r>
      <w:r>
        <w:rPr>
          <w:rFonts w:hint="eastAsia" w:ascii="仿宋_GB2312" w:hAnsi="仿宋_GB2312" w:eastAsia="仿宋_GB2312" w:cs="仿宋_GB2312"/>
          <w:sz w:val="18"/>
          <w:szCs w:val="18"/>
        </w:rPr>
        <w:t>1.附录 A 中服务范围及工作内容未涉及的可在“其他”项中列明。 2.实行全过程造价咨询的工程，服务范围及工作内容按上表，酬金及计取方式为：</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u w:val="single"/>
        </w:rPr>
        <w:t xml:space="preserve"> </w:t>
      </w:r>
    </w:p>
    <w:p>
      <w:pPr>
        <w:pStyle w:val="8"/>
        <w:spacing w:beforeLines="0" w:afterLines="0" w:line="400" w:lineRule="exact"/>
        <w:ind w:left="0" w:firstLine="600" w:firstLineChars="200"/>
        <w:jc w:val="center"/>
        <w:rPr>
          <w:rFonts w:hint="eastAsia" w:hAnsi="宋体"/>
          <w:b w:val="0"/>
          <w:highlight w:val="none"/>
          <w:lang w:eastAsia="zh-CN"/>
        </w:rPr>
      </w:pPr>
      <w:r>
        <w:rPr>
          <w:rFonts w:hint="eastAsia" w:hAnsi="宋体"/>
          <w:b w:val="0"/>
          <w:highlight w:val="none"/>
          <w:lang w:eastAsia="zh-CN"/>
        </w:rPr>
        <w:t>附录</w:t>
      </w:r>
      <w:r>
        <w:rPr>
          <w:rFonts w:hAnsi="宋体"/>
          <w:b w:val="0"/>
          <w:spacing w:val="-71"/>
          <w:highlight w:val="none"/>
          <w:lang w:eastAsia="zh-CN"/>
        </w:rPr>
        <w:t xml:space="preserve"> </w:t>
      </w:r>
      <w:r>
        <w:rPr>
          <w:rFonts w:hAnsi="宋体"/>
          <w:b w:val="0"/>
          <w:highlight w:val="none"/>
          <w:lang w:eastAsia="zh-CN"/>
        </w:rPr>
        <w:t>B</w:t>
      </w:r>
      <w:r>
        <w:rPr>
          <w:rFonts w:hAnsi="宋体"/>
          <w:b w:val="0"/>
          <w:spacing w:val="-22"/>
          <w:highlight w:val="none"/>
          <w:lang w:eastAsia="zh-CN"/>
        </w:rPr>
        <w:t xml:space="preserve"> </w:t>
      </w:r>
      <w:r>
        <w:rPr>
          <w:rFonts w:hint="eastAsia" w:hAnsi="宋体"/>
          <w:b w:val="0"/>
          <w:highlight w:val="none"/>
          <w:lang w:eastAsia="zh-CN"/>
        </w:rPr>
        <w:t>咨询人提交成果文件一览表</w:t>
      </w:r>
      <w:bookmarkEnd w:id="29"/>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14363" w:type="dxa"/>
        <w:tblInd w:w="110" w:type="dxa"/>
        <w:tblLayout w:type="fixed"/>
        <w:tblCellMar>
          <w:top w:w="0" w:type="dxa"/>
          <w:left w:w="0" w:type="dxa"/>
          <w:bottom w:w="0" w:type="dxa"/>
          <w:right w:w="0" w:type="dxa"/>
        </w:tblCellMar>
      </w:tblPr>
      <w:tblGrid>
        <w:gridCol w:w="1780"/>
        <w:gridCol w:w="1728"/>
        <w:gridCol w:w="1783"/>
        <w:gridCol w:w="1326"/>
        <w:gridCol w:w="1017"/>
        <w:gridCol w:w="6729"/>
      </w:tblGrid>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服务阶段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成果文件名称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成果文件组成</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提交时间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份数</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质量标准</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决策阶段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设计阶段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发承包阶段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367" w:hRule="exact"/>
        </w:trPr>
        <w:tc>
          <w:tcPr>
            <w:tcW w:w="1780" w:type="dxa"/>
            <w:vMerge w:val="restart"/>
            <w:tcBorders>
              <w:top w:val="single" w:color="000000" w:sz="4" w:space="0"/>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b w:val="0"/>
                <w:bCs w:val="0"/>
                <w:sz w:val="18"/>
                <w:szCs w:val="18"/>
                <w:highlight w:val="none"/>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实施阶段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预算评审报告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预算评审报告</w:t>
            </w:r>
          </w:p>
        </w:tc>
        <w:tc>
          <w:tcPr>
            <w:tcW w:w="13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按合同约定</w:t>
            </w:r>
          </w:p>
        </w:tc>
        <w:tc>
          <w:tcPr>
            <w:tcW w:w="10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 格</w:t>
            </w:r>
          </w:p>
        </w:tc>
      </w:tr>
      <w:tr>
        <w:tblPrEx>
          <w:tblCellMar>
            <w:top w:w="0" w:type="dxa"/>
            <w:left w:w="0" w:type="dxa"/>
            <w:bottom w:w="0" w:type="dxa"/>
            <w:right w:w="0" w:type="dxa"/>
          </w:tblCellMar>
        </w:tblPrEx>
        <w:trPr>
          <w:trHeight w:val="430" w:hRule="exact"/>
        </w:trPr>
        <w:tc>
          <w:tcPr>
            <w:tcW w:w="1780" w:type="dxa"/>
            <w:vMerge w:val="continue"/>
            <w:tcBorders>
              <w:left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协助提供财评报告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594" w:hRule="exact"/>
        </w:trPr>
        <w:tc>
          <w:tcPr>
            <w:tcW w:w="1780" w:type="dxa"/>
            <w:vMerge w:val="continue"/>
            <w:tcBorders>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招标工程量清单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 w:val="0"/>
                <w:color w:val="000000"/>
                <w:sz w:val="18"/>
                <w:szCs w:val="18"/>
                <w:u w:val="single"/>
              </w:rPr>
              <w:t>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18"/>
                <w:szCs w:val="18"/>
                <w:u w:val="single"/>
                <w:lang w:eastAsia="zh-CN"/>
              </w:rPr>
              <w:t>；</w:t>
            </w:r>
          </w:p>
        </w:tc>
      </w:tr>
      <w:tr>
        <w:tblPrEx>
          <w:tblCellMar>
            <w:top w:w="0" w:type="dxa"/>
            <w:left w:w="0" w:type="dxa"/>
            <w:bottom w:w="0" w:type="dxa"/>
            <w:right w:w="0" w:type="dxa"/>
          </w:tblCellMar>
        </w:tblPrEx>
        <w:trPr>
          <w:trHeight w:val="687" w:hRule="exact"/>
        </w:trPr>
        <w:tc>
          <w:tcPr>
            <w:tcW w:w="1780" w:type="dxa"/>
            <w:vMerge w:val="continue"/>
            <w:tcBorders>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实施过程中造价咨询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施工过程中相关造价业务提供咨询、负责纠纷技术支持、负责变更项目预算编制及对接财评出具成果文件。</w:t>
            </w:r>
          </w:p>
        </w:tc>
      </w:tr>
      <w:tr>
        <w:tblPrEx>
          <w:tblCellMar>
            <w:top w:w="0" w:type="dxa"/>
            <w:left w:w="0" w:type="dxa"/>
            <w:bottom w:w="0" w:type="dxa"/>
            <w:right w:w="0" w:type="dxa"/>
          </w:tblCellMar>
        </w:tblPrEx>
        <w:trPr>
          <w:trHeight w:val="454" w:hRule="exact"/>
        </w:trPr>
        <w:tc>
          <w:tcPr>
            <w:tcW w:w="1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竣工阶段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其他服务</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bl>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bCs w:val="0"/>
          <w:highlight w:val="none"/>
          <w:lang w:eastAsia="zh-CN"/>
        </w:rPr>
      </w:pPr>
      <w:r>
        <w:rPr>
          <w:rFonts w:hint="eastAsia" w:hAnsi="宋体"/>
          <w:b w:val="0"/>
          <w:highlight w:val="none"/>
          <w:lang w:eastAsia="zh-CN"/>
        </w:rPr>
        <w:t>附录</w:t>
      </w:r>
      <w:r>
        <w:rPr>
          <w:rFonts w:hAnsi="宋体"/>
          <w:b w:val="0"/>
          <w:spacing w:val="-66"/>
          <w:highlight w:val="none"/>
          <w:lang w:eastAsia="zh-CN"/>
        </w:rPr>
        <w:t xml:space="preserve"> </w:t>
      </w:r>
      <w:r>
        <w:rPr>
          <w:rFonts w:hAnsi="宋体"/>
          <w:b w:val="0"/>
          <w:highlight w:val="none"/>
          <w:lang w:eastAsia="zh-CN"/>
        </w:rPr>
        <w:t>C</w:t>
      </w:r>
      <w:r>
        <w:rPr>
          <w:rFonts w:hint="eastAsia" w:hAnsi="宋体"/>
          <w:b w:val="0"/>
          <w:highlight w:val="none"/>
          <w:lang w:eastAsia="zh-CN"/>
        </w:rPr>
        <w:t>委托人提供资料一览表</w:t>
      </w:r>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0" w:type="auto"/>
        <w:tblInd w:w="112" w:type="dxa"/>
        <w:tblLayout w:type="fixed"/>
        <w:tblCellMar>
          <w:top w:w="0" w:type="dxa"/>
          <w:left w:w="0" w:type="dxa"/>
          <w:bottom w:w="0" w:type="dxa"/>
          <w:right w:w="0" w:type="dxa"/>
        </w:tblCellMar>
      </w:tblPr>
      <w:tblGrid>
        <w:gridCol w:w="5255"/>
        <w:gridCol w:w="2004"/>
        <w:gridCol w:w="2604"/>
        <w:gridCol w:w="4485"/>
      </w:tblGrid>
      <w:tr>
        <w:tblPrEx>
          <w:tblCellMar>
            <w:top w:w="0" w:type="dxa"/>
            <w:left w:w="0" w:type="dxa"/>
            <w:bottom w:w="0" w:type="dxa"/>
            <w:right w:w="0" w:type="dxa"/>
          </w:tblCellMar>
        </w:tblPrEx>
        <w:trPr>
          <w:trHeight w:val="47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lang w:eastAsia="zh-CN"/>
              </w:rPr>
              <w:t xml:space="preserve">资   料  </w:t>
            </w:r>
            <w:r>
              <w:rPr>
                <w:rFonts w:hint="eastAsia" w:ascii="宋体" w:hAnsi="宋体" w:cs="宋体"/>
                <w:highlight w:val="none"/>
              </w:rPr>
              <w:t>名</w:t>
            </w:r>
            <w:r>
              <w:rPr>
                <w:rFonts w:hint="eastAsia" w:ascii="宋体" w:hAnsi="宋体" w:cs="宋体"/>
                <w:highlight w:val="none"/>
                <w:lang w:eastAsia="zh-CN"/>
              </w:rPr>
              <w:t xml:space="preserve">   </w:t>
            </w:r>
            <w:r>
              <w:rPr>
                <w:rFonts w:hint="eastAsia" w:ascii="宋体" w:hAnsi="宋体" w:cs="宋体"/>
                <w:highlight w:val="none"/>
              </w:rPr>
              <w:t>称</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rPr>
                <w:rFonts w:ascii="宋体" w:hAnsi="宋体"/>
                <w:highlight w:val="none"/>
              </w:rPr>
            </w:pPr>
            <w:r>
              <w:rPr>
                <w:rFonts w:hint="eastAsia" w:ascii="宋体" w:hAnsi="宋体" w:cs="宋体"/>
                <w:highlight w:val="none"/>
              </w:rPr>
              <w:t>份数</w:t>
            </w:r>
          </w:p>
        </w:tc>
        <w:tc>
          <w:tcPr>
            <w:tcW w:w="26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rPr>
                <w:rFonts w:ascii="宋体" w:hAnsi="宋体"/>
                <w:highlight w:val="none"/>
              </w:rPr>
            </w:pPr>
            <w:r>
              <w:rPr>
                <w:rFonts w:hint="eastAsia" w:ascii="宋体" w:hAnsi="宋体" w:cs="宋体"/>
                <w:highlight w:val="none"/>
              </w:rPr>
              <w:t>提供时间</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rPr>
              <w:t>备注</w:t>
            </w:r>
          </w:p>
        </w:tc>
      </w:tr>
      <w:tr>
        <w:tblPrEx>
          <w:tblCellMar>
            <w:top w:w="0" w:type="dxa"/>
            <w:left w:w="0" w:type="dxa"/>
            <w:bottom w:w="0" w:type="dxa"/>
            <w:right w:w="0" w:type="dxa"/>
          </w:tblCellMar>
        </w:tblPrEx>
        <w:trPr>
          <w:trHeight w:val="70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宋体" w:hAnsi="宋体"/>
                <w:sz w:val="24"/>
                <w:highlight w:val="none"/>
              </w:rPr>
            </w:pPr>
            <w:r>
              <w:rPr>
                <w:rFonts w:hint="eastAsia" w:ascii="仿宋" w:eastAsia="仿宋"/>
                <w:sz w:val="24"/>
                <w:highlight w:val="none"/>
              </w:rPr>
              <w:t>项目的前期立项阶段的资料(比如立项或批复，资金来源)</w:t>
            </w:r>
            <w:r>
              <w:rPr>
                <w:rFonts w:hint="eastAsia" w:ascii="宋体" w:hAnsi="宋体"/>
                <w:sz w:val="24"/>
                <w:highlight w:val="none"/>
              </w:rPr>
              <w:t xml:space="preserve"> </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restart"/>
            <w:tcBorders>
              <w:top w:val="single" w:color="000000" w:sz="4" w:space="0"/>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hint="eastAsia" w:ascii="宋体" w:hAnsi="宋体" w:eastAsia="宋体"/>
                <w:highlight w:val="none"/>
                <w:lang w:val="en-US" w:eastAsia="zh-CN"/>
              </w:rPr>
            </w:pPr>
            <w:r>
              <w:rPr>
                <w:rFonts w:hint="eastAsia" w:ascii="宋体" w:hAnsi="宋体"/>
                <w:highlight w:val="none"/>
              </w:rPr>
              <w:t>咨询合同签订后</w:t>
            </w:r>
            <w:r>
              <w:rPr>
                <w:rFonts w:hint="eastAsia" w:ascii="宋体" w:hAnsi="宋体"/>
                <w:highlight w:val="none"/>
                <w:lang w:val="en-US" w:eastAsia="zh-CN"/>
              </w:rPr>
              <w:t>业主书面移交。包括不同版本的图纸。</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仿宋" w:eastAsia="仿宋"/>
                <w:sz w:val="24"/>
                <w:highlight w:val="none"/>
              </w:rPr>
            </w:pPr>
            <w:r>
              <w:rPr>
                <w:rFonts w:hint="eastAsia" w:ascii="仿宋" w:eastAsia="仿宋"/>
                <w:sz w:val="24"/>
                <w:highlight w:val="none"/>
              </w:rPr>
              <w:t xml:space="preserve">设计施工图(含施工图审查和回复) </w:t>
            </w:r>
          </w:p>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692"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宋体" w:hAnsi="宋体"/>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jc w:val="center"/>
              <w:rPr>
                <w:rFonts w:ascii="宋体" w:hAnsi="宋体"/>
                <w:sz w:val="24"/>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47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9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bl>
    <w:p>
      <w:pPr>
        <w:spacing w:beforeLines="0" w:afterLines="0" w:line="400" w:lineRule="exact"/>
        <w:ind w:firstLine="420" w:firstLineChars="200"/>
      </w:pPr>
    </w:p>
    <w:p>
      <w:pPr>
        <w:pStyle w:val="2"/>
        <w:kinsoku w:val="0"/>
        <w:overflowPunct w:val="0"/>
        <w:spacing w:before="0" w:beforeLines="0" w:after="0" w:afterLines="0" w:line="400" w:lineRule="exact"/>
        <w:ind w:left="0" w:firstLine="320" w:firstLineChars="200"/>
        <w:rPr>
          <w:rFonts w:hint="eastAsia"/>
          <w:b w:val="0"/>
          <w:sz w:val="16"/>
        </w:rPr>
      </w:pPr>
    </w:p>
    <w:p>
      <w:pPr>
        <w:spacing w:beforeLines="0" w:afterLines="0" w:line="400" w:lineRule="exact"/>
        <w:ind w:firstLine="480" w:firstLineChars="200"/>
        <w:rPr>
          <w:rFonts w:hint="default"/>
          <w:sz w:val="24"/>
        </w:rPr>
      </w:pPr>
    </w:p>
    <w:p>
      <w:pPr>
        <w:pStyle w:val="2"/>
        <w:spacing w:beforeLines="0" w:after="0" w:line="400" w:lineRule="exact"/>
        <w:ind w:firstLine="480" w:firstLineChars="200"/>
        <w:rPr>
          <w:rFonts w:hint="default"/>
          <w:sz w:val="24"/>
        </w:rPr>
      </w:pPr>
    </w:p>
    <w:p>
      <w:pPr>
        <w:pStyle w:val="2"/>
        <w:spacing w:beforeLines="0" w:after="0" w:line="400" w:lineRule="exact"/>
        <w:ind w:firstLine="480" w:firstLineChars="200"/>
        <w:rPr>
          <w:rFonts w:hint="default"/>
          <w:sz w:val="24"/>
        </w:rPr>
        <w:sectPr>
          <w:footerReference r:id="rId9" w:type="default"/>
          <w:pgSz w:w="16838" w:h="11906" w:orient="landscape"/>
          <w:pgMar w:top="1803" w:right="1440" w:bottom="1803" w:left="1440" w:header="850" w:footer="992" w:gutter="0"/>
          <w:lnNumType w:countBy="0" w:distance="360"/>
          <w:pgNumType w:fmt="decimal"/>
          <w:cols w:space="720" w:num="1"/>
          <w:rtlGutter w:val="0"/>
          <w:docGrid w:type="lines" w:linePitch="332" w:charSpace="0"/>
        </w:sectPr>
      </w:pPr>
    </w:p>
    <w:p>
      <w:pPr>
        <w:pStyle w:val="8"/>
        <w:kinsoku w:val="0"/>
        <w:overflowPunct w:val="0"/>
        <w:spacing w:before="0" w:beforeLines="0" w:afterLines="0" w:line="400" w:lineRule="exact"/>
        <w:ind w:left="0" w:firstLine="480" w:firstLineChars="200"/>
        <w:rPr>
          <w:rFonts w:hint="eastAsia"/>
          <w:b w:val="0"/>
          <w:sz w:val="24"/>
        </w:rPr>
      </w:pPr>
      <w:bookmarkStart w:id="30" w:name="bookmark27"/>
      <w:bookmarkEnd w:id="30"/>
      <w:r>
        <w:rPr>
          <w:rFonts w:hint="eastAsia"/>
          <w:b w:val="0"/>
          <w:sz w:val="24"/>
        </w:rPr>
        <w:t>附录 D</w:t>
      </w:r>
      <w:r>
        <w:rPr>
          <w:rFonts w:hint="eastAsia"/>
          <w:b w:val="0"/>
          <w:spacing w:val="-66"/>
          <w:sz w:val="24"/>
        </w:rPr>
        <w:t xml:space="preserve"> </w:t>
      </w:r>
      <w:r>
        <w:rPr>
          <w:rFonts w:hint="eastAsia"/>
          <w:b w:val="0"/>
          <w:sz w:val="24"/>
        </w:rPr>
        <w:t>委托人提供房屋及设备一览表</w:t>
      </w:r>
    </w:p>
    <w:p>
      <w:pPr>
        <w:pStyle w:val="2"/>
        <w:kinsoku w:val="0"/>
        <w:overflowPunct w:val="0"/>
        <w:spacing w:before="0" w:beforeLines="0" w:after="0" w:afterLines="0" w:line="400" w:lineRule="exact"/>
        <w:ind w:left="0" w:firstLine="320" w:firstLineChars="200"/>
        <w:rPr>
          <w:rFonts w:hint="eastAsia"/>
          <w:b w:val="0"/>
          <w:sz w:val="16"/>
        </w:rPr>
      </w:pPr>
    </w:p>
    <w:tbl>
      <w:tblPr>
        <w:tblStyle w:val="15"/>
        <w:tblW w:w="0" w:type="auto"/>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4"/>
        <w:gridCol w:w="851"/>
        <w:gridCol w:w="2368"/>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firstLine="480" w:firstLineChars="200"/>
              <w:jc w:val="center"/>
              <w:rPr>
                <w:rFonts w:hint="default"/>
                <w:sz w:val="24"/>
              </w:rPr>
            </w:pPr>
            <w:r>
              <w:rPr>
                <w:rFonts w:hint="eastAsia"/>
                <w:sz w:val="24"/>
              </w:rPr>
              <w:t>名称</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数量</w:t>
            </w: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面积、型号及规格</w:t>
            </w: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提供时间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bl>
    <w:p>
      <w:pPr>
        <w:spacing w:beforeLines="0" w:afterLines="0" w:line="400" w:lineRule="exact"/>
        <w:ind w:firstLine="420" w:firstLineChars="200"/>
        <w:rPr>
          <w:rFonts w:hint="eastAsia"/>
          <w:lang w:val="en-US" w:eastAsia="zh-CN"/>
        </w:rPr>
      </w:pPr>
    </w:p>
    <w:p>
      <w:pPr>
        <w:pStyle w:val="2"/>
        <w:spacing w:beforeLines="0" w:after="0" w:line="400" w:lineRule="exact"/>
        <w:ind w:firstLine="420" w:firstLineChars="200"/>
        <w:rPr>
          <w:rFonts w:hint="eastAsia"/>
        </w:rPr>
      </w:pPr>
    </w:p>
    <w:sectPr>
      <w:headerReference r:id="rId10" w:type="default"/>
      <w:footerReference r:id="rId11"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val="en-US" w:eastAsia="zh-CN"/>
      </w:rPr>
    </w:pPr>
    <w:r>
      <w:rPr>
        <w:rFonts w:hint="eastAsia"/>
        <w:lang w:val="en-US" w:eastAsia="zh-CN"/>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ge">
                <wp:posOffset>9917430</wp:posOffset>
              </wp:positionV>
              <wp:extent cx="196850" cy="1416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41605"/>
                      </a:xfrm>
                      <a:prstGeom prst="rect">
                        <a:avLst/>
                      </a:prstGeom>
                      <a:noFill/>
                      <a:ln w="9525">
                        <a:noFill/>
                      </a:ln>
                      <a:effectLst/>
                    </wps:spPr>
                    <wps:txbx>
                      <w:txbxContent>
                        <w:p>
                          <w:pPr>
                            <w:pStyle w:val="2"/>
                            <w:kinsoku w:val="0"/>
                            <w:overflowPunct w:val="0"/>
                            <w:spacing w:line="202" w:lineRule="exact"/>
                            <w:ind w:left="2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top:780.9pt;height:11.15pt;width:15.5pt;mso-position-horizontal:center;mso-position-horizontal-relative:margin;mso-position-vertical-relative:page;z-index:251658240;mso-width-relative:page;mso-height-relative:page;" filled="f" stroked="f" coordsize="21600,21600" o:allowincell="f" o:gfxdata="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E9sw3WAAAACQEA&#10;AA8AAAAAAAAAAQAgAAAAIgAAAGRycy9kb3ducmV2LnhtbFBLAQIUABQAAAAIAIdO4kADN9mTqgEA&#10;ADoDAAAOAAAAAAAAAAEAIAAAACUBAABkcnMvZTJvRG9jLnhtbFBLBQYAAAAABgAGAFkBAABBBQAA&#10;AAA=&#10;">
              <v:fill on="f" focussize="0,0"/>
              <v:stroke on="f"/>
              <v:imagedata o:title=""/>
              <o:lock v:ext="edit" aspectratio="f"/>
              <v:textbox inset="0mm,0mm,0mm,0mm">
                <w:txbxContent>
                  <w:p>
                    <w:pPr>
                      <w:pStyle w:val="2"/>
                      <w:kinsoku w:val="0"/>
                      <w:overflowPunct w:val="0"/>
                      <w:spacing w:line="202" w:lineRule="exact"/>
                      <w:ind w:left="2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tabs>
        <w:tab w:val="center" w:pos="6979"/>
      </w:tabs>
      <w:kinsoku w:val="0"/>
      <w:wordWrap/>
      <w:overflowPunct w:val="0"/>
      <w:topLinePunct w:val="0"/>
      <w:autoSpaceDE/>
      <w:autoSpaceDN/>
      <w:bidi w:val="0"/>
      <w:adjustRightInd/>
      <w:snapToGrid/>
      <w:spacing w:before="0" w:beforeLines="0" w:afterLines="0" w:line="240" w:lineRule="exact"/>
      <w:ind w:left="0"/>
      <w:jc w:val="center"/>
      <w:textAlignment w:val="auto"/>
      <w:rPr>
        <w:rFonts w:hint="eastAsia" w:eastAsiaTheme="minorEastAsia"/>
        <w:sz w:val="20"/>
        <w:lang w:val="en-US" w:eastAsia="zh-CN"/>
      </w:rPr>
    </w:pPr>
    <w:r>
      <w:rPr>
        <w:rFonts w:hint="default"/>
        <w:sz w:val="24"/>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9917430</wp:posOffset>
              </wp:positionV>
              <wp:extent cx="255270" cy="1416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wps:spPr>
                    <wps:txbx>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wps:txbx>
                    <wps:bodyPr lIns="0" tIns="0" rIns="0" bIns="0" upright="1"/>
                  </wps:wsp>
                </a:graphicData>
              </a:graphic>
            </wp:anchor>
          </w:drawing>
        </mc:Choice>
        <mc:Fallback>
          <w:pict>
            <v:shape id="_x0000_s1026" o:spid="_x0000_s1026" o:spt="202" type="#_x0000_t202" style="position:absolute;left:0pt;margin-top:780.9pt;height:11.15pt;width:20.1pt;mso-position-horizontal:center;mso-position-horizontal-relative:margin;mso-position-vertical-relative:page;z-index:251660288;mso-width-relative:page;mso-height-relative:page;" filled="f" stroked="f" coordsize="21600,21600" o:gfxdata="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lvZr39cAAAAJAQAADwAAAAAAAAAB&#10;ACAAAAAiAAAAZHJzL2Rvd25yZXYueG1sUEsBAhQAFAAAAAgAh07iQPMBhbafAQAAJQMAAA4AAAAA&#10;AAAAAQAgAAAAJgEAAGRycy9lMm9Eb2MueG1sUEsFBgAAAAAGAAYAWQEAADcFAAAAAA==&#10;">
              <v:fill on="f" focussize="0,0"/>
              <v:stroke on="f"/>
              <v:imagedata o:title=""/>
              <o:lock v:ext="edit" aspectratio="f"/>
              <v:textbox inset="0mm,0mm,0mm,0mm">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5R+da4BAABNAwAADgAAAGRycy9lMm9Eb2MueG1srVNLjhMxEN0jcQfL&#10;e+KeLCBq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y84C9LTjE5fv5y+/Th9/8zIRw0aE7aU95AoM0+v4kSDnv1IzqJ7MuDLlxQx&#10;ilOrj9f26ikzVR6tlqtVQyFFsflC+OLxeQLMr3X0rBgdB5pfbas8vMV8Tp1TSrUQ761zdYYu/OYg&#10;zOIRhfuZY7HytJ0ugraxP5KekUbf8UC7yZl7E6izZUtmA2ZjOxv7BHY31DUq9TC9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flH51rgEAAE0D&#10;AAAOAAAAAAAAAAEAIAAAAB4BAABkcnMvZTJvRG9jLnhtbFBLBQYAAAAABgAGAFkBAAA+BQ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E9A1"/>
    <w:multiLevelType w:val="singleLevel"/>
    <w:tmpl w:val="197AE9A1"/>
    <w:lvl w:ilvl="0" w:tentative="0">
      <w:start w:val="1"/>
      <w:numFmt w:val="chineseCount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2"/>
  <w:embedSystemFonts/>
  <w:bordersDoNotSurroundHeader w:val="1"/>
  <w:bordersDoNotSurroundFooter w:val="1"/>
  <w:hideSpellingErrors/>
  <w:hideGrammaticalErrors/>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263AB"/>
    <w:rsid w:val="002D6BE2"/>
    <w:rsid w:val="004B5749"/>
    <w:rsid w:val="009B61FF"/>
    <w:rsid w:val="00A13175"/>
    <w:rsid w:val="00C75836"/>
    <w:rsid w:val="00DB1391"/>
    <w:rsid w:val="00DE38F3"/>
    <w:rsid w:val="019C30F1"/>
    <w:rsid w:val="024B3C04"/>
    <w:rsid w:val="031D7601"/>
    <w:rsid w:val="034D0901"/>
    <w:rsid w:val="052853C1"/>
    <w:rsid w:val="05657652"/>
    <w:rsid w:val="05807639"/>
    <w:rsid w:val="06BB4BA5"/>
    <w:rsid w:val="085F3607"/>
    <w:rsid w:val="08745E04"/>
    <w:rsid w:val="08A2053C"/>
    <w:rsid w:val="09743404"/>
    <w:rsid w:val="0981589B"/>
    <w:rsid w:val="0B533943"/>
    <w:rsid w:val="0B5B4D37"/>
    <w:rsid w:val="0B627670"/>
    <w:rsid w:val="0B9F3467"/>
    <w:rsid w:val="0BBE2CB0"/>
    <w:rsid w:val="0BC02298"/>
    <w:rsid w:val="0BF4088C"/>
    <w:rsid w:val="0BFC68E3"/>
    <w:rsid w:val="0C485D3B"/>
    <w:rsid w:val="0CF57F65"/>
    <w:rsid w:val="0DF564F5"/>
    <w:rsid w:val="0EDB1B2A"/>
    <w:rsid w:val="10BB2E8F"/>
    <w:rsid w:val="11BB1E32"/>
    <w:rsid w:val="120C5848"/>
    <w:rsid w:val="125C43A0"/>
    <w:rsid w:val="12A1707D"/>
    <w:rsid w:val="13766E05"/>
    <w:rsid w:val="13B81730"/>
    <w:rsid w:val="14090137"/>
    <w:rsid w:val="141377F6"/>
    <w:rsid w:val="143D3E22"/>
    <w:rsid w:val="14F8591D"/>
    <w:rsid w:val="15A1755B"/>
    <w:rsid w:val="1643244A"/>
    <w:rsid w:val="186255D9"/>
    <w:rsid w:val="18B14AC1"/>
    <w:rsid w:val="1AAA1348"/>
    <w:rsid w:val="1AC171F8"/>
    <w:rsid w:val="1AD44C15"/>
    <w:rsid w:val="1AF97CB7"/>
    <w:rsid w:val="1C533EA2"/>
    <w:rsid w:val="1C702C79"/>
    <w:rsid w:val="1C8F1C2A"/>
    <w:rsid w:val="1CD82D53"/>
    <w:rsid w:val="1E732615"/>
    <w:rsid w:val="1FCC53ED"/>
    <w:rsid w:val="20503EE6"/>
    <w:rsid w:val="210B2138"/>
    <w:rsid w:val="21210E27"/>
    <w:rsid w:val="21860949"/>
    <w:rsid w:val="233549C4"/>
    <w:rsid w:val="23FC0425"/>
    <w:rsid w:val="244B62DB"/>
    <w:rsid w:val="249743FB"/>
    <w:rsid w:val="25202A23"/>
    <w:rsid w:val="254B3EA7"/>
    <w:rsid w:val="255F4648"/>
    <w:rsid w:val="25840F8B"/>
    <w:rsid w:val="289441F7"/>
    <w:rsid w:val="28A801BD"/>
    <w:rsid w:val="292B131F"/>
    <w:rsid w:val="2AF26EB4"/>
    <w:rsid w:val="2AF46956"/>
    <w:rsid w:val="2BC50DB7"/>
    <w:rsid w:val="2BDA0EBF"/>
    <w:rsid w:val="2E273FDC"/>
    <w:rsid w:val="2F1F7035"/>
    <w:rsid w:val="2FB62296"/>
    <w:rsid w:val="2FCE3F02"/>
    <w:rsid w:val="2FF53F77"/>
    <w:rsid w:val="30272B8F"/>
    <w:rsid w:val="30B7033C"/>
    <w:rsid w:val="314A0108"/>
    <w:rsid w:val="31E7141A"/>
    <w:rsid w:val="32340835"/>
    <w:rsid w:val="324262A7"/>
    <w:rsid w:val="3297165F"/>
    <w:rsid w:val="343F2DCB"/>
    <w:rsid w:val="350925E3"/>
    <w:rsid w:val="35EC0CD3"/>
    <w:rsid w:val="36A27CED"/>
    <w:rsid w:val="36B67F36"/>
    <w:rsid w:val="37D72E92"/>
    <w:rsid w:val="381E770E"/>
    <w:rsid w:val="38F3165A"/>
    <w:rsid w:val="39991ED7"/>
    <w:rsid w:val="3A1828CD"/>
    <w:rsid w:val="3AAB3AEC"/>
    <w:rsid w:val="3ACB4303"/>
    <w:rsid w:val="3B1579DB"/>
    <w:rsid w:val="3BA70FE4"/>
    <w:rsid w:val="3BC41F61"/>
    <w:rsid w:val="3C9D3C5F"/>
    <w:rsid w:val="3D191CC0"/>
    <w:rsid w:val="3E454AF1"/>
    <w:rsid w:val="3E5D601D"/>
    <w:rsid w:val="3F1907ED"/>
    <w:rsid w:val="41023D5E"/>
    <w:rsid w:val="411A3AD3"/>
    <w:rsid w:val="415561BF"/>
    <w:rsid w:val="41851A84"/>
    <w:rsid w:val="425E65CA"/>
    <w:rsid w:val="429D723E"/>
    <w:rsid w:val="43DF5819"/>
    <w:rsid w:val="45121FCD"/>
    <w:rsid w:val="457116EF"/>
    <w:rsid w:val="45B21302"/>
    <w:rsid w:val="46D45522"/>
    <w:rsid w:val="48DC7866"/>
    <w:rsid w:val="492B22BA"/>
    <w:rsid w:val="495654FA"/>
    <w:rsid w:val="495B219D"/>
    <w:rsid w:val="4A4253AA"/>
    <w:rsid w:val="4C157526"/>
    <w:rsid w:val="4C687A98"/>
    <w:rsid w:val="4C8279F2"/>
    <w:rsid w:val="4CD80364"/>
    <w:rsid w:val="4CDD0220"/>
    <w:rsid w:val="4DC8225B"/>
    <w:rsid w:val="4E535AE5"/>
    <w:rsid w:val="4F9F1B95"/>
    <w:rsid w:val="50027904"/>
    <w:rsid w:val="50BD14F2"/>
    <w:rsid w:val="52A447EC"/>
    <w:rsid w:val="53E747D1"/>
    <w:rsid w:val="542B081D"/>
    <w:rsid w:val="54AC415C"/>
    <w:rsid w:val="5533111D"/>
    <w:rsid w:val="554E0966"/>
    <w:rsid w:val="55FF0D10"/>
    <w:rsid w:val="56432217"/>
    <w:rsid w:val="567D6CE1"/>
    <w:rsid w:val="56864BE6"/>
    <w:rsid w:val="59FD1F17"/>
    <w:rsid w:val="5A605124"/>
    <w:rsid w:val="5B334CE6"/>
    <w:rsid w:val="5B8701D0"/>
    <w:rsid w:val="5C8568D8"/>
    <w:rsid w:val="5D7F6B56"/>
    <w:rsid w:val="5D8F7958"/>
    <w:rsid w:val="5D921BDD"/>
    <w:rsid w:val="5E5643F1"/>
    <w:rsid w:val="60C05A9E"/>
    <w:rsid w:val="61622DB9"/>
    <w:rsid w:val="61DC7CF2"/>
    <w:rsid w:val="641263AB"/>
    <w:rsid w:val="64704C65"/>
    <w:rsid w:val="6596486D"/>
    <w:rsid w:val="664D1EE8"/>
    <w:rsid w:val="66AC54AD"/>
    <w:rsid w:val="66F06C9C"/>
    <w:rsid w:val="67074981"/>
    <w:rsid w:val="676E12B8"/>
    <w:rsid w:val="67CE17F3"/>
    <w:rsid w:val="67DF2636"/>
    <w:rsid w:val="67E46B94"/>
    <w:rsid w:val="686563EC"/>
    <w:rsid w:val="6A56319D"/>
    <w:rsid w:val="6AA20039"/>
    <w:rsid w:val="6B962D41"/>
    <w:rsid w:val="6D6D59D6"/>
    <w:rsid w:val="6D7C41CC"/>
    <w:rsid w:val="6E0B146F"/>
    <w:rsid w:val="6ECF77C1"/>
    <w:rsid w:val="6F291B57"/>
    <w:rsid w:val="6F5D7D4D"/>
    <w:rsid w:val="6F7B71F4"/>
    <w:rsid w:val="6F8B482F"/>
    <w:rsid w:val="6FAE48F7"/>
    <w:rsid w:val="6FE47A4A"/>
    <w:rsid w:val="7113569A"/>
    <w:rsid w:val="71DE345E"/>
    <w:rsid w:val="73375827"/>
    <w:rsid w:val="74256963"/>
    <w:rsid w:val="74614517"/>
    <w:rsid w:val="74B51AC5"/>
    <w:rsid w:val="75B16B8F"/>
    <w:rsid w:val="76104F8B"/>
    <w:rsid w:val="77841915"/>
    <w:rsid w:val="779A540B"/>
    <w:rsid w:val="77DC47E8"/>
    <w:rsid w:val="78290BCE"/>
    <w:rsid w:val="78503D9D"/>
    <w:rsid w:val="78634139"/>
    <w:rsid w:val="78B534B8"/>
    <w:rsid w:val="791A1C1B"/>
    <w:rsid w:val="79541D0F"/>
    <w:rsid w:val="7A2742B5"/>
    <w:rsid w:val="7A616D3F"/>
    <w:rsid w:val="7C163036"/>
    <w:rsid w:val="7C400D65"/>
    <w:rsid w:val="7D934C65"/>
    <w:rsid w:val="7D9F15CE"/>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3"/>
    <w:qFormat/>
    <w:uiPriority w:val="0"/>
    <w:pPr>
      <w:spacing w:after="120" w:afterLines="0" w:afterAutospacing="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line="420" w:lineRule="atLeast"/>
      <w:jc w:val="left"/>
    </w:pPr>
    <w:rPr>
      <w:rFonts w:hint="eastAsia" w:ascii="宋体" w:hAnsi="宋体" w:eastAsia="宋体" w:cs="Times New Roman"/>
      <w:color w:val="000000"/>
      <w:kern w:val="0"/>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000000"/>
      <w:sz w:val="21"/>
      <w:szCs w:val="21"/>
      <w:u w:val="single"/>
    </w:rPr>
  </w:style>
  <w:style w:type="character" w:styleId="19">
    <w:name w:val="page number"/>
    <w:basedOn w:val="17"/>
    <w:qFormat/>
    <w:uiPriority w:val="0"/>
  </w:style>
  <w:style w:type="character" w:styleId="20">
    <w:name w:val="FollowedHyperlink"/>
    <w:basedOn w:val="17"/>
    <w:qFormat/>
    <w:uiPriority w:val="0"/>
    <w:rPr>
      <w:color w:val="3193DE"/>
      <w:u w:val="none"/>
    </w:rPr>
  </w:style>
  <w:style w:type="character" w:styleId="21">
    <w:name w:val="Emphasis"/>
    <w:basedOn w:val="17"/>
    <w:qFormat/>
    <w:uiPriority w:val="0"/>
  </w:style>
  <w:style w:type="character" w:styleId="22">
    <w:name w:val="Hyperlink"/>
    <w:basedOn w:val="17"/>
    <w:qFormat/>
    <w:uiPriority w:val="0"/>
    <w:rPr>
      <w:color w:val="3193DE"/>
      <w:u w:val="none"/>
    </w:rPr>
  </w:style>
  <w:style w:type="paragraph" w:customStyle="1" w:styleId="23">
    <w:name w:val="focus_p"/>
    <w:basedOn w:val="1"/>
    <w:qFormat/>
    <w:uiPriority w:val="0"/>
    <w:pPr>
      <w:jc w:val="left"/>
    </w:pPr>
    <w:rPr>
      <w:rFonts w:cs="Times New Roman"/>
      <w:kern w:val="0"/>
    </w:rPr>
  </w:style>
  <w:style w:type="paragraph" w:customStyle="1" w:styleId="24">
    <w:name w:val="_Style 12"/>
    <w:basedOn w:val="1"/>
    <w:next w:val="1"/>
    <w:qFormat/>
    <w:uiPriority w:val="0"/>
    <w:pPr>
      <w:pBdr>
        <w:bottom w:val="single" w:color="auto" w:sz="6" w:space="1"/>
      </w:pBdr>
      <w:jc w:val="center"/>
    </w:pPr>
    <w:rPr>
      <w:rFonts w:ascii="Arial" w:eastAsia="宋体"/>
      <w:vanish/>
      <w:sz w:val="16"/>
    </w:rPr>
  </w:style>
  <w:style w:type="paragraph" w:customStyle="1" w:styleId="25">
    <w:name w:val="_Style 13"/>
    <w:basedOn w:val="1"/>
    <w:next w:val="1"/>
    <w:qFormat/>
    <w:uiPriority w:val="0"/>
    <w:pPr>
      <w:pBdr>
        <w:top w:val="single" w:color="auto" w:sz="6" w:space="1"/>
      </w:pBdr>
      <w:jc w:val="center"/>
    </w:pPr>
    <w:rPr>
      <w:rFonts w:ascii="Arial" w:eastAsia="宋体"/>
      <w:vanish/>
      <w:sz w:val="16"/>
    </w:rPr>
  </w:style>
  <w:style w:type="paragraph" w:customStyle="1" w:styleId="26">
    <w:name w:val="_Style 14"/>
    <w:basedOn w:val="1"/>
    <w:next w:val="1"/>
    <w:qFormat/>
    <w:uiPriority w:val="0"/>
    <w:pPr>
      <w:pBdr>
        <w:bottom w:val="single" w:color="auto" w:sz="6" w:space="1"/>
      </w:pBdr>
      <w:jc w:val="center"/>
    </w:pPr>
    <w:rPr>
      <w:rFonts w:ascii="Arial" w:eastAsia="宋体"/>
      <w:vanish/>
      <w:sz w:val="16"/>
    </w:rPr>
  </w:style>
  <w:style w:type="paragraph" w:customStyle="1" w:styleId="27">
    <w:name w:val="_Style 15"/>
    <w:basedOn w:val="1"/>
    <w:next w:val="1"/>
    <w:qFormat/>
    <w:uiPriority w:val="0"/>
    <w:pPr>
      <w:pBdr>
        <w:top w:val="single" w:color="auto" w:sz="6" w:space="1"/>
      </w:pBdr>
      <w:jc w:val="center"/>
    </w:pPr>
    <w:rPr>
      <w:rFonts w:ascii="Arial" w:eastAsia="宋体"/>
      <w:vanish/>
      <w:sz w:val="16"/>
    </w:rPr>
  </w:style>
  <w:style w:type="paragraph" w:customStyle="1" w:styleId="28">
    <w:name w:val="_Style 16"/>
    <w:basedOn w:val="1"/>
    <w:next w:val="1"/>
    <w:qFormat/>
    <w:uiPriority w:val="0"/>
    <w:pPr>
      <w:pBdr>
        <w:bottom w:val="single" w:color="auto" w:sz="6" w:space="1"/>
      </w:pBdr>
      <w:jc w:val="center"/>
    </w:pPr>
    <w:rPr>
      <w:rFonts w:ascii="Arial" w:eastAsia="宋体"/>
      <w:vanish/>
      <w:sz w:val="16"/>
    </w:rPr>
  </w:style>
  <w:style w:type="paragraph" w:customStyle="1" w:styleId="29">
    <w:name w:val="_Style 17"/>
    <w:basedOn w:val="1"/>
    <w:next w:val="1"/>
    <w:qFormat/>
    <w:uiPriority w:val="0"/>
    <w:pPr>
      <w:pBdr>
        <w:top w:val="single" w:color="auto" w:sz="6" w:space="1"/>
      </w:pBdr>
      <w:jc w:val="center"/>
    </w:pPr>
    <w:rPr>
      <w:rFonts w:ascii="Arial" w:eastAsia="宋体"/>
      <w:vanish/>
      <w:sz w:val="16"/>
    </w:rPr>
  </w:style>
  <w:style w:type="paragraph" w:customStyle="1" w:styleId="30">
    <w:name w:val="_Style 18"/>
    <w:basedOn w:val="1"/>
    <w:next w:val="1"/>
    <w:qFormat/>
    <w:uiPriority w:val="0"/>
    <w:pPr>
      <w:pBdr>
        <w:bottom w:val="single" w:color="auto" w:sz="6" w:space="1"/>
      </w:pBdr>
      <w:jc w:val="center"/>
    </w:pPr>
    <w:rPr>
      <w:rFonts w:ascii="Arial" w:eastAsia="宋体"/>
      <w:vanish/>
      <w:sz w:val="16"/>
    </w:rPr>
  </w:style>
  <w:style w:type="paragraph" w:customStyle="1" w:styleId="31">
    <w:name w:val="_Style 19"/>
    <w:basedOn w:val="1"/>
    <w:next w:val="1"/>
    <w:qFormat/>
    <w:uiPriority w:val="0"/>
    <w:pPr>
      <w:pBdr>
        <w:top w:val="single" w:color="auto" w:sz="6" w:space="1"/>
      </w:pBdr>
      <w:jc w:val="center"/>
    </w:pPr>
    <w:rPr>
      <w:rFonts w:ascii="Arial" w:eastAsia="宋体"/>
      <w:vanish/>
      <w:sz w:val="16"/>
    </w:rPr>
  </w:style>
  <w:style w:type="paragraph" w:customStyle="1" w:styleId="32">
    <w:name w:val="_Style 2"/>
    <w:basedOn w:val="1"/>
    <w:next w:val="1"/>
    <w:qFormat/>
    <w:uiPriority w:val="0"/>
    <w:pPr>
      <w:pBdr>
        <w:top w:val="single" w:color="auto" w:sz="6" w:space="1"/>
      </w:pBdr>
      <w:jc w:val="center"/>
    </w:pPr>
    <w:rPr>
      <w:rFonts w:ascii="Arial" w:eastAsia="宋体"/>
      <w:vanish/>
      <w:sz w:val="16"/>
    </w:rPr>
  </w:style>
  <w:style w:type="character" w:customStyle="1" w:styleId="33">
    <w:name w:val="正文文本 Char"/>
    <w:basedOn w:val="17"/>
    <w:link w:val="2"/>
    <w:qFormat/>
    <w:uiPriority w:val="0"/>
    <w:rPr>
      <w:rFonts w:hint="default" w:ascii="Times New Roman" w:hAnsi="Times New Roman" w:eastAsia="Times New Roman" w:cs="Times New Roman"/>
      <w:sz w:val="21"/>
      <w:szCs w:val="21"/>
    </w:rPr>
  </w:style>
  <w:style w:type="paragraph" w:styleId="34">
    <w:name w:val="List Paragraph"/>
    <w:basedOn w:val="1"/>
    <w:unhideWhenUsed/>
    <w:qFormat/>
    <w:uiPriority w:val="34"/>
    <w:pPr>
      <w:ind w:firstLine="420" w:firstLineChars="200"/>
    </w:pPr>
  </w:style>
  <w:style w:type="paragraph" w:customStyle="1" w:styleId="35">
    <w:name w:val="Heading 1"/>
    <w:basedOn w:val="1"/>
    <w:qFormat/>
    <w:uiPriority w:val="99"/>
    <w:pPr>
      <w:widowControl/>
      <w:autoSpaceDE w:val="0"/>
      <w:autoSpaceDN w:val="0"/>
      <w:adjustRightInd w:val="0"/>
      <w:spacing w:after="200" w:line="252" w:lineRule="auto"/>
      <w:jc w:val="left"/>
      <w:outlineLvl w:val="0"/>
    </w:pPr>
    <w:rPr>
      <w:rFonts w:ascii="宋体" w:hAnsi="Cambria" w:cs="宋体"/>
      <w:b/>
      <w:bCs/>
      <w:kern w:val="0"/>
      <w:sz w:val="44"/>
      <w:szCs w:val="44"/>
      <w:lang w:eastAsia="en-US" w:bidi="en-US"/>
    </w:rPr>
  </w:style>
  <w:style w:type="paragraph" w:customStyle="1" w:styleId="36">
    <w:name w:val="Heading 3"/>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7">
    <w:name w:val="Heading 2"/>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8">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408</Words>
  <Characters>2331</Characters>
  <Lines>19</Lines>
  <Paragraphs>5</Paragraphs>
  <TotalTime>1</TotalTime>
  <ScaleCrop>false</ScaleCrop>
  <LinksUpToDate>false</LinksUpToDate>
  <CharactersWithSpaces>2734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2019-04-15T03:53:00Z</dcterms:created>
  <dc:creator>~coo~</dc:creator>
  <cp:lastModifiedBy>forewer   love</cp:lastModifiedBy>
  <cp:lastPrinted>2020-03-26T08:19:51Z</cp:lastPrinted>
  <dcterms:modified xsi:type="dcterms:W3CDTF">2020-03-26T08:38:18Z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