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0"/>
        <w:ind w:firstLine="0" w:firstLineChars="0"/>
        <w:jc w:val="left"/>
      </w:pPr>
      <w:bookmarkStart w:id="0" w:name="_Toc189260486"/>
      <w:bookmarkStart w:id="1" w:name="_Toc186125684"/>
      <w:bookmarkStart w:id="2" w:name="_Toc188584340"/>
      <w:bookmarkStart w:id="3" w:name="_Toc161728878"/>
      <w:bookmarkStart w:id="4" w:name="_Toc162932893"/>
      <w:bookmarkStart w:id="5" w:name="_Toc188863741"/>
      <w:bookmarkStart w:id="6" w:name="_Toc161728855"/>
      <w:bookmarkStart w:id="7" w:name="_Toc188864036"/>
      <w:bookmarkStart w:id="8" w:name="_Toc201977402"/>
      <w:bookmarkStart w:id="9" w:name="_Toc188865565"/>
      <w:bookmarkStart w:id="10" w:name="_Toc189219398"/>
      <w:bookmarkStart w:id="11" w:name="_Toc188352106"/>
      <w:bookmarkStart w:id="12" w:name="_Toc201977414"/>
      <w:bookmarkStart w:id="13" w:name="_Toc155256353"/>
      <w:bookmarkStart w:id="14" w:name="_Toc190494573"/>
      <w:bookmarkStart w:id="15" w:name="_Toc189238286"/>
      <w:r>
        <w:pict>
          <v:shape id="_x0000_s2050" o:spid="_x0000_s2050" o:spt="202" type="#_x0000_t202" style="position:absolute;left:0pt;margin-left:-8.75pt;margin-top:9.75pt;height:26.25pt;width:193.7pt;z-index:251662336;mso-width-relative:page;mso-height-relative:page;" coordsize="21600,21600">
            <v:path/>
            <v:fill focussize="0,0"/>
            <v:stroke joinstyle="miter"/>
            <v:imagedata o:title=""/>
            <o:lock v:ext="edit"/>
            <v:textbox>
              <w:txbxContent>
                <w:p>
                  <w:pPr>
                    <w:jc w:val="center"/>
                    <w:rPr>
                      <w:rFonts w:ascii="宋体" w:hAnsi="宋体"/>
                      <w:b/>
                      <w:sz w:val="28"/>
                    </w:rPr>
                  </w:pPr>
                  <w:r>
                    <w:rPr>
                      <w:rFonts w:hint="eastAsia" w:ascii="宋体" w:hAnsi="宋体"/>
                      <w:b/>
                      <w:sz w:val="28"/>
                    </w:rPr>
                    <w:t>水保方案（川）字</w:t>
                  </w:r>
                  <w:r>
                    <w:rPr>
                      <w:rFonts w:hint="eastAsia" w:ascii="宋体" w:hAnsi="宋体"/>
                      <w:b/>
                      <w:color w:val="auto"/>
                      <w:sz w:val="28"/>
                    </w:rPr>
                    <w:t>第</w:t>
                  </w:r>
                  <w:r>
                    <w:rPr>
                      <w:rFonts w:hint="default" w:ascii="宋体" w:hAnsi="宋体"/>
                      <w:b/>
                      <w:color w:val="auto"/>
                      <w:sz w:val="28"/>
                      <w:lang w:val="en-US"/>
                    </w:rPr>
                    <w:t>0047</w:t>
                  </w:r>
                  <w:r>
                    <w:rPr>
                      <w:rFonts w:hint="eastAsia" w:ascii="宋体" w:hAnsi="宋体"/>
                      <w:b/>
                      <w:color w:val="auto"/>
                      <w:sz w:val="28"/>
                    </w:rPr>
                    <w:t>号</w:t>
                  </w:r>
                </w:p>
              </w:txbxContent>
            </v:textbox>
          </v:shape>
        </w:pict>
      </w:r>
    </w:p>
    <w:p>
      <w:pPr>
        <w:pStyle w:val="440"/>
        <w:ind w:firstLine="0" w:firstLineChars="0"/>
        <w:jc w:val="left"/>
      </w:pPr>
    </w:p>
    <w:p>
      <w:pPr>
        <w:pStyle w:val="440"/>
        <w:ind w:firstLine="0" w:firstLineChars="0"/>
        <w:jc w:val="left"/>
      </w:pPr>
    </w:p>
    <w:p>
      <w:pPr>
        <w:pStyle w:val="440"/>
        <w:ind w:firstLine="0" w:firstLineChars="0"/>
        <w:jc w:val="left"/>
      </w:pPr>
    </w:p>
    <w:p>
      <w:pPr>
        <w:ind w:left="560" w:firstLine="480"/>
        <w:jc w:val="center"/>
        <w:rPr>
          <w:rFonts w:ascii="Times New Roman" w:hAnsi="Times New Roman"/>
        </w:rPr>
      </w:pPr>
    </w:p>
    <w:p>
      <w:pPr>
        <w:ind w:left="0" w:leftChars="0" w:firstLine="0" w:firstLineChars="0"/>
        <w:jc w:val="center"/>
        <w:rPr>
          <w:rFonts w:ascii="Times New Roman" w:hAnsi="Times New Roman"/>
        </w:rPr>
      </w:pPr>
      <w:r>
        <w:rPr>
          <w:rFonts w:hint="eastAsia"/>
          <w:sz w:val="44"/>
          <w:szCs w:val="44"/>
        </w:rPr>
        <w:t>泸州鑫盛轻工发展有限公司</w:t>
      </w:r>
    </w:p>
    <w:p>
      <w:pPr>
        <w:pStyle w:val="440"/>
        <w:ind w:firstLine="0" w:firstLineChars="0"/>
        <w:jc w:val="center"/>
        <w:rPr>
          <w:sz w:val="44"/>
          <w:szCs w:val="44"/>
        </w:rPr>
      </w:pPr>
      <w:r>
        <w:rPr>
          <w:rFonts w:hint="eastAsia"/>
          <w:sz w:val="44"/>
          <w:szCs w:val="44"/>
        </w:rPr>
        <w:t>泸州市江阳区蓝田街道重湾（干坝子）安置房建设工程</w:t>
      </w:r>
    </w:p>
    <w:p>
      <w:pPr>
        <w:suppressAutoHyphens/>
        <w:wordWrap w:val="0"/>
        <w:topLinePunct/>
        <w:spacing w:line="480" w:lineRule="auto"/>
        <w:jc w:val="center"/>
        <w:rPr>
          <w:rFonts w:ascii="Times New Roman" w:hAnsi="宋体" w:eastAsia="宋体" w:cs="Times New Roman"/>
          <w:b/>
          <w:snapToGrid w:val="0"/>
          <w:kern w:val="0"/>
          <w:sz w:val="72"/>
          <w:szCs w:val="72"/>
        </w:rPr>
      </w:pPr>
      <w:r>
        <w:rPr>
          <w:rFonts w:ascii="Times New Roman" w:hAnsi="宋体" w:eastAsia="宋体" w:cs="Times New Roman"/>
          <w:b/>
          <w:snapToGrid w:val="0"/>
          <w:kern w:val="0"/>
          <w:sz w:val="72"/>
          <w:szCs w:val="72"/>
        </w:rPr>
        <w:t>水土保持</w:t>
      </w:r>
      <w:r>
        <w:rPr>
          <w:rFonts w:hint="eastAsia" w:ascii="Times New Roman" w:hAnsi="宋体" w:eastAsia="宋体" w:cs="Times New Roman"/>
          <w:b/>
          <w:snapToGrid w:val="0"/>
          <w:kern w:val="0"/>
          <w:sz w:val="72"/>
          <w:szCs w:val="72"/>
        </w:rPr>
        <w:t>设施验收</w:t>
      </w:r>
      <w:r>
        <w:rPr>
          <w:rFonts w:ascii="Times New Roman" w:hAnsi="宋体" w:eastAsia="宋体" w:cs="Times New Roman"/>
          <w:b/>
          <w:snapToGrid w:val="0"/>
          <w:kern w:val="0"/>
          <w:sz w:val="72"/>
          <w:szCs w:val="72"/>
        </w:rPr>
        <w:t>报告</w:t>
      </w:r>
    </w:p>
    <w:p>
      <w:pPr>
        <w:pStyle w:val="440"/>
        <w:ind w:firstLine="0" w:firstLineChars="0"/>
        <w:jc w:val="left"/>
        <w:rPr>
          <w:snapToGrid w:val="0"/>
          <w:sz w:val="76"/>
          <w:szCs w:val="76"/>
        </w:rPr>
      </w:pPr>
    </w:p>
    <w:p>
      <w:pPr>
        <w:pStyle w:val="440"/>
        <w:ind w:firstLine="0" w:firstLineChars="0"/>
        <w:jc w:val="left"/>
        <w:rPr>
          <w:snapToGrid w:val="0"/>
          <w:sz w:val="76"/>
          <w:szCs w:val="76"/>
        </w:rPr>
      </w:pPr>
    </w:p>
    <w:p>
      <w:pPr>
        <w:pStyle w:val="440"/>
        <w:ind w:firstLine="0" w:firstLineChars="0"/>
        <w:jc w:val="left"/>
        <w:rPr>
          <w:snapToGrid w:val="0"/>
          <w:sz w:val="76"/>
          <w:szCs w:val="7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jc w:val="center"/>
        <w:rPr>
          <w:rFonts w:hint="eastAsia"/>
          <w:color w:val="000000"/>
          <w:kern w:val="0"/>
          <w:sz w:val="32"/>
          <w:szCs w:val="32"/>
        </w:rPr>
      </w:pPr>
      <w:r>
        <w:rPr>
          <w:color w:val="000000"/>
          <w:kern w:val="0"/>
          <w:sz w:val="32"/>
          <w:szCs w:val="32"/>
        </w:rPr>
        <w:t>建设单</w:t>
      </w:r>
      <w:r>
        <w:rPr>
          <w:rFonts w:hint="eastAsia"/>
          <w:color w:val="000000"/>
          <w:kern w:val="0"/>
          <w:sz w:val="32"/>
          <w:szCs w:val="32"/>
        </w:rPr>
        <w:t>位：泸州鑫盛轻工发展有限公司</w:t>
      </w:r>
    </w:p>
    <w:p>
      <w:pPr>
        <w:jc w:val="center"/>
        <w:rPr>
          <w:rFonts w:hint="eastAsia"/>
          <w:color w:val="000000"/>
          <w:kern w:val="0"/>
          <w:sz w:val="32"/>
          <w:szCs w:val="32"/>
        </w:rPr>
      </w:pPr>
      <w:r>
        <w:rPr>
          <w:rFonts w:hint="eastAsia"/>
          <w:color w:val="000000"/>
          <w:kern w:val="0"/>
          <w:sz w:val="32"/>
          <w:szCs w:val="32"/>
        </w:rPr>
        <w:t>编制单位：四川眉山华能工程技术咨询设计有限公司</w:t>
      </w:r>
    </w:p>
    <w:p>
      <w:pPr>
        <w:ind w:firstLine="640"/>
        <w:jc w:val="center"/>
        <w:rPr>
          <w:sz w:val="32"/>
          <w:szCs w:val="32"/>
        </w:rPr>
      </w:pPr>
      <w:r>
        <w:rPr>
          <w:sz w:val="32"/>
          <w:szCs w:val="32"/>
        </w:rPr>
        <w:t>201</w:t>
      </w:r>
      <w:r>
        <w:rPr>
          <w:rFonts w:hint="eastAsia"/>
          <w:sz w:val="32"/>
          <w:szCs w:val="32"/>
          <w:lang w:val="en-US" w:eastAsia="zh-CN"/>
        </w:rPr>
        <w:t>9</w:t>
      </w:r>
      <w:r>
        <w:rPr>
          <w:sz w:val="32"/>
          <w:szCs w:val="32"/>
        </w:rPr>
        <w:t>年</w:t>
      </w:r>
      <w:r>
        <w:rPr>
          <w:rFonts w:hint="eastAsia"/>
          <w:sz w:val="32"/>
          <w:szCs w:val="32"/>
          <w:lang w:val="en-US" w:eastAsia="zh-CN"/>
        </w:rPr>
        <w:t>3</w:t>
      </w:r>
      <w:r>
        <w:rPr>
          <w:sz w:val="32"/>
          <w:szCs w:val="32"/>
        </w:rPr>
        <w:t>月</w:t>
      </w:r>
    </w:p>
    <w:p>
      <w:pPr>
        <w:ind w:firstLine="640"/>
        <w:jc w:val="center"/>
        <w:rPr>
          <w:sz w:val="32"/>
          <w:szCs w:val="32"/>
        </w:rPr>
      </w:pPr>
    </w:p>
    <w:p>
      <w:pPr>
        <w:spacing w:line="360" w:lineRule="auto"/>
        <w:jc w:val="center"/>
        <w:rPr>
          <w:b/>
          <w:sz w:val="44"/>
          <w:szCs w:val="44"/>
        </w:rPr>
      </w:pPr>
    </w:p>
    <w:p>
      <w:pPr>
        <w:spacing w:line="360" w:lineRule="auto"/>
        <w:jc w:val="center"/>
        <w:rPr>
          <w:b/>
          <w:sz w:val="44"/>
          <w:szCs w:val="44"/>
        </w:rPr>
      </w:pPr>
    </w:p>
    <w:p>
      <w:pPr>
        <w:pStyle w:val="440"/>
        <w:ind w:firstLine="0" w:firstLineChars="0"/>
        <w:jc w:val="center"/>
        <w:rPr>
          <w:sz w:val="44"/>
          <w:szCs w:val="44"/>
        </w:rPr>
      </w:pPr>
      <w:r>
        <w:rPr>
          <w:rFonts w:hint="eastAsia"/>
          <w:sz w:val="44"/>
          <w:szCs w:val="44"/>
        </w:rPr>
        <w:t>泸州市江阳区蓝田街道重湾（干坝子）安置房建设工程</w:t>
      </w:r>
    </w:p>
    <w:p>
      <w:pPr>
        <w:pStyle w:val="440"/>
        <w:ind w:firstLine="0" w:firstLineChars="0"/>
        <w:jc w:val="center"/>
        <w:rPr>
          <w:sz w:val="44"/>
          <w:szCs w:val="44"/>
        </w:rPr>
      </w:pPr>
    </w:p>
    <w:p>
      <w:pPr>
        <w:pStyle w:val="440"/>
        <w:ind w:firstLine="0" w:firstLineChars="0"/>
        <w:jc w:val="center"/>
        <w:rPr>
          <w:sz w:val="44"/>
          <w:szCs w:val="44"/>
        </w:rPr>
      </w:pPr>
    </w:p>
    <w:p>
      <w:pPr>
        <w:jc w:val="center"/>
        <w:rPr>
          <w:b/>
          <w:sz w:val="72"/>
          <w:szCs w:val="72"/>
        </w:rPr>
      </w:pPr>
      <w:r>
        <w:rPr>
          <w:b/>
          <w:sz w:val="52"/>
          <w:szCs w:val="52"/>
        </w:rPr>
        <w:t>水土保持</w:t>
      </w:r>
      <w:r>
        <w:rPr>
          <w:rFonts w:hint="eastAsia"/>
          <w:b/>
          <w:sz w:val="52"/>
          <w:szCs w:val="52"/>
        </w:rPr>
        <w:t>设施验收</w:t>
      </w:r>
      <w:r>
        <w:rPr>
          <w:b/>
          <w:sz w:val="52"/>
          <w:szCs w:val="52"/>
        </w:rPr>
        <w:t>报告</w:t>
      </w:r>
    </w:p>
    <w:p>
      <w:pPr>
        <w:jc w:val="center"/>
        <w:rPr>
          <w:b/>
          <w:sz w:val="72"/>
          <w:szCs w:val="72"/>
        </w:rPr>
      </w:pPr>
    </w:p>
    <w:p>
      <w:pPr>
        <w:jc w:val="center"/>
        <w:rPr>
          <w:b/>
          <w:sz w:val="72"/>
          <w:szCs w:val="72"/>
        </w:rPr>
      </w:pPr>
    </w:p>
    <w:p>
      <w:pPr>
        <w:ind w:firstLine="1804" w:firstLineChars="599"/>
        <w:rPr>
          <w:rFonts w:ascii="宋体" w:hAnsi="宋体" w:cs="宋体"/>
          <w:kern w:val="0"/>
        </w:rPr>
      </w:pPr>
      <w:r>
        <w:rPr>
          <w:b/>
          <w:bCs/>
          <w:sz w:val="30"/>
          <w:szCs w:val="30"/>
        </w:rPr>
        <w:t xml:space="preserve">批准：陈 </w:t>
      </w:r>
      <w:r>
        <w:rPr>
          <w:rFonts w:hint="eastAsia"/>
          <w:b/>
          <w:bCs/>
          <w:sz w:val="30"/>
          <w:szCs w:val="30"/>
        </w:rPr>
        <w:t xml:space="preserve"> 艳</w:t>
      </w:r>
      <w:r>
        <w:rPr>
          <w:b/>
          <w:bCs/>
          <w:sz w:val="30"/>
          <w:szCs w:val="30"/>
        </w:rPr>
        <w:t xml:space="preserve">       </w:t>
      </w:r>
      <w:r>
        <w:rPr>
          <w:rFonts w:ascii="宋体" w:hAnsi="宋体" w:cs="宋体"/>
          <w:kern w:val="0"/>
        </w:rPr>
        <w:drawing>
          <wp:inline distT="0" distB="0" distL="0" distR="0">
            <wp:extent cx="942975" cy="504825"/>
            <wp:effectExtent l="19050" t="0" r="9525" b="0"/>
            <wp:docPr id="3" name="图片 3" descr="C:\Users\钟航\AppData\Roaming\Tencent\Users\815680098\QQ\WinTemp\RichOle\G%A$2AM_NJO2C~0Y)V}@3U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钟航\AppData\Roaming\Tencent\Users\815680098\QQ\WinTemp\RichOle\G%A$2AM_NJO2C~0Y)V}@3U8.png"/>
                    <pic:cNvPicPr>
                      <a:picLocks noChangeAspect="1" noChangeArrowheads="1"/>
                    </pic:cNvPicPr>
                  </pic:nvPicPr>
                  <pic:blipFill>
                    <a:blip r:embed="rId11"/>
                    <a:srcRect/>
                    <a:stretch>
                      <a:fillRect/>
                    </a:stretch>
                  </pic:blipFill>
                  <pic:spPr>
                    <a:xfrm>
                      <a:off x="0" y="0"/>
                      <a:ext cx="942975" cy="504825"/>
                    </a:xfrm>
                    <a:prstGeom prst="rect">
                      <a:avLst/>
                    </a:prstGeom>
                    <a:noFill/>
                    <a:ln w="9525">
                      <a:noFill/>
                      <a:miter lim="800000"/>
                      <a:headEnd/>
                      <a:tailEnd/>
                    </a:ln>
                  </pic:spPr>
                </pic:pic>
              </a:graphicData>
            </a:graphic>
          </wp:inline>
        </w:drawing>
      </w:r>
    </w:p>
    <w:p>
      <w:pPr>
        <w:ind w:firstLine="1804" w:firstLineChars="599"/>
        <w:rPr>
          <w:rFonts w:ascii="宋体" w:hAnsi="宋体" w:cs="宋体"/>
          <w:kern w:val="0"/>
        </w:rPr>
      </w:pPr>
      <w:r>
        <w:rPr>
          <w:rFonts w:hint="eastAsia"/>
          <w:b/>
          <w:bCs/>
          <w:sz w:val="30"/>
          <w:szCs w:val="30"/>
        </w:rPr>
        <w:t>核定</w:t>
      </w:r>
      <w:r>
        <w:rPr>
          <w:b/>
          <w:bCs/>
          <w:sz w:val="30"/>
          <w:szCs w:val="30"/>
        </w:rPr>
        <w:t>：</w:t>
      </w:r>
      <w:r>
        <w:rPr>
          <w:rFonts w:hint="eastAsia"/>
          <w:b/>
          <w:bCs/>
          <w:sz w:val="30"/>
          <w:szCs w:val="30"/>
        </w:rPr>
        <w:t xml:space="preserve">虞  辛        </w:t>
      </w:r>
      <w:r>
        <w:rPr>
          <w:rFonts w:ascii="宋体" w:hAnsi="宋体" w:cs="宋体"/>
          <w:kern w:val="0"/>
        </w:rPr>
        <w:drawing>
          <wp:inline distT="0" distB="0" distL="0" distR="0">
            <wp:extent cx="1028700" cy="638175"/>
            <wp:effectExtent l="19050" t="0" r="0" b="0"/>
            <wp:docPr id="4" name="图片 5" descr="C:\Users\钟航\AppData\Roaming\Tencent\Users\815680098\QQ\WinTemp\RichOle\49[J92[Q]ODCERRSF2}95~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钟航\AppData\Roaming\Tencent\Users\815680098\QQ\WinTemp\RichOle\49[J92[Q]ODCERRSF2}95~Q.png"/>
                    <pic:cNvPicPr>
                      <a:picLocks noChangeAspect="1" noChangeArrowheads="1"/>
                    </pic:cNvPicPr>
                  </pic:nvPicPr>
                  <pic:blipFill>
                    <a:blip r:embed="rId12"/>
                    <a:srcRect/>
                    <a:stretch>
                      <a:fillRect/>
                    </a:stretch>
                  </pic:blipFill>
                  <pic:spPr>
                    <a:xfrm>
                      <a:off x="0" y="0"/>
                      <a:ext cx="1028700" cy="638175"/>
                    </a:xfrm>
                    <a:prstGeom prst="rect">
                      <a:avLst/>
                    </a:prstGeom>
                    <a:noFill/>
                    <a:ln w="9525">
                      <a:noFill/>
                      <a:miter lim="800000"/>
                      <a:headEnd/>
                      <a:tailEnd/>
                    </a:ln>
                  </pic:spPr>
                </pic:pic>
              </a:graphicData>
            </a:graphic>
          </wp:inline>
        </w:drawing>
      </w:r>
    </w:p>
    <w:p>
      <w:pPr>
        <w:ind w:firstLine="1804" w:firstLineChars="599"/>
        <w:rPr>
          <w:rFonts w:ascii="宋体" w:hAnsi="宋体" w:cs="宋体"/>
          <w:kern w:val="0"/>
        </w:rPr>
      </w:pPr>
      <w:r>
        <w:rPr>
          <w:rFonts w:hint="eastAsia"/>
          <w:b/>
          <w:bCs/>
          <w:sz w:val="30"/>
          <w:szCs w:val="30"/>
        </w:rPr>
        <w:t>审查</w:t>
      </w:r>
      <w:r>
        <w:rPr>
          <w:b/>
          <w:bCs/>
          <w:sz w:val="30"/>
          <w:szCs w:val="30"/>
        </w:rPr>
        <w:t>：</w:t>
      </w:r>
      <w:r>
        <w:rPr>
          <w:rFonts w:hint="eastAsia"/>
          <w:b/>
          <w:bCs/>
          <w:sz w:val="30"/>
          <w:szCs w:val="30"/>
        </w:rPr>
        <w:t>曹彦龙</w:t>
      </w:r>
      <w:r>
        <w:rPr>
          <w:b/>
          <w:bCs/>
          <w:sz w:val="30"/>
          <w:szCs w:val="30"/>
        </w:rPr>
        <w:t xml:space="preserve">        </w:t>
      </w:r>
      <w:r>
        <w:rPr>
          <w:rFonts w:ascii="宋体" w:hAnsi="宋体" w:cs="宋体"/>
          <w:kern w:val="0"/>
        </w:rPr>
        <w:drawing>
          <wp:inline distT="0" distB="0" distL="0" distR="0">
            <wp:extent cx="1000125" cy="523875"/>
            <wp:effectExtent l="19050" t="0" r="9525" b="0"/>
            <wp:docPr id="5" name="图片 9" descr="C:\Users\钟航\AppData\Roaming\Tencent\Users\815680098\QQ\WinTemp\RichOle\44S}RRR%BXO0$%UV(`GSG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C:\Users\钟航\AppData\Roaming\Tencent\Users\815680098\QQ\WinTemp\RichOle\44S}RRR%BXO0$%UV(`GSG_A.png"/>
                    <pic:cNvPicPr>
                      <a:picLocks noChangeAspect="1" noChangeArrowheads="1"/>
                    </pic:cNvPicPr>
                  </pic:nvPicPr>
                  <pic:blipFill>
                    <a:blip r:embed="rId13"/>
                    <a:srcRect/>
                    <a:stretch>
                      <a:fillRect/>
                    </a:stretch>
                  </pic:blipFill>
                  <pic:spPr>
                    <a:xfrm>
                      <a:off x="0" y="0"/>
                      <a:ext cx="1000125" cy="523875"/>
                    </a:xfrm>
                    <a:prstGeom prst="rect">
                      <a:avLst/>
                    </a:prstGeom>
                    <a:noFill/>
                    <a:ln w="9525">
                      <a:noFill/>
                      <a:miter lim="800000"/>
                      <a:headEnd/>
                      <a:tailEnd/>
                    </a:ln>
                  </pic:spPr>
                </pic:pic>
              </a:graphicData>
            </a:graphic>
          </wp:inline>
        </w:drawing>
      </w:r>
    </w:p>
    <w:p>
      <w:pPr>
        <w:ind w:firstLine="1804" w:firstLineChars="599"/>
        <w:rPr>
          <w:rFonts w:ascii="宋体" w:hAnsi="宋体" w:cs="宋体"/>
          <w:kern w:val="0"/>
        </w:rPr>
      </w:pPr>
      <w:r>
        <w:rPr>
          <w:b/>
          <w:bCs/>
          <w:sz w:val="30"/>
          <w:szCs w:val="30"/>
        </w:rPr>
        <w:t>校核：</w:t>
      </w:r>
      <w:r>
        <w:rPr>
          <w:rFonts w:hint="eastAsia"/>
          <w:b/>
          <w:bCs/>
          <w:sz w:val="30"/>
          <w:szCs w:val="30"/>
        </w:rPr>
        <w:t>何桂</w:t>
      </w:r>
      <w:r>
        <w:rPr>
          <w:rFonts w:hint="eastAsia"/>
          <w:b/>
          <w:bCs/>
          <w:sz w:val="30"/>
          <w:szCs w:val="30"/>
          <w:lang w:val="en-US" w:eastAsia="zh-CN"/>
        </w:rPr>
        <w:t>萍</w:t>
      </w:r>
      <w:r>
        <w:rPr>
          <w:b/>
          <w:bCs/>
          <w:sz w:val="30"/>
          <w:szCs w:val="30"/>
        </w:rPr>
        <w:t xml:space="preserve">   </w:t>
      </w:r>
      <w:r>
        <w:rPr>
          <w:rFonts w:hint="eastAsia"/>
          <w:b/>
          <w:bCs/>
          <w:sz w:val="30"/>
          <w:szCs w:val="30"/>
        </w:rPr>
        <w:t xml:space="preserve">     </w:t>
      </w:r>
      <w:r>
        <w:rPr>
          <w:rFonts w:ascii="宋体" w:hAnsi="宋体" w:cs="宋体"/>
          <w:kern w:val="0"/>
        </w:rPr>
        <w:drawing>
          <wp:inline distT="0" distB="0" distL="0" distR="0">
            <wp:extent cx="742950" cy="485775"/>
            <wp:effectExtent l="19050" t="0" r="0" b="0"/>
            <wp:docPr id="6" name="图片 13" descr="C:\Users\钟航\AppData\Roaming\Tencent\Users\815680098\QQ\WinTemp\RichOle\%V03GE6$[WNHD%OS`~}4`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C:\Users\钟航\AppData\Roaming\Tencent\Users\815680098\QQ\WinTemp\RichOle\%V03GE6$[WNHD%OS`~}4`IG.png"/>
                    <pic:cNvPicPr>
                      <a:picLocks noChangeAspect="1" noChangeArrowheads="1"/>
                    </pic:cNvPicPr>
                  </pic:nvPicPr>
                  <pic:blipFill>
                    <a:blip r:embed="rId14"/>
                    <a:srcRect/>
                    <a:stretch>
                      <a:fillRect/>
                    </a:stretch>
                  </pic:blipFill>
                  <pic:spPr>
                    <a:xfrm>
                      <a:off x="0" y="0"/>
                      <a:ext cx="742950" cy="485775"/>
                    </a:xfrm>
                    <a:prstGeom prst="rect">
                      <a:avLst/>
                    </a:prstGeom>
                    <a:noFill/>
                    <a:ln w="9525">
                      <a:noFill/>
                      <a:miter lim="800000"/>
                      <a:headEnd/>
                      <a:tailEnd/>
                    </a:ln>
                  </pic:spPr>
                </pic:pic>
              </a:graphicData>
            </a:graphic>
          </wp:inline>
        </w:drawing>
      </w:r>
    </w:p>
    <w:p>
      <w:pPr>
        <w:ind w:firstLine="1804" w:firstLineChars="599"/>
        <w:rPr>
          <w:b/>
          <w:bCs/>
          <w:sz w:val="30"/>
          <w:szCs w:val="30"/>
        </w:rPr>
      </w:pPr>
    </w:p>
    <w:p>
      <w:pPr>
        <w:ind w:firstLine="1804" w:firstLineChars="599"/>
        <w:rPr>
          <w:rFonts w:ascii="宋体" w:hAnsi="宋体" w:cs="宋体"/>
          <w:kern w:val="0"/>
        </w:rPr>
      </w:pPr>
      <w:r>
        <w:rPr>
          <w:rFonts w:hint="eastAsia"/>
          <w:b/>
          <w:bCs/>
          <w:sz w:val="30"/>
          <w:szCs w:val="30"/>
        </w:rPr>
        <w:t>编写</w:t>
      </w:r>
      <w:r>
        <w:rPr>
          <w:b/>
          <w:bCs/>
          <w:sz w:val="30"/>
          <w:szCs w:val="30"/>
        </w:rPr>
        <w:t>：</w:t>
      </w:r>
      <w:r>
        <w:rPr>
          <w:rFonts w:hint="eastAsia"/>
          <w:b/>
          <w:bCs/>
          <w:sz w:val="30"/>
          <w:szCs w:val="30"/>
          <w:lang w:val="en-US" w:eastAsia="zh-CN"/>
        </w:rPr>
        <w:t>王</w:t>
      </w:r>
      <w:r>
        <w:rPr>
          <w:rFonts w:hint="eastAsia"/>
          <w:b/>
          <w:bCs/>
          <w:sz w:val="30"/>
          <w:szCs w:val="30"/>
        </w:rPr>
        <w:t xml:space="preserve">  </w:t>
      </w:r>
      <w:r>
        <w:rPr>
          <w:rFonts w:hint="eastAsia"/>
          <w:b/>
          <w:bCs/>
          <w:sz w:val="30"/>
          <w:szCs w:val="30"/>
          <w:lang w:val="en-US" w:eastAsia="zh-CN"/>
        </w:rPr>
        <w:t>前</w:t>
      </w:r>
      <w:r>
        <w:rPr>
          <w:b/>
          <w:bCs/>
          <w:sz w:val="30"/>
          <w:szCs w:val="30"/>
        </w:rPr>
        <w:t xml:space="preserve">  </w:t>
      </w:r>
    </w:p>
    <w:p>
      <w:pPr>
        <w:ind w:firstLine="640"/>
        <w:jc w:val="center"/>
        <w:rPr>
          <w:color w:val="000000"/>
          <w:kern w:val="0"/>
          <w:sz w:val="32"/>
          <w:szCs w:val="32"/>
        </w:rPr>
      </w:pPr>
    </w:p>
    <w:p>
      <w:pPr>
        <w:topLinePunct/>
        <w:spacing w:before="120" w:beforeLines="50" w:after="120" w:afterLines="50"/>
        <w:jc w:val="center"/>
        <w:rPr>
          <w:rFonts w:ascii="黑体" w:hAnsi="黑体" w:eastAsia="黑体"/>
          <w:bCs/>
          <w:sz w:val="36"/>
          <w:szCs w:val="36"/>
        </w:rPr>
        <w:sectPr>
          <w:headerReference r:id="rId4" w:type="first"/>
          <w:footerReference r:id="rId6" w:type="first"/>
          <w:headerReference r:id="rId3" w:type="default"/>
          <w:footerReference r:id="rId5" w:type="default"/>
          <w:pgSz w:w="11906" w:h="16838"/>
          <w:pgMar w:top="1440" w:right="1440" w:bottom="1440" w:left="1701" w:header="851" w:footer="964" w:gutter="0"/>
          <w:pgNumType w:start="0"/>
          <w:cols w:space="425" w:num="1"/>
          <w:titlePg/>
          <w:docGrid w:linePitch="312" w:charSpace="0"/>
        </w:sectPr>
      </w:pPr>
    </w:p>
    <w:p>
      <w:pPr>
        <w:topLinePunct/>
        <w:spacing w:before="120" w:beforeLines="50" w:after="120" w:afterLines="50"/>
        <w:jc w:val="center"/>
        <w:rPr>
          <w:rFonts w:ascii="黑体" w:hAnsi="黑体" w:eastAsia="黑体"/>
          <w:bCs/>
          <w:sz w:val="36"/>
          <w:szCs w:val="36"/>
        </w:rPr>
      </w:pPr>
      <w:r>
        <w:rPr>
          <w:rFonts w:ascii="黑体" w:hAnsi="黑体" w:eastAsia="黑体"/>
          <w:bCs/>
          <w:sz w:val="36"/>
          <w:szCs w:val="36"/>
        </w:rPr>
        <w:t>目</w:t>
      </w:r>
      <w:r>
        <w:rPr>
          <w:rFonts w:hint="eastAsia" w:ascii="黑体" w:hAnsi="黑体" w:eastAsia="黑体"/>
          <w:bCs/>
          <w:sz w:val="36"/>
          <w:szCs w:val="36"/>
        </w:rPr>
        <w:t xml:space="preserve">  </w:t>
      </w:r>
      <w:r>
        <w:rPr>
          <w:rFonts w:ascii="黑体" w:hAnsi="黑体" w:eastAsia="黑体"/>
          <w:bCs/>
          <w:sz w:val="36"/>
          <w:szCs w:val="36"/>
        </w:rPr>
        <w:t>录</w:t>
      </w:r>
    </w:p>
    <w:p>
      <w:pPr>
        <w:pStyle w:val="30"/>
        <w:rPr>
          <w:rFonts w:asciiTheme="minorHAnsi" w:hAnsiTheme="minorHAnsi" w:cstheme="minorBidi"/>
          <w:b w:val="0"/>
          <w:bCs w:val="0"/>
          <w:caps w:val="0"/>
          <w:sz w:val="21"/>
          <w:szCs w:val="22"/>
        </w:rPr>
      </w:pPr>
      <w:r>
        <w:fldChar w:fldCharType="begin"/>
      </w:r>
      <w:r>
        <w:instrText xml:space="preserve"> TOC \o "1-2" \h \z \u </w:instrText>
      </w:r>
      <w:r>
        <w:fldChar w:fldCharType="separate"/>
      </w:r>
      <w:r>
        <w:fldChar w:fldCharType="begin"/>
      </w:r>
      <w:r>
        <w:instrText xml:space="preserve"> HYPERLINK \l "_Toc502049567" </w:instrText>
      </w:r>
      <w:r>
        <w:fldChar w:fldCharType="separate"/>
      </w:r>
      <w:r>
        <w:rPr>
          <w:rStyle w:val="54"/>
          <w:rFonts w:hint="eastAsia"/>
        </w:rPr>
        <w:t>前言</w:t>
      </w:r>
      <w:r>
        <w:tab/>
      </w:r>
      <w:r>
        <w:fldChar w:fldCharType="begin"/>
      </w:r>
      <w:r>
        <w:instrText xml:space="preserve"> PAGEREF _Toc502049567 \h </w:instrText>
      </w:r>
      <w:r>
        <w:fldChar w:fldCharType="separate"/>
      </w:r>
      <w:r>
        <w:t>1</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"_Toc502049568" </w:instrText>
      </w:r>
      <w:r>
        <w:fldChar w:fldCharType="separate"/>
      </w:r>
      <w:r>
        <w:rPr>
          <w:rStyle w:val="54"/>
        </w:rPr>
        <w:t>1</w:t>
      </w:r>
      <w:r>
        <w:rPr>
          <w:rStyle w:val="54"/>
          <w:rFonts w:hint="eastAsia"/>
        </w:rPr>
        <w:t>项目及项目区概况</w:t>
      </w:r>
      <w:r>
        <w:tab/>
      </w:r>
      <w:r>
        <w:fldChar w:fldCharType="begin"/>
      </w:r>
      <w:r>
        <w:instrText xml:space="preserve"> PAGEREF _Toc502049568 \h </w:instrText>
      </w:r>
      <w:r>
        <w:fldChar w:fldCharType="separate"/>
      </w:r>
      <w:r>
        <w:t>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"_Toc502049569" </w:instrText>
      </w:r>
      <w:r>
        <w:fldChar w:fldCharType="separate"/>
      </w:r>
      <w:r>
        <w:rPr>
          <w:rStyle w:val="54"/>
        </w:rPr>
        <w:t>1.1</w:t>
      </w:r>
      <w:r>
        <w:rPr>
          <w:rStyle w:val="54"/>
          <w:rFonts w:hint="eastAsia"/>
        </w:rPr>
        <w:t>项目概况</w:t>
      </w:r>
      <w:r>
        <w:tab/>
      </w:r>
      <w:r>
        <w:fldChar w:fldCharType="begin"/>
      </w:r>
      <w:r>
        <w:instrText xml:space="preserve"> PAGEREF _Toc502049569 \h </w:instrText>
      </w:r>
      <w:r>
        <w:fldChar w:fldCharType="separate"/>
      </w:r>
      <w:r>
        <w:t>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"_Toc502049570" </w:instrText>
      </w:r>
      <w:r>
        <w:fldChar w:fldCharType="separate"/>
      </w:r>
      <w:r>
        <w:rPr>
          <w:rStyle w:val="54"/>
        </w:rPr>
        <w:t>1.2</w:t>
      </w:r>
      <w:r>
        <w:rPr>
          <w:rStyle w:val="54"/>
          <w:rFonts w:hint="eastAsia"/>
        </w:rPr>
        <w:t>项目区概况</w:t>
      </w:r>
      <w:r>
        <w:tab/>
      </w:r>
      <w:r>
        <w:fldChar w:fldCharType="begin"/>
      </w:r>
      <w:r>
        <w:instrText xml:space="preserve"> PAGEREF _Toc502049570 \h </w:instrText>
      </w:r>
      <w:r>
        <w:fldChar w:fldCharType="separate"/>
      </w:r>
      <w:r>
        <w:t>6</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"_Toc502049571" </w:instrText>
      </w:r>
      <w:r>
        <w:fldChar w:fldCharType="separate"/>
      </w:r>
      <w:r>
        <w:rPr>
          <w:rStyle w:val="54"/>
        </w:rPr>
        <w:t>2</w:t>
      </w:r>
      <w:r>
        <w:rPr>
          <w:rStyle w:val="54"/>
          <w:rFonts w:hint="eastAsia"/>
        </w:rPr>
        <w:t>水土保持方案和设计情况</w:t>
      </w:r>
      <w:r>
        <w:tab/>
      </w:r>
      <w:r>
        <w:fldChar w:fldCharType="begin"/>
      </w:r>
      <w:r>
        <w:instrText xml:space="preserve"> PAGEREF _Toc502049571 \h </w:instrText>
      </w:r>
      <w:r>
        <w:fldChar w:fldCharType="separate"/>
      </w:r>
      <w:r>
        <w:t>14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"_Toc502049572" </w:instrText>
      </w:r>
      <w:r>
        <w:fldChar w:fldCharType="separate"/>
      </w:r>
      <w:r>
        <w:rPr>
          <w:rStyle w:val="54"/>
        </w:rPr>
        <w:t>2.1</w:t>
      </w:r>
      <w:r>
        <w:rPr>
          <w:rStyle w:val="54"/>
          <w:rFonts w:hint="eastAsia"/>
        </w:rPr>
        <w:t>主体工程设计</w:t>
      </w:r>
      <w:r>
        <w:tab/>
      </w:r>
      <w:r>
        <w:fldChar w:fldCharType="begin"/>
      </w:r>
      <w:r>
        <w:instrText xml:space="preserve"> PAGEREF _Toc502049572 \h </w:instrText>
      </w:r>
      <w:r>
        <w:fldChar w:fldCharType="separate"/>
      </w:r>
      <w:r>
        <w:t>14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"_Toc502049573" </w:instrText>
      </w:r>
      <w:r>
        <w:fldChar w:fldCharType="separate"/>
      </w:r>
      <w:r>
        <w:rPr>
          <w:rStyle w:val="54"/>
        </w:rPr>
        <w:t>2.2</w:t>
      </w:r>
      <w:r>
        <w:rPr>
          <w:rStyle w:val="54"/>
          <w:rFonts w:hint="eastAsia"/>
        </w:rPr>
        <w:t>水土保持方案</w:t>
      </w:r>
      <w:r>
        <w:tab/>
      </w:r>
      <w:r>
        <w:fldChar w:fldCharType="begin"/>
      </w:r>
      <w:r>
        <w:instrText xml:space="preserve"> PAGEREF _Toc502049573 \h </w:instrText>
      </w:r>
      <w:r>
        <w:fldChar w:fldCharType="separate"/>
      </w:r>
      <w:r>
        <w:t>14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"_Toc502049574" </w:instrText>
      </w:r>
      <w:r>
        <w:fldChar w:fldCharType="separate"/>
      </w:r>
      <w:r>
        <w:rPr>
          <w:rStyle w:val="54"/>
        </w:rPr>
        <w:t>2.3</w:t>
      </w:r>
      <w:r>
        <w:rPr>
          <w:rStyle w:val="54"/>
          <w:rFonts w:hint="eastAsia"/>
        </w:rPr>
        <w:t>水土保持方案变更</w:t>
      </w:r>
      <w:r>
        <w:tab/>
      </w:r>
      <w:r>
        <w:fldChar w:fldCharType="begin"/>
      </w:r>
      <w:r>
        <w:instrText xml:space="preserve"> PAGEREF _Toc502049574 \h </w:instrText>
      </w:r>
      <w:r>
        <w:fldChar w:fldCharType="separate"/>
      </w:r>
      <w:r>
        <w:t>14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"_Toc502049575" </w:instrText>
      </w:r>
      <w:r>
        <w:fldChar w:fldCharType="separate"/>
      </w:r>
      <w:r>
        <w:rPr>
          <w:rStyle w:val="54"/>
        </w:rPr>
        <w:t>2.4</w:t>
      </w:r>
      <w:r>
        <w:rPr>
          <w:rStyle w:val="54"/>
          <w:rFonts w:hint="eastAsia"/>
        </w:rPr>
        <w:t>水土保持后续设计</w:t>
      </w:r>
      <w:r>
        <w:tab/>
      </w:r>
      <w:r>
        <w:fldChar w:fldCharType="begin"/>
      </w:r>
      <w:r>
        <w:instrText xml:space="preserve"> PAGEREF _Toc502049575 \h </w:instrText>
      </w:r>
      <w:r>
        <w:fldChar w:fldCharType="separate"/>
      </w:r>
      <w:r>
        <w:t>15</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"_Toc502049576" </w:instrText>
      </w:r>
      <w:r>
        <w:fldChar w:fldCharType="separate"/>
      </w:r>
      <w:r>
        <w:rPr>
          <w:rStyle w:val="54"/>
        </w:rPr>
        <w:t>3</w:t>
      </w:r>
      <w:r>
        <w:rPr>
          <w:rStyle w:val="54"/>
          <w:rFonts w:hint="eastAsia"/>
        </w:rPr>
        <w:t>水土保持方案实施情况</w:t>
      </w:r>
      <w:r>
        <w:tab/>
      </w:r>
      <w:r>
        <w:fldChar w:fldCharType="begin"/>
      </w:r>
      <w:r>
        <w:instrText xml:space="preserve"> PAGEREF _Toc502049576 \h </w:instrText>
      </w:r>
      <w:r>
        <w:fldChar w:fldCharType="separate"/>
      </w:r>
      <w:r>
        <w:t>16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"_Toc502049577" </w:instrText>
      </w:r>
      <w:r>
        <w:fldChar w:fldCharType="separate"/>
      </w:r>
      <w:r>
        <w:rPr>
          <w:rStyle w:val="54"/>
        </w:rPr>
        <w:t>3.1</w:t>
      </w:r>
      <w:r>
        <w:rPr>
          <w:rStyle w:val="54"/>
          <w:rFonts w:hint="eastAsia"/>
        </w:rPr>
        <w:t>水土流失防治责任范围</w:t>
      </w:r>
      <w:r>
        <w:tab/>
      </w:r>
      <w:r>
        <w:fldChar w:fldCharType="begin"/>
      </w:r>
      <w:r>
        <w:instrText xml:space="preserve"> PAGEREF _Toc502049577 \h </w:instrText>
      </w:r>
      <w:r>
        <w:fldChar w:fldCharType="separate"/>
      </w:r>
      <w:r>
        <w:t>16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"_Toc502049578" </w:instrText>
      </w:r>
      <w:r>
        <w:fldChar w:fldCharType="separate"/>
      </w:r>
      <w:r>
        <w:rPr>
          <w:rStyle w:val="54"/>
        </w:rPr>
        <w:t>3.2</w:t>
      </w:r>
      <w:r>
        <w:rPr>
          <w:rStyle w:val="54"/>
          <w:rFonts w:hint="eastAsia"/>
        </w:rPr>
        <w:t>弃渣场设置</w:t>
      </w:r>
      <w:r>
        <w:tab/>
      </w:r>
      <w:r>
        <w:fldChar w:fldCharType="begin"/>
      </w:r>
      <w:r>
        <w:instrText xml:space="preserve"> PAGEREF _Toc502049578 \h </w:instrText>
      </w:r>
      <w:r>
        <w:fldChar w:fldCharType="separate"/>
      </w:r>
      <w:r>
        <w:t>16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"_Toc502049579" </w:instrText>
      </w:r>
      <w:r>
        <w:fldChar w:fldCharType="separate"/>
      </w:r>
      <w:r>
        <w:rPr>
          <w:rStyle w:val="54"/>
        </w:rPr>
        <w:t>3.3</w:t>
      </w:r>
      <w:r>
        <w:rPr>
          <w:rStyle w:val="54"/>
          <w:rFonts w:hint="eastAsia"/>
        </w:rPr>
        <w:t>取土场设置</w:t>
      </w:r>
      <w:r>
        <w:tab/>
      </w:r>
      <w:r>
        <w:fldChar w:fldCharType="begin"/>
      </w:r>
      <w:r>
        <w:instrText xml:space="preserve"> PAGEREF _Toc502049579 \h </w:instrText>
      </w:r>
      <w:r>
        <w:fldChar w:fldCharType="separate"/>
      </w:r>
      <w:r>
        <w:t>16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"_Toc502049580" </w:instrText>
      </w:r>
      <w:r>
        <w:fldChar w:fldCharType="separate"/>
      </w:r>
      <w:r>
        <w:rPr>
          <w:rStyle w:val="54"/>
        </w:rPr>
        <w:t>3.4</w:t>
      </w:r>
      <w:r>
        <w:rPr>
          <w:rStyle w:val="54"/>
          <w:rFonts w:hint="eastAsia"/>
        </w:rPr>
        <w:t>水土保持措施总体布局</w:t>
      </w:r>
      <w:r>
        <w:tab/>
      </w:r>
      <w:r>
        <w:fldChar w:fldCharType="begin"/>
      </w:r>
      <w:r>
        <w:instrText xml:space="preserve"> PAGEREF _Toc502049580 \h </w:instrText>
      </w:r>
      <w:r>
        <w:fldChar w:fldCharType="separate"/>
      </w:r>
      <w:r>
        <w:t>17</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"_Toc502049581" </w:instrText>
      </w:r>
      <w:r>
        <w:fldChar w:fldCharType="separate"/>
      </w:r>
      <w:r>
        <w:rPr>
          <w:rStyle w:val="54"/>
        </w:rPr>
        <w:t>3.5</w:t>
      </w:r>
      <w:r>
        <w:rPr>
          <w:rStyle w:val="54"/>
          <w:rFonts w:hint="eastAsia"/>
        </w:rPr>
        <w:t>水土保持设施完成情况</w:t>
      </w:r>
      <w:r>
        <w:tab/>
      </w:r>
      <w:r>
        <w:fldChar w:fldCharType="begin"/>
      </w:r>
      <w:r>
        <w:instrText xml:space="preserve"> PAGEREF _Toc502049581 \h </w:instrText>
      </w:r>
      <w:r>
        <w:fldChar w:fldCharType="separate"/>
      </w:r>
      <w:r>
        <w:t>18</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"_Toc502049582" </w:instrText>
      </w:r>
      <w:r>
        <w:fldChar w:fldCharType="separate"/>
      </w:r>
      <w:r>
        <w:rPr>
          <w:rStyle w:val="54"/>
        </w:rPr>
        <w:t>3.6</w:t>
      </w:r>
      <w:r>
        <w:rPr>
          <w:rStyle w:val="54"/>
          <w:rFonts w:hint="eastAsia"/>
        </w:rPr>
        <w:t>水土保持投资完成情况</w:t>
      </w:r>
      <w:r>
        <w:tab/>
      </w:r>
      <w:r>
        <w:fldChar w:fldCharType="begin"/>
      </w:r>
      <w:r>
        <w:instrText xml:space="preserve"> PAGEREF _Toc502049582 \h </w:instrText>
      </w:r>
      <w:r>
        <w:fldChar w:fldCharType="separate"/>
      </w:r>
      <w:r>
        <w:t>19</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"_Toc502049583" </w:instrText>
      </w:r>
      <w:r>
        <w:fldChar w:fldCharType="separate"/>
      </w:r>
      <w:r>
        <w:rPr>
          <w:rStyle w:val="54"/>
        </w:rPr>
        <w:t>4</w:t>
      </w:r>
      <w:r>
        <w:rPr>
          <w:rStyle w:val="54"/>
          <w:rFonts w:hint="eastAsia"/>
        </w:rPr>
        <w:t>水土保持工程质量</w:t>
      </w:r>
      <w:r>
        <w:tab/>
      </w:r>
      <w:r>
        <w:fldChar w:fldCharType="begin"/>
      </w:r>
      <w:r>
        <w:instrText xml:space="preserve"> PAGEREF _Toc502049583 \h </w:instrText>
      </w:r>
      <w:r>
        <w:fldChar w:fldCharType="separate"/>
      </w:r>
      <w:r>
        <w:t>21</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"_Toc502049584" </w:instrText>
      </w:r>
      <w:r>
        <w:fldChar w:fldCharType="separate"/>
      </w:r>
      <w:r>
        <w:rPr>
          <w:rStyle w:val="54"/>
        </w:rPr>
        <w:t>4.1</w:t>
      </w:r>
      <w:r>
        <w:rPr>
          <w:rStyle w:val="54"/>
          <w:rFonts w:hint="eastAsia"/>
        </w:rPr>
        <w:t>质量管理体系</w:t>
      </w:r>
      <w:r>
        <w:tab/>
      </w:r>
      <w:r>
        <w:fldChar w:fldCharType="begin"/>
      </w:r>
      <w:r>
        <w:instrText xml:space="preserve"> PAGEREF _Toc502049584 \h </w:instrText>
      </w:r>
      <w:r>
        <w:fldChar w:fldCharType="separate"/>
      </w:r>
      <w:r>
        <w:t>21</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"_Toc502049585" </w:instrText>
      </w:r>
      <w:r>
        <w:fldChar w:fldCharType="separate"/>
      </w:r>
      <w:r>
        <w:rPr>
          <w:rStyle w:val="54"/>
        </w:rPr>
        <w:t>4.2</w:t>
      </w:r>
      <w:r>
        <w:rPr>
          <w:rStyle w:val="54"/>
          <w:rFonts w:hint="eastAsia"/>
        </w:rPr>
        <w:t>各防治分区水土保持工程质量评定</w:t>
      </w:r>
      <w:r>
        <w:tab/>
      </w:r>
      <w:r>
        <w:fldChar w:fldCharType="begin"/>
      </w:r>
      <w:r>
        <w:instrText xml:space="preserve"> PAGEREF _Toc502049585 \h </w:instrText>
      </w:r>
      <w:r>
        <w:fldChar w:fldCharType="separate"/>
      </w:r>
      <w:r>
        <w:t>23</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"_Toc502049586" </w:instrText>
      </w:r>
      <w:r>
        <w:fldChar w:fldCharType="separate"/>
      </w:r>
      <w:r>
        <w:rPr>
          <w:rStyle w:val="54"/>
        </w:rPr>
        <w:t>4.3</w:t>
      </w:r>
      <w:r>
        <w:rPr>
          <w:rStyle w:val="54"/>
          <w:rFonts w:hint="eastAsia"/>
        </w:rPr>
        <w:t>总体质量评价</w:t>
      </w:r>
      <w:r>
        <w:tab/>
      </w:r>
      <w:r>
        <w:fldChar w:fldCharType="begin"/>
      </w:r>
      <w:r>
        <w:instrText xml:space="preserve"> PAGEREF _Toc502049586 \h </w:instrText>
      </w:r>
      <w:r>
        <w:fldChar w:fldCharType="separate"/>
      </w:r>
      <w:r>
        <w:t>24</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"_Toc502049587" </w:instrText>
      </w:r>
      <w:r>
        <w:fldChar w:fldCharType="separate"/>
      </w:r>
      <w:r>
        <w:rPr>
          <w:rStyle w:val="54"/>
        </w:rPr>
        <w:t>5</w:t>
      </w:r>
      <w:r>
        <w:rPr>
          <w:rStyle w:val="54"/>
          <w:rFonts w:hint="eastAsia"/>
        </w:rPr>
        <w:t>项目初期运行及水土保持效果</w:t>
      </w:r>
      <w:r>
        <w:tab/>
      </w:r>
      <w:r>
        <w:fldChar w:fldCharType="begin"/>
      </w:r>
      <w:r>
        <w:instrText xml:space="preserve"> PAGEREF _Toc502049587 \h </w:instrText>
      </w:r>
      <w:r>
        <w:fldChar w:fldCharType="separate"/>
      </w:r>
      <w:r>
        <w:t>26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"_Toc502049588" </w:instrText>
      </w:r>
      <w:r>
        <w:fldChar w:fldCharType="separate"/>
      </w:r>
      <w:r>
        <w:rPr>
          <w:rStyle w:val="54"/>
        </w:rPr>
        <w:t>5.1</w:t>
      </w:r>
      <w:r>
        <w:rPr>
          <w:rStyle w:val="54"/>
          <w:rFonts w:hint="eastAsia"/>
        </w:rPr>
        <w:t>初期运行情况</w:t>
      </w:r>
      <w:r>
        <w:tab/>
      </w:r>
      <w:r>
        <w:fldChar w:fldCharType="begin"/>
      </w:r>
      <w:r>
        <w:instrText xml:space="preserve"> PAGEREF _Toc502049588 \h </w:instrText>
      </w:r>
      <w:r>
        <w:fldChar w:fldCharType="separate"/>
      </w:r>
      <w:r>
        <w:t>26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"_Toc502049589" </w:instrText>
      </w:r>
      <w:r>
        <w:fldChar w:fldCharType="separate"/>
      </w:r>
      <w:r>
        <w:rPr>
          <w:rStyle w:val="54"/>
        </w:rPr>
        <w:t>5.2</w:t>
      </w:r>
      <w:r>
        <w:rPr>
          <w:rStyle w:val="54"/>
          <w:rFonts w:hint="eastAsia"/>
        </w:rPr>
        <w:t>水土保持效果</w:t>
      </w:r>
      <w:r>
        <w:tab/>
      </w:r>
      <w:r>
        <w:fldChar w:fldCharType="begin"/>
      </w:r>
      <w:r>
        <w:instrText xml:space="preserve"> PAGEREF _Toc502049589 \h </w:instrText>
      </w:r>
      <w:r>
        <w:fldChar w:fldCharType="separate"/>
      </w:r>
      <w:r>
        <w:t>26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"_Toc502049590" </w:instrText>
      </w:r>
      <w:r>
        <w:fldChar w:fldCharType="separate"/>
      </w:r>
      <w:r>
        <w:rPr>
          <w:rStyle w:val="54"/>
        </w:rPr>
        <w:t>5.3</w:t>
      </w:r>
      <w:r>
        <w:rPr>
          <w:rStyle w:val="54"/>
          <w:rFonts w:hint="eastAsia"/>
        </w:rPr>
        <w:t>公众满意度调查</w:t>
      </w:r>
      <w:r>
        <w:tab/>
      </w:r>
      <w:r>
        <w:fldChar w:fldCharType="begin"/>
      </w:r>
      <w:r>
        <w:instrText xml:space="preserve"> PAGEREF _Toc502049590 \h </w:instrText>
      </w:r>
      <w:r>
        <w:fldChar w:fldCharType="separate"/>
      </w:r>
      <w:r>
        <w:t>28</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"_Toc502049591" </w:instrText>
      </w:r>
      <w:r>
        <w:fldChar w:fldCharType="separate"/>
      </w:r>
      <w:r>
        <w:rPr>
          <w:rStyle w:val="54"/>
        </w:rPr>
        <w:t>6</w:t>
      </w:r>
      <w:r>
        <w:rPr>
          <w:rStyle w:val="54"/>
          <w:rFonts w:hint="eastAsia"/>
        </w:rPr>
        <w:t>水土保持管理</w:t>
      </w:r>
      <w:r>
        <w:tab/>
      </w:r>
      <w:r>
        <w:fldChar w:fldCharType="begin"/>
      </w:r>
      <w:r>
        <w:instrText xml:space="preserve"> PAGEREF _Toc502049591 \h </w:instrText>
      </w:r>
      <w:r>
        <w:fldChar w:fldCharType="separate"/>
      </w:r>
      <w:r>
        <w:t>29</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"_Toc502049592" </w:instrText>
      </w:r>
      <w:r>
        <w:fldChar w:fldCharType="separate"/>
      </w:r>
      <w:r>
        <w:rPr>
          <w:rStyle w:val="54"/>
        </w:rPr>
        <w:t>6.1</w:t>
      </w:r>
      <w:r>
        <w:rPr>
          <w:rStyle w:val="54"/>
          <w:rFonts w:hint="eastAsia"/>
        </w:rPr>
        <w:t>组织领导</w:t>
      </w:r>
      <w:r>
        <w:tab/>
      </w:r>
      <w:r>
        <w:fldChar w:fldCharType="begin"/>
      </w:r>
      <w:r>
        <w:instrText xml:space="preserve"> PAGEREF _Toc502049592 \h </w:instrText>
      </w:r>
      <w:r>
        <w:fldChar w:fldCharType="separate"/>
      </w:r>
      <w:r>
        <w:t>29</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"_Toc502049593" </w:instrText>
      </w:r>
      <w:r>
        <w:fldChar w:fldCharType="separate"/>
      </w:r>
      <w:r>
        <w:rPr>
          <w:rStyle w:val="54"/>
        </w:rPr>
        <w:t>6.2</w:t>
      </w:r>
      <w:r>
        <w:rPr>
          <w:rStyle w:val="54"/>
          <w:rFonts w:hint="eastAsia"/>
        </w:rPr>
        <w:t>规章制度</w:t>
      </w:r>
      <w:r>
        <w:tab/>
      </w:r>
      <w:r>
        <w:fldChar w:fldCharType="begin"/>
      </w:r>
      <w:r>
        <w:instrText xml:space="preserve"> PAGEREF _Toc502049593 \h </w:instrText>
      </w:r>
      <w:r>
        <w:fldChar w:fldCharType="separate"/>
      </w:r>
      <w:r>
        <w:t>29</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"_Toc502049594" </w:instrText>
      </w:r>
      <w:r>
        <w:fldChar w:fldCharType="separate"/>
      </w:r>
      <w:r>
        <w:rPr>
          <w:rStyle w:val="54"/>
        </w:rPr>
        <w:t>6.3</w:t>
      </w:r>
      <w:r>
        <w:rPr>
          <w:rStyle w:val="54"/>
          <w:rFonts w:hint="eastAsia"/>
        </w:rPr>
        <w:t>建设管理</w:t>
      </w:r>
      <w:r>
        <w:tab/>
      </w:r>
      <w:r>
        <w:fldChar w:fldCharType="begin"/>
      </w:r>
      <w:r>
        <w:instrText xml:space="preserve"> PAGEREF _Toc502049594 \h </w:instrText>
      </w:r>
      <w:r>
        <w:fldChar w:fldCharType="separate"/>
      </w:r>
      <w:r>
        <w:t>29</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"_Toc502049595" </w:instrText>
      </w:r>
      <w:r>
        <w:fldChar w:fldCharType="separate"/>
      </w:r>
      <w:r>
        <w:rPr>
          <w:rStyle w:val="54"/>
        </w:rPr>
        <w:t>6.4</w:t>
      </w:r>
      <w:r>
        <w:rPr>
          <w:rStyle w:val="54"/>
          <w:rFonts w:hint="eastAsia"/>
        </w:rPr>
        <w:t>水土保持监测</w:t>
      </w:r>
      <w:r>
        <w:tab/>
      </w:r>
      <w:r>
        <w:fldChar w:fldCharType="begin"/>
      </w:r>
      <w:r>
        <w:instrText xml:space="preserve"> PAGEREF _Toc502049595 \h </w:instrText>
      </w:r>
      <w:r>
        <w:fldChar w:fldCharType="separate"/>
      </w:r>
      <w:r>
        <w:t>30</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"_Toc502049596" </w:instrText>
      </w:r>
      <w:r>
        <w:fldChar w:fldCharType="separate"/>
      </w:r>
      <w:r>
        <w:rPr>
          <w:rStyle w:val="54"/>
        </w:rPr>
        <w:t>6.5</w:t>
      </w:r>
      <w:r>
        <w:rPr>
          <w:rStyle w:val="54"/>
          <w:rFonts w:hint="eastAsia"/>
        </w:rPr>
        <w:t>水土保持监理</w:t>
      </w:r>
      <w:r>
        <w:tab/>
      </w:r>
      <w:r>
        <w:fldChar w:fldCharType="begin"/>
      </w:r>
      <w:r>
        <w:instrText xml:space="preserve"> PAGEREF _Toc502049596 \h </w:instrText>
      </w:r>
      <w:r>
        <w:fldChar w:fldCharType="separate"/>
      </w:r>
      <w:r>
        <w:t>31</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"_Toc502049597" </w:instrText>
      </w:r>
      <w:r>
        <w:fldChar w:fldCharType="separate"/>
      </w:r>
      <w:r>
        <w:rPr>
          <w:rStyle w:val="54"/>
        </w:rPr>
        <w:t>6.6</w:t>
      </w:r>
      <w:r>
        <w:rPr>
          <w:rStyle w:val="54"/>
          <w:rFonts w:hint="eastAsia"/>
        </w:rPr>
        <w:t>水行政主管部门监督检查意见落实情况</w:t>
      </w:r>
      <w:r>
        <w:tab/>
      </w:r>
      <w:r>
        <w:fldChar w:fldCharType="begin"/>
      </w:r>
      <w:r>
        <w:instrText xml:space="preserve"> PAGEREF _Toc502049597 \h </w:instrText>
      </w:r>
      <w:r>
        <w:fldChar w:fldCharType="separate"/>
      </w:r>
      <w:r>
        <w:t>33</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"_Toc502049598" </w:instrText>
      </w:r>
      <w:r>
        <w:fldChar w:fldCharType="separate"/>
      </w:r>
      <w:r>
        <w:rPr>
          <w:rStyle w:val="54"/>
        </w:rPr>
        <w:t>6.7</w:t>
      </w:r>
      <w:r>
        <w:rPr>
          <w:rStyle w:val="54"/>
          <w:rFonts w:hint="eastAsia"/>
        </w:rPr>
        <w:t>水土保持补偿费缴纳情况</w:t>
      </w:r>
      <w:r>
        <w:tab/>
      </w:r>
      <w:r>
        <w:fldChar w:fldCharType="begin"/>
      </w:r>
      <w:r>
        <w:instrText xml:space="preserve"> PAGEREF _Toc502049598 \h </w:instrText>
      </w:r>
      <w:r>
        <w:fldChar w:fldCharType="separate"/>
      </w:r>
      <w:r>
        <w:t>34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"_Toc502049599" </w:instrText>
      </w:r>
      <w:r>
        <w:fldChar w:fldCharType="separate"/>
      </w:r>
      <w:r>
        <w:rPr>
          <w:rStyle w:val="54"/>
        </w:rPr>
        <w:t>6.8</w:t>
      </w:r>
      <w:r>
        <w:rPr>
          <w:rStyle w:val="54"/>
          <w:rFonts w:hint="eastAsia"/>
        </w:rPr>
        <w:t>水土保持设施管理维护</w:t>
      </w:r>
      <w:r>
        <w:tab/>
      </w:r>
      <w:r>
        <w:fldChar w:fldCharType="begin"/>
      </w:r>
      <w:r>
        <w:instrText xml:space="preserve"> PAGEREF _Toc502049599 \h </w:instrText>
      </w:r>
      <w:r>
        <w:fldChar w:fldCharType="separate"/>
      </w:r>
      <w:r>
        <w:t>34</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"_Toc502049600" </w:instrText>
      </w:r>
      <w:r>
        <w:fldChar w:fldCharType="separate"/>
      </w:r>
      <w:r>
        <w:rPr>
          <w:rStyle w:val="54"/>
        </w:rPr>
        <w:t>7</w:t>
      </w:r>
      <w:r>
        <w:rPr>
          <w:rStyle w:val="54"/>
          <w:rFonts w:hint="eastAsia"/>
        </w:rPr>
        <w:t>结论</w:t>
      </w:r>
      <w:r>
        <w:tab/>
      </w:r>
      <w:r>
        <w:fldChar w:fldCharType="begin"/>
      </w:r>
      <w:r>
        <w:instrText xml:space="preserve"> PAGEREF _Toc502049600 \h </w:instrText>
      </w:r>
      <w:r>
        <w:fldChar w:fldCharType="separate"/>
      </w:r>
      <w:r>
        <w:t>35</w:t>
      </w:r>
      <w:r>
        <w:fldChar w:fldCharType="end"/>
      </w:r>
      <w:r>
        <w:fldChar w:fldCharType="end"/>
      </w:r>
    </w:p>
    <w:p>
      <w:pPr>
        <w:pStyle w:val="37"/>
        <w:rPr>
          <w:rFonts w:eastAsiaTheme="minorEastAsia" w:cstheme="minorBidi"/>
          <w:smallCaps w:val="0"/>
          <w:szCs w:val="22"/>
        </w:rPr>
      </w:pPr>
      <w:r>
        <w:fldChar w:fldCharType="begin"/>
      </w:r>
      <w:r>
        <w:instrText xml:space="preserve"> HYPERLINK \l "_Toc502049601" </w:instrText>
      </w:r>
      <w:r>
        <w:fldChar w:fldCharType="separate"/>
      </w:r>
      <w:r>
        <w:rPr>
          <w:rStyle w:val="54"/>
        </w:rPr>
        <w:t>7.1</w:t>
      </w:r>
      <w:r>
        <w:rPr>
          <w:rStyle w:val="54"/>
          <w:rFonts w:hint="eastAsia"/>
        </w:rPr>
        <w:t>结论</w:t>
      </w:r>
      <w:r>
        <w:tab/>
      </w:r>
      <w:r>
        <w:fldChar w:fldCharType="begin"/>
      </w:r>
      <w:r>
        <w:instrText xml:space="preserve"> PAGEREF _Toc502049601 \h </w:instrText>
      </w:r>
      <w:r>
        <w:fldChar w:fldCharType="separate"/>
      </w:r>
      <w:r>
        <w:t>35</w:t>
      </w:r>
      <w:r>
        <w:fldChar w:fldCharType="end"/>
      </w:r>
      <w:r>
        <w:fldChar w:fldCharType="end"/>
      </w:r>
    </w:p>
    <w:p>
      <w:pPr>
        <w:pStyle w:val="37"/>
        <w:rPr>
          <w:rFonts w:eastAsiaTheme="minorEastAsia" w:cstheme="minorBidi"/>
          <w:smallCaps w:val="0"/>
          <w:szCs w:val="22"/>
        </w:rPr>
      </w:pPr>
      <w:r>
        <w:fldChar w:fldCharType="begin"/>
      </w:r>
      <w:r>
        <w:instrText xml:space="preserve"> HYPERLINK \l "_Toc502049602" </w:instrText>
      </w:r>
      <w:r>
        <w:fldChar w:fldCharType="separate"/>
      </w:r>
      <w:r>
        <w:rPr>
          <w:rStyle w:val="54"/>
        </w:rPr>
        <w:t>7.2</w:t>
      </w:r>
      <w:r>
        <w:rPr>
          <w:rStyle w:val="54"/>
          <w:rFonts w:hint="eastAsia"/>
        </w:rPr>
        <w:t>遗留问题安排</w:t>
      </w:r>
      <w:r>
        <w:tab/>
      </w:r>
      <w:r>
        <w:fldChar w:fldCharType="begin"/>
      </w:r>
      <w:r>
        <w:instrText xml:space="preserve"> PAGEREF _Toc502049602 \h </w:instrText>
      </w:r>
      <w:r>
        <w:fldChar w:fldCharType="separate"/>
      </w:r>
      <w:r>
        <w:t>36</w:t>
      </w:r>
      <w:r>
        <w:fldChar w:fldCharType="end"/>
      </w:r>
      <w:r>
        <w:fldChar w:fldCharType="end"/>
      </w:r>
    </w:p>
    <w:p>
      <w:pPr>
        <w:topLinePunct/>
        <w:snapToGrid w:val="0"/>
        <w:spacing w:line="400" w:lineRule="exact"/>
        <w:rPr>
          <w:b/>
          <w:caps/>
          <w:sz w:val="24"/>
        </w:rPr>
        <w:sectPr>
          <w:headerReference r:id="rId7" w:type="first"/>
          <w:pgSz w:w="11906" w:h="16838"/>
          <w:pgMar w:top="1440" w:right="1440" w:bottom="1440" w:left="1701" w:header="851" w:footer="964" w:gutter="0"/>
          <w:pgNumType w:start="0"/>
          <w:cols w:space="425" w:num="1"/>
          <w:titlePg/>
          <w:docGrid w:linePitch="312" w:charSpace="0"/>
        </w:sectPr>
      </w:pPr>
      <w:r>
        <w:rPr>
          <w:rFonts w:asciiTheme="minorEastAsia" w:hAnsiTheme="minorEastAsia" w:eastAsiaTheme="minorEastAsia"/>
          <w:bCs/>
          <w:color w:val="FF0000"/>
          <w:sz w:val="24"/>
        </w:rPr>
        <w:fldChar w:fldCharType="end"/>
      </w:r>
      <w:r>
        <w:rPr>
          <w:rFonts w:hint="eastAsia" w:hAnsi="宋体"/>
          <w:b/>
          <w:caps/>
          <w:sz w:val="24"/>
        </w:rPr>
        <w:t>有关</w:t>
      </w:r>
      <w:r>
        <w:rPr>
          <w:rFonts w:hAnsi="宋体"/>
          <w:b/>
          <w:caps/>
          <w:sz w:val="24"/>
        </w:rPr>
        <w:t>资料及附件</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pStyle w:val="2"/>
        <w:rPr>
          <w:rFonts w:hint="default" w:ascii="Times New Roman" w:hAnsi="Times New Roman" w:cs="Times New Roman"/>
        </w:rPr>
      </w:pPr>
      <w:bookmarkStart w:id="16" w:name="_Toc502049567"/>
      <w:bookmarkStart w:id="17" w:name="_Toc434151761"/>
      <w:bookmarkStart w:id="18" w:name="_Toc370931870"/>
      <w:bookmarkStart w:id="77" w:name="_GoBack"/>
      <w:bookmarkEnd w:id="77"/>
      <w:r>
        <w:rPr>
          <w:rFonts w:hint="default" w:ascii="Times New Roman" w:hAnsi="Times New Roman" w:cs="Times New Roman"/>
        </w:rPr>
        <w:t>前言</w:t>
      </w:r>
      <w:bookmarkEnd w:id="16"/>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1、解决拆迁安置问题，推进四川泸州经济开发区建设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泸州市江阳区蓝田街道重湾（干坝子）安置房建设工程的建设，不仅能解决拆迁户及拆迁后住户的住房安置问题，还能进一步完善开发区的基础设施，是构建社会主义和谐社会的体现。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2、有利于统一规划、集中修建，合理规划土地，提高土地利用率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目前拆迁区域现状住宅主要以散乱住宅为主，公共设施较为分散，布局极不合理，土地利用率低，造成土地资源的浪费，严重制约了地域经济的发展。通过区域开发与整合，进行合理的布局规划，将拆迁群众集中安置，调整土地使用结构，可以拉动周边地区经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3、维护社会稳定的需要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拆迁安置工作不仅关系到城市建设是否顺利进行和城市是否可持续发展的问题，而且还涉及低收入家庭的切身利益和社会的稳定问题。对此，泸州市市政府及江阳区区政府对拆迁安置工作给予高度重视，将安置房管理工作纳入重要议事日程，全市安置房工作已纳入法制化、规范化、科学化及管理有序的运行轨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近年来，四川泸州经济开发区快速发展，开发区不断加快拆迁安置房建设步伐，但仍存在安置房的建设速度跟不上拆迁户要求改善住房条件的现象，建成并投入使用的安置房还不能完全满足拆迁户的要求，在一定程度上影响了社会安定。为此泸州市政府、江阳区政府极力加快拆迁安置房建设进度，进一步创新和发展拆迁安置房建设模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4、以民为本、造福于民的体现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对于人民群众来说，安置房的建设一方面将优化发展环境，提供越来越多的就业机会；另一方面，新的安置房小区建设将极大地改善被拆迁住户的居住条件和生活质量，因经济发展而建设的安置房取得的发展成果必将在最大范围、最大程度上惠及百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具体到本项目的建设，还将充分利用城市周边环境资源，营造一个环境优美、建筑典雅、商住相宜、管理便捷的现代化的高品质住宅小区，并体现本安居小区“亲、善、美”的和谐宗旨。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泸州鑫盛轻工发展有限公司蓝田街道重湾（干坝子）安置房建设工程位于江阳区蓝田街道重湾（干坝子），周边基础设施完善，交通便捷。本项目总占地面积共 1.34 公顷（13343.0m 2 ），新建400套安置房，含门市、物业用房及相关附属设施，用地全部属于永久用地。建设性质为新建。项目于2015年9月开工， 2017年8月完工，总工期共24个月</w:t>
      </w:r>
      <w:r>
        <w:rPr>
          <w:rFonts w:hint="default" w:ascii="Times New Roman" w:hAnsi="Times New Roman" w:cs="Times New Roman" w:eastAsiaTheme="minorEastAsia"/>
          <w:color w:val="auto"/>
          <w:kern w:val="2"/>
          <w:sz w:val="24"/>
          <w:szCs w:val="28"/>
          <w:lang w:val="en-US" w:eastAsia="zh-CN" w:bidi="ar-SA"/>
        </w:rPr>
        <w:t>，本次水土保持验收范围确定为项目主体建筑区、道路广场区及景观绿化区的防治责任范围，不包含弃渣场区。项</w:t>
      </w:r>
      <w:r>
        <w:rPr>
          <w:rFonts w:hint="default" w:ascii="Times New Roman" w:hAnsi="Times New Roman" w:cs="Times New Roman" w:eastAsiaTheme="minorEastAsia"/>
          <w:kern w:val="2"/>
          <w:sz w:val="24"/>
          <w:szCs w:val="28"/>
          <w:lang w:val="en-US" w:eastAsia="zh-CN" w:bidi="ar-SA"/>
        </w:rPr>
        <w:t>目投资总投资1.2亿元。本次水土保持设施验收范围占地面积为1.34hm</w:t>
      </w:r>
      <w:r>
        <w:rPr>
          <w:rFonts w:hint="default" w:ascii="Times New Roman" w:hAnsi="Times New Roman" w:cs="Times New Roman" w:eastAsiaTheme="minorEastAsia"/>
          <w:kern w:val="2"/>
          <w:sz w:val="24"/>
          <w:szCs w:val="28"/>
          <w:vertAlign w:val="superscript"/>
          <w:lang w:val="en-US" w:eastAsia="zh-CN" w:bidi="ar-SA"/>
        </w:rPr>
        <w:t>2</w:t>
      </w:r>
      <w:r>
        <w:rPr>
          <w:rFonts w:hint="default" w:ascii="Times New Roman" w:hAnsi="Times New Roman" w:cs="Times New Roman" w:eastAsiaTheme="minorEastAsia"/>
          <w:kern w:val="2"/>
          <w:sz w:val="24"/>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kern w:val="2"/>
          <w:sz w:val="24"/>
          <w:szCs w:val="28"/>
          <w:lang w:val="en-US" w:eastAsia="zh-CN" w:bidi="ar-SA"/>
        </w:rPr>
      </w:pPr>
      <w:r>
        <w:rPr>
          <w:rFonts w:hint="default" w:ascii="Times New Roman" w:hAnsi="Times New Roman" w:cs="Times New Roman" w:eastAsiaTheme="minorEastAsia"/>
          <w:color w:val="auto"/>
          <w:kern w:val="2"/>
          <w:sz w:val="24"/>
          <w:szCs w:val="28"/>
          <w:lang w:val="en-US" w:eastAsia="zh-CN" w:bidi="ar-SA"/>
        </w:rPr>
        <w:t>2015年4月，泸州鑫盛轻工发展有限公司委托四川金原工程勘察设计有限公司开展本项目水土保持方案报告书编制工作。经过深入现场调查，收集工程区自然、社会以及水域流失等基础资料，结合工程布局，对工程永久占地及影响范围内的地形、地貌、植被、土地利用等自然状况、工程区水土流失和治理现状等进行调查。通过分析工程建设中对地表的占压、扰动情况，按照分区防治的原则，对工程建设可能造成的水土流失进行了分区防治设计，于2015年4月编制完成《泸州市江阳区蓝田街道重湾（干坝子）安置房建设工程水土保持方案报告书（送审稿）》。</w:t>
      </w:r>
    </w:p>
    <w:p>
      <w:pPr>
        <w:pStyle w:val="440"/>
        <w:ind w:firstLine="480"/>
        <w:rPr>
          <w:rFonts w:hint="default" w:ascii="Times New Roman" w:hAnsi="Times New Roman" w:cs="Times New Roman"/>
          <w:color w:val="auto"/>
        </w:rPr>
      </w:pPr>
      <w:r>
        <w:rPr>
          <w:rFonts w:hint="default" w:ascii="Times New Roman" w:hAnsi="Times New Roman" w:cs="Times New Roman"/>
          <w:color w:val="auto"/>
        </w:rPr>
        <w:t>20</w:t>
      </w:r>
      <w:r>
        <w:rPr>
          <w:rFonts w:hint="default" w:ascii="Times New Roman" w:hAnsi="Times New Roman" w:cs="Times New Roman"/>
          <w:color w:val="auto"/>
          <w:lang w:val="en-US" w:eastAsia="zh-CN"/>
        </w:rPr>
        <w:t>1</w:t>
      </w:r>
      <w:r>
        <w:rPr>
          <w:rFonts w:hint="default" w:ascii="Times New Roman" w:hAnsi="Times New Roman" w:cs="Times New Roman"/>
          <w:color w:val="auto"/>
        </w:rPr>
        <w:t>5年</w:t>
      </w:r>
      <w:r>
        <w:rPr>
          <w:rFonts w:hint="default" w:ascii="Times New Roman" w:hAnsi="Times New Roman" w:cs="Times New Roman"/>
          <w:color w:val="auto"/>
          <w:lang w:val="en-US" w:eastAsia="zh-CN"/>
        </w:rPr>
        <w:t>5</w:t>
      </w:r>
      <w:r>
        <w:rPr>
          <w:rFonts w:hint="default" w:ascii="Times New Roman" w:hAnsi="Times New Roman" w:cs="Times New Roman"/>
          <w:color w:val="auto"/>
        </w:rPr>
        <w:t>月，</w:t>
      </w:r>
      <w:r>
        <w:rPr>
          <w:rFonts w:hint="default" w:ascii="Times New Roman" w:hAnsi="Times New Roman" w:cs="Times New Roman"/>
          <w:color w:val="auto"/>
          <w:lang w:val="en-US" w:eastAsia="zh-CN"/>
        </w:rPr>
        <w:t>泸州市</w:t>
      </w:r>
      <w:r>
        <w:rPr>
          <w:rFonts w:hint="default" w:ascii="Times New Roman" w:hAnsi="Times New Roman" w:cs="Times New Roman"/>
          <w:color w:val="auto"/>
        </w:rPr>
        <w:t>水土保持委员会办公室文件主持召开《</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color w:val="auto"/>
        </w:rPr>
        <w:t>水土保持方案报告书</w:t>
      </w:r>
      <w:r>
        <w:rPr>
          <w:rFonts w:hint="default" w:ascii="Times New Roman" w:hAnsi="Times New Roman" w:cs="Times New Roman"/>
          <w:color w:val="auto"/>
          <w:lang w:eastAsia="zh-CN"/>
        </w:rPr>
        <w:t>（</w:t>
      </w:r>
      <w:r>
        <w:rPr>
          <w:rFonts w:hint="default" w:ascii="Times New Roman" w:hAnsi="Times New Roman" w:cs="Times New Roman"/>
          <w:color w:val="auto"/>
        </w:rPr>
        <w:t>送审稿</w:t>
      </w:r>
      <w:r>
        <w:rPr>
          <w:rFonts w:hint="default" w:ascii="Times New Roman" w:hAnsi="Times New Roman" w:cs="Times New Roman"/>
          <w:color w:val="auto"/>
          <w:lang w:eastAsia="zh-CN"/>
        </w:rPr>
        <w:t>）</w:t>
      </w:r>
      <w:r>
        <w:rPr>
          <w:rFonts w:hint="default" w:ascii="Times New Roman" w:hAnsi="Times New Roman" w:cs="Times New Roman"/>
          <w:color w:val="auto"/>
        </w:rPr>
        <w:t>》技术审查会。根据专家评审意见，对方案报告书进行了认真的复核和修改，于20</w:t>
      </w:r>
      <w:r>
        <w:rPr>
          <w:rFonts w:hint="default" w:ascii="Times New Roman" w:hAnsi="Times New Roman" w:cs="Times New Roman"/>
          <w:color w:val="auto"/>
          <w:lang w:val="en-US" w:eastAsia="zh-CN"/>
        </w:rPr>
        <w:t>1</w:t>
      </w:r>
      <w:r>
        <w:rPr>
          <w:rFonts w:hint="default" w:ascii="Times New Roman" w:hAnsi="Times New Roman" w:cs="Times New Roman"/>
          <w:color w:val="auto"/>
        </w:rPr>
        <w:t>5年</w:t>
      </w:r>
      <w:r>
        <w:rPr>
          <w:rFonts w:hint="default" w:ascii="Times New Roman" w:hAnsi="Times New Roman" w:cs="Times New Roman"/>
          <w:color w:val="auto"/>
          <w:lang w:val="en-US" w:eastAsia="zh-CN"/>
        </w:rPr>
        <w:t>5</w:t>
      </w:r>
      <w:r>
        <w:rPr>
          <w:rFonts w:hint="default" w:ascii="Times New Roman" w:hAnsi="Times New Roman" w:cs="Times New Roman"/>
          <w:color w:val="auto"/>
        </w:rPr>
        <w:t>月底编制完成了《</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color w:val="auto"/>
        </w:rPr>
        <w:t>水土保持方案报告书</w:t>
      </w:r>
      <w:r>
        <w:rPr>
          <w:rFonts w:hint="default" w:ascii="Times New Roman" w:hAnsi="Times New Roman" w:cs="Times New Roman"/>
          <w:color w:val="auto"/>
          <w:lang w:eastAsia="zh-CN"/>
        </w:rPr>
        <w:t>（</w:t>
      </w:r>
      <w:r>
        <w:rPr>
          <w:rFonts w:hint="default" w:ascii="Times New Roman" w:hAnsi="Times New Roman" w:cs="Times New Roman"/>
          <w:color w:val="auto"/>
        </w:rPr>
        <w:t>报批稿</w:t>
      </w:r>
      <w:r>
        <w:rPr>
          <w:rFonts w:hint="default" w:ascii="Times New Roman" w:hAnsi="Times New Roman" w:cs="Times New Roman"/>
          <w:color w:val="auto"/>
          <w:lang w:eastAsia="zh-CN"/>
        </w:rPr>
        <w:t>）</w:t>
      </w:r>
      <w:r>
        <w:rPr>
          <w:rFonts w:hint="default" w:ascii="Times New Roman" w:hAnsi="Times New Roman" w:cs="Times New Roman"/>
          <w:color w:val="auto"/>
        </w:rPr>
        <w:t>》。批复文件明确了本工程的水土流失防治责任范围，同意水土流失防治措施总体布局和投资概算；肯定了建设单位编报水土保持方案符合我国水土保持法律法规的规定，对于防治工程建设可能造成的水土流失，保护生态环境具有重要意义。</w:t>
      </w:r>
    </w:p>
    <w:p>
      <w:pPr>
        <w:pStyle w:val="440"/>
        <w:ind w:firstLine="480"/>
        <w:rPr>
          <w:rFonts w:hint="default" w:ascii="Times New Roman" w:hAnsi="Times New Roman" w:cs="Times New Roman"/>
          <w:color w:val="auto"/>
        </w:rPr>
      </w:pPr>
      <w:r>
        <w:rPr>
          <w:rFonts w:hint="default" w:ascii="Times New Roman" w:hAnsi="Times New Roman" w:cs="Times New Roman"/>
          <w:color w:val="auto"/>
        </w:rPr>
        <w:t>20</w:t>
      </w:r>
      <w:r>
        <w:rPr>
          <w:rFonts w:hint="default" w:ascii="Times New Roman" w:hAnsi="Times New Roman" w:cs="Times New Roman"/>
          <w:color w:val="auto"/>
          <w:lang w:val="en-US" w:eastAsia="zh-CN"/>
        </w:rPr>
        <w:t>1</w:t>
      </w:r>
      <w:r>
        <w:rPr>
          <w:rFonts w:hint="default" w:ascii="Times New Roman" w:hAnsi="Times New Roman" w:cs="Times New Roman"/>
          <w:color w:val="auto"/>
        </w:rPr>
        <w:t>5年</w:t>
      </w:r>
      <w:r>
        <w:rPr>
          <w:rFonts w:hint="default" w:ascii="Times New Roman" w:hAnsi="Times New Roman" w:cs="Times New Roman"/>
          <w:color w:val="auto"/>
          <w:lang w:val="en-US" w:eastAsia="zh-CN"/>
        </w:rPr>
        <w:t>9</w:t>
      </w:r>
      <w:r>
        <w:rPr>
          <w:rFonts w:hint="default" w:ascii="Times New Roman" w:hAnsi="Times New Roman" w:cs="Times New Roman"/>
          <w:color w:val="auto"/>
        </w:rPr>
        <w:t>月，泸州鑫盛轻工发</w:t>
      </w:r>
      <w:r>
        <w:rPr>
          <w:rFonts w:hint="default" w:ascii="Times New Roman" w:hAnsi="Times New Roman" w:cs="Times New Roman"/>
        </w:rPr>
        <w:t>展有限公司</w:t>
      </w:r>
      <w:r>
        <w:rPr>
          <w:rFonts w:hint="default" w:ascii="Times New Roman" w:hAnsi="Times New Roman" w:cs="Times New Roman"/>
          <w:color w:val="auto"/>
        </w:rPr>
        <w:t>委托四川电力设计院对</w:t>
      </w:r>
      <w:r>
        <w:rPr>
          <w:rFonts w:hint="default" w:ascii="Times New Roman" w:hAnsi="Times New Roman" w:cs="Times New Roman"/>
        </w:rPr>
        <w:t>泸州市江阳区蓝田梨子园安置房建设项目进行水土保持监测工作，在项目落实建设后即迅速组织相关人员开展工作，做到了水土保持监测基本按照相关管理办法进行，并做到监测随着项目建设工作的开展，全过程认真监测，及时收集获取项目水土保持监测信息，认真汇总，</w:t>
      </w:r>
      <w:r>
        <w:rPr>
          <w:rFonts w:hint="default" w:ascii="Times New Roman" w:hAnsi="Times New Roman" w:cs="Times New Roman"/>
          <w:color w:val="auto"/>
        </w:rPr>
        <w:t>最终形成《</w:t>
      </w:r>
      <w:r>
        <w:rPr>
          <w:rFonts w:hint="default" w:ascii="Times New Roman" w:hAnsi="Times New Roman" w:cs="Times New Roman" w:eastAsiaTheme="minorEastAsia"/>
          <w:kern w:val="2"/>
          <w:sz w:val="24"/>
          <w:szCs w:val="28"/>
          <w:lang w:val="en-US" w:eastAsia="zh-CN" w:bidi="ar-SA"/>
        </w:rPr>
        <w:t>泸州市江阳区蓝田街道重湾（干坝子）安置房建设工程</w:t>
      </w:r>
      <w:r>
        <w:rPr>
          <w:rFonts w:hint="default" w:ascii="Times New Roman" w:hAnsi="Times New Roman" w:cs="Times New Roman"/>
          <w:color w:val="auto"/>
        </w:rPr>
        <w:t>水土保持监测总结报告》。</w:t>
      </w:r>
    </w:p>
    <w:p>
      <w:pPr>
        <w:pStyle w:val="440"/>
        <w:ind w:firstLine="480"/>
        <w:rPr>
          <w:rFonts w:hint="default" w:ascii="Times New Roman" w:hAnsi="Times New Roman" w:cs="Times New Roman"/>
        </w:rPr>
      </w:pPr>
      <w:r>
        <w:rPr>
          <w:rFonts w:hint="default" w:ascii="Times New Roman" w:hAnsi="Times New Roman" w:cs="Times New Roman"/>
        </w:rPr>
        <w:t>泸州鑫盛轻工发展有限公司通过招投</w:t>
      </w:r>
      <w:r>
        <w:rPr>
          <w:rFonts w:hint="default" w:ascii="Times New Roman" w:hAnsi="Times New Roman" w:cs="Times New Roman"/>
          <w:color w:val="auto"/>
        </w:rPr>
        <w:t>标确定，由四川眉山华能工程技术咨询设计有限公司负责本工程水土保持监理工作，</w:t>
      </w:r>
      <w:r>
        <w:rPr>
          <w:rFonts w:hint="default" w:ascii="Times New Roman" w:hAnsi="Times New Roman" w:cs="Times New Roman"/>
        </w:rPr>
        <w:t>并成立了本工程项目监理部，监理人员进场后建立了监理机构。主要监理内容包括项目水土保持工程的监理。负责各部工程的质量、安全、进度以及环境保护管理。根据建设单位的授权，监理单位对承办商实施全过程监理，按照“统一、精干、高效”的原则，实施全面监理。监理单位建立了总监理工程师责任制，负责整个项目管理与协调工作，各项内容由专业监理工程师具体控制，从而形成了比较完善的监理控制体系。经过监理单位严格监督，保证了水土保持工程的施工质量、进度、投资等控制达到要求。</w:t>
      </w:r>
    </w:p>
    <w:p>
      <w:pPr>
        <w:pStyle w:val="440"/>
        <w:ind w:firstLine="480"/>
        <w:rPr>
          <w:rFonts w:hint="default" w:ascii="Times New Roman" w:hAnsi="Times New Roman" w:cs="Times New Roman"/>
          <w:sz w:val="44"/>
          <w:szCs w:val="44"/>
        </w:rPr>
      </w:pPr>
      <w:r>
        <w:rPr>
          <w:rFonts w:hint="default" w:ascii="Times New Roman" w:hAnsi="Times New Roman" w:cs="Times New Roman"/>
        </w:rPr>
        <w:t>泸州鑫盛轻工发展有限公司</w:t>
      </w:r>
      <w:r>
        <w:rPr>
          <w:rFonts w:hint="default" w:ascii="Times New Roman" w:hAnsi="Times New Roman" w:cs="Times New Roman" w:eastAsiaTheme="minorEastAsia"/>
          <w:kern w:val="2"/>
          <w:sz w:val="24"/>
          <w:szCs w:val="28"/>
          <w:lang w:val="en-US" w:eastAsia="zh-CN" w:bidi="ar-SA"/>
        </w:rPr>
        <w:t>泸州市江阳区蓝田街道重湾（干坝子）安置房建设工程</w:t>
      </w:r>
      <w:r>
        <w:rPr>
          <w:rFonts w:hint="default" w:ascii="Times New Roman" w:hAnsi="Times New Roman" w:cs="Times New Roman"/>
        </w:rPr>
        <w:t>就水土保持分部工程、单位工程举行了验收会议，会议成立了泸州鑫盛轻工发展有限公司</w:t>
      </w:r>
      <w:r>
        <w:rPr>
          <w:rFonts w:hint="default" w:ascii="Times New Roman" w:hAnsi="Times New Roman" w:cs="Times New Roman" w:eastAsiaTheme="minorEastAsia"/>
          <w:kern w:val="2"/>
          <w:sz w:val="24"/>
          <w:szCs w:val="28"/>
          <w:lang w:val="en-US" w:eastAsia="zh-CN" w:bidi="ar-SA"/>
        </w:rPr>
        <w:t>泸州市江阳区蓝田街道重湾（干坝子）安置房建设工程</w:t>
      </w:r>
      <w:r>
        <w:rPr>
          <w:rFonts w:hint="default" w:ascii="Times New Roman" w:hAnsi="Times New Roman" w:cs="Times New Roman"/>
        </w:rPr>
        <w:t>水土保持项目分部工程、单位工程验收工作组。 验收工作组成员察看了工程现场，听取了项目法人、设计、监理、施工、运行管理、质量监督等单位的工作汇报，查阅了工程档案资料，并进行了认真的讨论，验收组同意该项目水土保持分布工程、单位工程通过验收。</w:t>
      </w:r>
    </w:p>
    <w:p>
      <w:pPr>
        <w:pStyle w:val="440"/>
        <w:ind w:firstLine="480"/>
        <w:rPr>
          <w:rFonts w:hint="default" w:ascii="Times New Roman" w:hAnsi="Times New Roman" w:cs="Times New Roman" w:eastAsiaTheme="minorEastAsia"/>
          <w:lang w:val="en-US" w:eastAsia="zh-CN"/>
        </w:rPr>
      </w:pPr>
      <w:r>
        <w:rPr>
          <w:rFonts w:hint="default" w:ascii="Times New Roman" w:hAnsi="Times New Roman" w:cs="Times New Roman"/>
          <w:lang w:val="zh-CN"/>
        </w:rPr>
        <w:t>设计单位：</w:t>
      </w:r>
      <w:r>
        <w:rPr>
          <w:rFonts w:hint="default" w:ascii="Times New Roman" w:hAnsi="Times New Roman" w:cs="Times New Roman"/>
          <w:lang w:val="en-US" w:eastAsia="zh-CN"/>
        </w:rPr>
        <w:t>中国华西工程设计建设有限公司</w:t>
      </w:r>
    </w:p>
    <w:p>
      <w:pPr>
        <w:pStyle w:val="440"/>
        <w:ind w:firstLine="480"/>
        <w:rPr>
          <w:rFonts w:hint="default" w:ascii="Times New Roman" w:hAnsi="Times New Roman" w:cs="Times New Roman"/>
        </w:rPr>
      </w:pPr>
      <w:r>
        <w:rPr>
          <w:rFonts w:hint="default" w:ascii="Times New Roman" w:hAnsi="Times New Roman" w:cs="Times New Roman"/>
        </w:rPr>
        <w:t>施工单位：泸州鑫盛轻工发展有限公司</w:t>
      </w:r>
    </w:p>
    <w:p>
      <w:pPr>
        <w:pStyle w:val="440"/>
        <w:ind w:firstLine="480"/>
        <w:rPr>
          <w:rFonts w:hint="default" w:ascii="Times New Roman" w:hAnsi="Times New Roman" w:cs="Times New Roman"/>
          <w:color w:val="auto"/>
        </w:rPr>
      </w:pPr>
      <w:r>
        <w:rPr>
          <w:rFonts w:hint="default" w:ascii="Times New Roman" w:hAnsi="Times New Roman" w:cs="Times New Roman"/>
        </w:rPr>
        <w:t>监测单位：</w:t>
      </w:r>
      <w:r>
        <w:rPr>
          <w:rFonts w:hint="default" w:ascii="Times New Roman" w:hAnsi="Times New Roman" w:cs="Times New Roman"/>
          <w:color w:val="auto"/>
        </w:rPr>
        <w:t>四川省电力设计院</w:t>
      </w:r>
    </w:p>
    <w:p>
      <w:pPr>
        <w:pStyle w:val="440"/>
        <w:ind w:firstLine="480"/>
        <w:rPr>
          <w:rFonts w:hint="default" w:ascii="Times New Roman" w:hAnsi="Times New Roman" w:cs="Times New Roman" w:eastAsiaTheme="minorEastAsia"/>
          <w:color w:val="auto"/>
          <w:lang w:val="en-US" w:eastAsia="zh-CN"/>
        </w:rPr>
      </w:pPr>
      <w:r>
        <w:rPr>
          <w:rFonts w:hint="default" w:ascii="Times New Roman" w:hAnsi="Times New Roman" w:cs="Times New Roman"/>
        </w:rPr>
        <w:t>监理单位：四川眉山华能工程技术咨询设计有限公司</w:t>
      </w:r>
    </w:p>
    <w:p>
      <w:pPr>
        <w:pStyle w:val="440"/>
        <w:ind w:firstLine="480"/>
        <w:rPr>
          <w:rFonts w:hint="default" w:ascii="Times New Roman" w:hAnsi="Times New Roman" w:cs="Times New Roman"/>
        </w:rPr>
      </w:pPr>
      <w:r>
        <w:rPr>
          <w:rFonts w:hint="default" w:ascii="Times New Roman" w:hAnsi="Times New Roman" w:cs="Times New Roman"/>
        </w:rPr>
        <w:t>运行单位：泸州鑫盛轻工发展有限公司</w:t>
      </w:r>
    </w:p>
    <w:p>
      <w:pPr>
        <w:pStyle w:val="440"/>
        <w:ind w:firstLine="480"/>
        <w:rPr>
          <w:rFonts w:hint="default" w:ascii="Times New Roman" w:hAnsi="Times New Roman" w:cs="Times New Roman"/>
        </w:rPr>
      </w:pPr>
      <w:r>
        <w:rPr>
          <w:rFonts w:hint="default" w:ascii="Times New Roman" w:hAnsi="Times New Roman" w:cs="Times New Roman"/>
        </w:rPr>
        <w:t>水土保持方案编制单位：</w:t>
      </w:r>
      <w:r>
        <w:rPr>
          <w:rFonts w:hint="default" w:ascii="Times New Roman" w:hAnsi="Times New Roman" w:cs="Times New Roman" w:eastAsiaTheme="minorEastAsia"/>
          <w:kern w:val="2"/>
          <w:sz w:val="24"/>
          <w:szCs w:val="28"/>
          <w:lang w:val="en-US" w:eastAsia="zh-CN" w:bidi="ar-SA"/>
        </w:rPr>
        <w:t>四川金原工程勘察设计有限公司</w:t>
      </w:r>
    </w:p>
    <w:p>
      <w:pPr>
        <w:rPr>
          <w:rFonts w:hint="default" w:ascii="Times New Roman" w:hAnsi="Times New Roman" w:cs="Times New Roman"/>
        </w:rPr>
        <w:sectPr>
          <w:headerReference r:id="rId8" w:type="default"/>
          <w:pgSz w:w="11906" w:h="16838"/>
          <w:pgMar w:top="1440" w:right="1440" w:bottom="1440" w:left="1701" w:header="851" w:footer="992" w:gutter="0"/>
          <w:pgNumType w:start="1"/>
          <w:cols w:space="425" w:num="1"/>
          <w:docGrid w:linePitch="312" w:charSpace="0"/>
        </w:sectPr>
      </w:pPr>
    </w:p>
    <w:p>
      <w:pPr>
        <w:pStyle w:val="2"/>
        <w:rPr>
          <w:rFonts w:hint="default" w:ascii="Times New Roman" w:hAnsi="Times New Roman" w:cs="Times New Roman"/>
        </w:rPr>
      </w:pPr>
      <w:bookmarkStart w:id="19" w:name="_Toc502049568"/>
      <w:r>
        <w:rPr>
          <w:rFonts w:hint="default" w:ascii="Times New Roman" w:hAnsi="Times New Roman" w:cs="Times New Roman"/>
        </w:rPr>
        <w:t>1项目及项目区概况</w:t>
      </w:r>
      <w:bookmarkEnd w:id="19"/>
    </w:p>
    <w:p>
      <w:pPr>
        <w:pStyle w:val="3"/>
        <w:rPr>
          <w:rFonts w:hint="default" w:ascii="Times New Roman" w:hAnsi="Times New Roman" w:cs="Times New Roman"/>
        </w:rPr>
      </w:pPr>
      <w:bookmarkStart w:id="20" w:name="_Toc502049569"/>
      <w:r>
        <w:rPr>
          <w:rFonts w:hint="default" w:ascii="Times New Roman" w:hAnsi="Times New Roman" w:cs="Times New Roman"/>
        </w:rPr>
        <w:t>1.1项目概况</w:t>
      </w:r>
      <w:bookmarkEnd w:id="20"/>
    </w:p>
    <w:p>
      <w:pPr>
        <w:pStyle w:val="4"/>
        <w:rPr>
          <w:rFonts w:hint="default" w:ascii="Times New Roman" w:hAnsi="Times New Roman" w:cs="Times New Roman"/>
        </w:rPr>
      </w:pPr>
      <w:r>
        <w:rPr>
          <w:rFonts w:hint="default" w:ascii="Times New Roman" w:hAnsi="Times New Roman" w:cs="Times New Roman"/>
        </w:rPr>
        <w:t>1.1.1地理位置</w:t>
      </w:r>
    </w:p>
    <w:p>
      <w:pPr>
        <w:pageBreakBefore w:val="0"/>
        <w:kinsoku/>
        <w:bidi w:val="0"/>
        <w:spacing w:line="500" w:lineRule="exact"/>
        <w:ind w:firstLine="480" w:firstLineChars="200"/>
        <w:rPr>
          <w:rFonts w:hint="default" w:ascii="Times New Roman" w:hAnsi="Times New Roman" w:cs="Times New Roman"/>
        </w:rPr>
      </w:pPr>
      <w:r>
        <w:rPr>
          <w:rFonts w:hint="default" w:ascii="Times New Roman" w:hAnsi="Times New Roman" w:cs="Times New Roman" w:eastAsiaTheme="minorEastAsia"/>
          <w:kern w:val="2"/>
          <w:sz w:val="24"/>
          <w:szCs w:val="28"/>
          <w:lang w:val="en-US" w:eastAsia="zh-CN" w:bidi="ar-SA"/>
        </w:rPr>
        <w:t>泸州市江阳区蓝田街道重湾（干坝子）安置房建设工程用地位于江阳区蓝田街道重湾（干坝子）。该项目地块平整，地理环境较好，所有居民住户已全部拆迁，东面、北面为居住小区，南面紧临园区道路，西面为江阳区武装部及蓝田镇政府，距泸州市到纳溪区的二级公路约200m。</w:t>
      </w:r>
    </w:p>
    <w:p>
      <w:pPr>
        <w:pStyle w:val="4"/>
        <w:rPr>
          <w:rFonts w:hint="default" w:ascii="Times New Roman" w:hAnsi="Times New Roman" w:cs="Times New Roman"/>
        </w:rPr>
      </w:pPr>
      <w:r>
        <w:rPr>
          <w:rFonts w:hint="default" w:ascii="Times New Roman" w:hAnsi="Times New Roman" w:cs="Times New Roman"/>
        </w:rPr>
        <w:t>1.1.2主要技术指标</w:t>
      </w:r>
    </w:p>
    <w:p>
      <w:pPr>
        <w:pStyle w:val="440"/>
        <w:ind w:firstLine="480"/>
        <w:rPr>
          <w:rFonts w:hint="default" w:ascii="Times New Roman" w:hAnsi="Times New Roman" w:cs="Times New Roman"/>
        </w:rPr>
      </w:pPr>
      <w:r>
        <w:rPr>
          <w:rFonts w:hint="default" w:ascii="Times New Roman" w:hAnsi="Times New Roman" w:cs="Times New Roman"/>
        </w:rPr>
        <w:t>项目名称：</w:t>
      </w:r>
      <w:r>
        <w:rPr>
          <w:rFonts w:hint="default" w:ascii="Times New Roman" w:hAnsi="Times New Roman" w:cs="Times New Roman" w:eastAsiaTheme="minorEastAsia"/>
          <w:kern w:val="2"/>
          <w:sz w:val="24"/>
          <w:szCs w:val="28"/>
          <w:lang w:val="en-US" w:eastAsia="zh-CN" w:bidi="ar-SA"/>
        </w:rPr>
        <w:t>泸州市江阳区蓝田街道重湾（干坝子）安置房建设工程</w:t>
      </w:r>
    </w:p>
    <w:p>
      <w:pPr>
        <w:pStyle w:val="440"/>
        <w:ind w:firstLine="480"/>
        <w:rPr>
          <w:rFonts w:hint="default" w:ascii="Times New Roman" w:hAnsi="Times New Roman" w:cs="Times New Roman"/>
        </w:rPr>
      </w:pPr>
      <w:r>
        <w:rPr>
          <w:rFonts w:hint="default" w:ascii="Times New Roman" w:hAnsi="Times New Roman" w:cs="Times New Roman"/>
        </w:rPr>
        <w:t>建设单位：泸州鑫盛轻工发展有限公司</w:t>
      </w:r>
    </w:p>
    <w:p>
      <w:pPr>
        <w:pStyle w:val="440"/>
        <w:ind w:firstLine="480"/>
        <w:rPr>
          <w:rFonts w:hint="default" w:ascii="Times New Roman" w:hAnsi="Times New Roman" w:cs="Times New Roman"/>
        </w:rPr>
      </w:pPr>
      <w:r>
        <w:rPr>
          <w:rFonts w:hint="default" w:ascii="Times New Roman" w:hAnsi="Times New Roman" w:cs="Times New Roman"/>
        </w:rPr>
        <w:t>建设性质：新建</w:t>
      </w:r>
    </w:p>
    <w:p>
      <w:pPr>
        <w:pageBreakBefore w:val="0"/>
        <w:kinsoku/>
        <w:bidi w:val="0"/>
        <w:spacing w:line="500" w:lineRule="exact"/>
        <w:ind w:firstLine="48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kern w:val="2"/>
          <w:sz w:val="24"/>
          <w:szCs w:val="28"/>
          <w:lang w:val="en-US" w:eastAsia="zh-CN" w:bidi="ar-SA"/>
        </w:rPr>
        <w:t>建设内容及规模：本项目总占地面积共 1.34 公顷（13343.0m</w:t>
      </w:r>
      <w:r>
        <w:rPr>
          <w:rFonts w:hint="default" w:ascii="Times New Roman" w:hAnsi="Times New Roman" w:cs="Times New Roman" w:eastAsiaTheme="minorEastAsia"/>
          <w:kern w:val="2"/>
          <w:sz w:val="24"/>
          <w:szCs w:val="28"/>
          <w:vertAlign w:val="superscript"/>
          <w:lang w:val="en-US" w:eastAsia="zh-CN" w:bidi="ar-SA"/>
        </w:rPr>
        <w:t xml:space="preserve"> 2</w:t>
      </w:r>
      <w:r>
        <w:rPr>
          <w:rFonts w:hint="default" w:ascii="Times New Roman" w:hAnsi="Times New Roman" w:cs="Times New Roman" w:eastAsiaTheme="minorEastAsia"/>
          <w:kern w:val="2"/>
          <w:sz w:val="24"/>
          <w:szCs w:val="28"/>
          <w:lang w:val="en-US" w:eastAsia="zh-CN" w:bidi="ar-SA"/>
        </w:rPr>
        <w:t xml:space="preserve"> ），新建400套安置房，含门市、物业用房及相关附属设施，用地全部属于永久用地。</w:t>
      </w:r>
    </w:p>
    <w:p>
      <w:pPr>
        <w:pStyle w:val="4"/>
        <w:rPr>
          <w:rFonts w:hint="default" w:ascii="Times New Roman" w:hAnsi="Times New Roman" w:cs="Times New Roman"/>
        </w:rPr>
      </w:pPr>
      <w:r>
        <w:rPr>
          <w:rFonts w:hint="default" w:ascii="Times New Roman" w:hAnsi="Times New Roman" w:cs="Times New Roman"/>
        </w:rPr>
        <w:t>1.1.3项目投资</w:t>
      </w:r>
    </w:p>
    <w:p>
      <w:pPr>
        <w:pStyle w:val="440"/>
        <w:ind w:firstLine="480"/>
        <w:rPr>
          <w:rFonts w:hint="default" w:ascii="Times New Roman" w:hAnsi="Times New Roman" w:cs="Times New Roman"/>
        </w:rPr>
      </w:pPr>
      <w:r>
        <w:rPr>
          <w:rFonts w:hint="default" w:ascii="Times New Roman" w:hAnsi="Times New Roman" w:cs="Times New Roman"/>
        </w:rPr>
        <w:t>工程建设投资：本项目投资总投资</w:t>
      </w:r>
      <w:r>
        <w:rPr>
          <w:rFonts w:hint="default" w:ascii="Times New Roman" w:hAnsi="Times New Roman" w:cs="Times New Roman"/>
          <w:lang w:val="en-US" w:eastAsia="zh-CN"/>
        </w:rPr>
        <w:t>1.2</w:t>
      </w:r>
      <w:r>
        <w:rPr>
          <w:rFonts w:hint="default" w:ascii="Times New Roman" w:hAnsi="Times New Roman" w:cs="Times New Roman"/>
        </w:rPr>
        <w:t>亿元。</w:t>
      </w:r>
    </w:p>
    <w:p>
      <w:pPr>
        <w:pStyle w:val="4"/>
        <w:rPr>
          <w:rFonts w:hint="default" w:ascii="Times New Roman" w:hAnsi="Times New Roman" w:cs="Times New Roman"/>
        </w:rPr>
      </w:pPr>
      <w:r>
        <w:rPr>
          <w:rFonts w:hint="default" w:ascii="Times New Roman" w:hAnsi="Times New Roman" w:cs="Times New Roman"/>
        </w:rPr>
        <w:t>1.1.4项目组成及布置</w:t>
      </w:r>
    </w:p>
    <w:p>
      <w:pPr>
        <w:pageBreakBefore w:val="0"/>
        <w:kinsoku/>
        <w:bidi w:val="0"/>
        <w:spacing w:line="5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项目建设地点为四川省泸州市</w:t>
      </w:r>
      <w:r>
        <w:rPr>
          <w:rFonts w:hint="default" w:ascii="Times New Roman" w:hAnsi="Times New Roman" w:cs="Times New Roman" w:eastAsiaTheme="minorEastAsia"/>
          <w:kern w:val="2"/>
          <w:sz w:val="24"/>
          <w:szCs w:val="28"/>
          <w:lang w:val="en-US" w:eastAsia="zh-CN" w:bidi="ar-SA"/>
        </w:rPr>
        <w:t>江阳区蓝田街道重湾（干坝子）</w:t>
      </w:r>
      <w:r>
        <w:rPr>
          <w:rFonts w:hint="default" w:ascii="Times New Roman" w:hAnsi="Times New Roman" w:cs="Times New Roman"/>
          <w:sz w:val="24"/>
          <w:szCs w:val="24"/>
        </w:rPr>
        <w:t>，工程总占地面积为</w:t>
      </w:r>
      <w:r>
        <w:rPr>
          <w:rFonts w:hint="default" w:ascii="Times New Roman" w:hAnsi="Times New Roman" w:cs="Times New Roman"/>
          <w:sz w:val="24"/>
          <w:szCs w:val="24"/>
          <w:lang w:val="en-US" w:eastAsia="zh-CN"/>
        </w:rPr>
        <w:t>1.34</w:t>
      </w:r>
      <w:r>
        <w:rPr>
          <w:rFonts w:hint="default" w:ascii="Times New Roman" w:hAnsi="Times New Roman" w:cs="Times New Roman"/>
          <w:sz w:val="24"/>
          <w:szCs w:val="24"/>
        </w:rPr>
        <w:t xml:space="preserve"> hm²，全部为永久占地，包括主体建筑区</w:t>
      </w:r>
      <w:r>
        <w:rPr>
          <w:rFonts w:hint="default" w:ascii="Times New Roman" w:hAnsi="Times New Roman" w:cs="Times New Roman"/>
          <w:sz w:val="24"/>
          <w:szCs w:val="24"/>
          <w:lang w:val="en-US" w:eastAsia="zh-CN"/>
        </w:rPr>
        <w:t>0.46</w:t>
      </w:r>
      <w:r>
        <w:rPr>
          <w:rFonts w:hint="default" w:ascii="Times New Roman" w:hAnsi="Times New Roman" w:cs="Times New Roman"/>
          <w:sz w:val="24"/>
          <w:szCs w:val="24"/>
        </w:rPr>
        <w:t>hm²，道路</w:t>
      </w:r>
      <w:r>
        <w:rPr>
          <w:rFonts w:hint="default" w:ascii="Times New Roman" w:hAnsi="Times New Roman" w:cs="Times New Roman"/>
          <w:sz w:val="24"/>
          <w:szCs w:val="24"/>
          <w:lang w:val="en-US" w:eastAsia="zh-CN"/>
        </w:rPr>
        <w:t>广</w:t>
      </w:r>
      <w:r>
        <w:rPr>
          <w:rFonts w:hint="default" w:ascii="Times New Roman" w:hAnsi="Times New Roman" w:cs="Times New Roman"/>
          <w:sz w:val="24"/>
          <w:szCs w:val="24"/>
        </w:rPr>
        <w:t>场区</w:t>
      </w:r>
      <w:r>
        <w:rPr>
          <w:rFonts w:hint="default" w:ascii="Times New Roman" w:hAnsi="Times New Roman" w:cs="Times New Roman"/>
          <w:sz w:val="24"/>
          <w:szCs w:val="24"/>
          <w:lang w:val="en-US" w:eastAsia="zh-CN"/>
        </w:rPr>
        <w:t>0.40</w:t>
      </w:r>
      <w:r>
        <w:rPr>
          <w:rFonts w:hint="default" w:ascii="Times New Roman" w:hAnsi="Times New Roman" w:cs="Times New Roman"/>
          <w:sz w:val="24"/>
          <w:szCs w:val="24"/>
        </w:rPr>
        <w:t>hm²，景观绿化区</w:t>
      </w:r>
      <w:r>
        <w:rPr>
          <w:rFonts w:hint="default" w:ascii="Times New Roman" w:hAnsi="Times New Roman" w:cs="Times New Roman"/>
          <w:sz w:val="24"/>
          <w:szCs w:val="24"/>
          <w:lang w:val="en-US" w:eastAsia="zh-CN"/>
        </w:rPr>
        <w:t>0.48</w:t>
      </w:r>
      <w:r>
        <w:rPr>
          <w:rFonts w:hint="default" w:ascii="Times New Roman" w:hAnsi="Times New Roman" w:cs="Times New Roman"/>
          <w:sz w:val="24"/>
          <w:szCs w:val="24"/>
        </w:rPr>
        <w:t>hm²。工程建设工期为2年，自2015年</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月至2017年</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月，项目投资总投资</w:t>
      </w:r>
      <w:r>
        <w:rPr>
          <w:rFonts w:hint="default" w:ascii="Times New Roman" w:hAnsi="Times New Roman" w:cs="Times New Roman"/>
          <w:sz w:val="24"/>
          <w:szCs w:val="24"/>
          <w:lang w:val="en-US" w:eastAsia="zh-CN"/>
        </w:rPr>
        <w:t>1.2</w:t>
      </w:r>
      <w:r>
        <w:rPr>
          <w:rFonts w:hint="default" w:ascii="Times New Roman" w:hAnsi="Times New Roman" w:cs="Times New Roman"/>
          <w:sz w:val="24"/>
          <w:szCs w:val="24"/>
        </w:rPr>
        <w:t>亿元。</w:t>
      </w:r>
    </w:p>
    <w:p>
      <w:pPr>
        <w:pageBreakBefore w:val="0"/>
        <w:kinsoku/>
        <w:bidi w:val="0"/>
        <w:spacing w:line="500" w:lineRule="exact"/>
        <w:ind w:firstLine="480" w:firstLineChars="200"/>
        <w:rPr>
          <w:rFonts w:hint="default" w:ascii="Times New Roman" w:hAnsi="Times New Roman" w:cs="Times New Roman"/>
          <w:sz w:val="24"/>
          <w:szCs w:val="24"/>
        </w:rPr>
      </w:pPr>
      <w:r>
        <w:rPr>
          <w:rFonts w:hint="default" w:ascii="Times New Roman" w:hAnsi="Times New Roman" w:cs="Times New Roman" w:eastAsiaTheme="minorEastAsia"/>
          <w:kern w:val="2"/>
          <w:sz w:val="24"/>
          <w:szCs w:val="28"/>
          <w:lang w:val="en-US" w:eastAsia="zh-CN" w:bidi="ar-SA"/>
        </w:rPr>
        <w:t>泸州市江阳区蓝田街道重湾（干坝子）安置房建设工程</w:t>
      </w:r>
      <w:r>
        <w:rPr>
          <w:rFonts w:hint="default" w:ascii="Times New Roman" w:hAnsi="Times New Roman" w:cs="Times New Roman"/>
          <w:sz w:val="24"/>
          <w:szCs w:val="24"/>
        </w:rPr>
        <w:t>组成及特性详见表</w:t>
      </w:r>
      <w:r>
        <w:rPr>
          <w:rFonts w:hint="default" w:ascii="Times New Roman" w:hAnsi="Times New Roman" w:cs="Times New Roman"/>
          <w:sz w:val="24"/>
          <w:szCs w:val="24"/>
          <w:lang w:val="en-US" w:eastAsia="zh-CN"/>
        </w:rPr>
        <w:t>1-1</w:t>
      </w:r>
      <w:r>
        <w:rPr>
          <w:rFonts w:hint="default" w:ascii="Times New Roman" w:hAnsi="Times New Roman" w:cs="Times New Roman"/>
          <w:sz w:val="24"/>
          <w:szCs w:val="24"/>
        </w:rPr>
        <w:t>。</w:t>
      </w:r>
    </w:p>
    <w:p>
      <w:pPr>
        <w:pStyle w:val="472"/>
        <w:pageBreakBefore w:val="0"/>
        <w:kinsoku/>
        <w:bidi w:val="0"/>
        <w:spacing w:line="500" w:lineRule="exact"/>
        <w:ind w:firstLine="480" w:firstLineChars="200"/>
        <w:rPr>
          <w:rFonts w:hint="default" w:ascii="Times New Roman" w:hAnsi="Times New Roman" w:eastAsia="黑体" w:cs="Times New Roman"/>
          <w:b w:val="0"/>
          <w:szCs w:val="24"/>
        </w:rPr>
      </w:pPr>
    </w:p>
    <w:p>
      <w:pPr>
        <w:pStyle w:val="32"/>
        <w:ind w:firstLine="480"/>
        <w:rPr>
          <w:rFonts w:hint="default" w:ascii="Times New Roman" w:hAnsi="Times New Roman" w:cs="Times New Roman"/>
        </w:rPr>
      </w:pPr>
      <w:r>
        <w:rPr>
          <w:rFonts w:hint="default" w:ascii="Times New Roman" w:hAnsi="Times New Roman" w:cs="Times New Roman"/>
        </w:rPr>
        <w:t>表</w:t>
      </w:r>
      <w:r>
        <w:rPr>
          <w:rFonts w:hint="default" w:ascii="Times New Roman" w:hAnsi="Times New Roman" w:cs="Times New Roman"/>
          <w:lang w:val="en-US" w:eastAsia="zh-CN"/>
        </w:rPr>
        <w:t>1</w:t>
      </w:r>
      <w:r>
        <w:rPr>
          <w:rFonts w:hint="default" w:ascii="Times New Roman" w:hAnsi="Times New Roman" w:cs="Times New Roman"/>
        </w:rPr>
        <w:t xml:space="preserve">-1  </w:t>
      </w:r>
      <w:r>
        <w:rPr>
          <w:rFonts w:hint="default" w:ascii="Times New Roman" w:hAnsi="Times New Roman" w:eastAsia="黑体" w:cs="Times New Roman"/>
          <w:b w:val="0"/>
          <w:szCs w:val="24"/>
        </w:rPr>
        <w:t>项目组成特性表</w:t>
      </w:r>
    </w:p>
    <w:tbl>
      <w:tblPr>
        <w:tblStyle w:val="46"/>
        <w:tblW w:w="928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9"/>
        <w:gridCol w:w="2416"/>
        <w:gridCol w:w="531"/>
        <w:gridCol w:w="1276"/>
        <w:gridCol w:w="810"/>
        <w:gridCol w:w="24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286" w:type="dxa"/>
            <w:gridSpan w:val="6"/>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一、项目特性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工程名称</w:t>
            </w:r>
          </w:p>
        </w:tc>
        <w:tc>
          <w:tcPr>
            <w:tcW w:w="7447" w:type="dxa"/>
            <w:gridSpan w:val="5"/>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泸州市江阳区蓝田街道重湾（干坝子）安置房建设工程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建设地点</w:t>
            </w:r>
          </w:p>
        </w:tc>
        <w:tc>
          <w:tcPr>
            <w:tcW w:w="2947"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四川省泸州市江阳区蓝田街道重湾（干坝子）</w:t>
            </w:r>
          </w:p>
        </w:tc>
        <w:tc>
          <w:tcPr>
            <w:tcW w:w="127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所属流域</w:t>
            </w:r>
          </w:p>
        </w:tc>
        <w:tc>
          <w:tcPr>
            <w:tcW w:w="3224"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长江流域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工程性质</w:t>
            </w:r>
          </w:p>
        </w:tc>
        <w:tc>
          <w:tcPr>
            <w:tcW w:w="2947"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新建</w:t>
            </w:r>
          </w:p>
        </w:tc>
        <w:tc>
          <w:tcPr>
            <w:tcW w:w="127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建设单位</w:t>
            </w:r>
          </w:p>
        </w:tc>
        <w:tc>
          <w:tcPr>
            <w:tcW w:w="3224"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泸州鑫盛轻工发展有限公司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工程占地</w:t>
            </w:r>
          </w:p>
        </w:tc>
        <w:tc>
          <w:tcPr>
            <w:tcW w:w="2947"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1.34hm²</w:t>
            </w:r>
          </w:p>
        </w:tc>
        <w:tc>
          <w:tcPr>
            <w:tcW w:w="127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基建期</w:t>
            </w:r>
          </w:p>
        </w:tc>
        <w:tc>
          <w:tcPr>
            <w:tcW w:w="3224"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工程投资</w:t>
            </w:r>
          </w:p>
        </w:tc>
        <w:tc>
          <w:tcPr>
            <w:tcW w:w="7447" w:type="dxa"/>
            <w:gridSpan w:val="5"/>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本项目投资总投资1.2亿元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286" w:type="dxa"/>
            <w:gridSpan w:val="6"/>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二、项目组成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项目组成</w:t>
            </w:r>
          </w:p>
        </w:tc>
        <w:tc>
          <w:tcPr>
            <w:tcW w:w="241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建设项目</w:t>
            </w:r>
          </w:p>
        </w:tc>
        <w:tc>
          <w:tcPr>
            <w:tcW w:w="2617" w:type="dxa"/>
            <w:gridSpan w:val="3"/>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占地面积（hm²）</w:t>
            </w:r>
          </w:p>
        </w:tc>
        <w:tc>
          <w:tcPr>
            <w:tcW w:w="2414"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主体建筑区</w:t>
            </w:r>
          </w:p>
        </w:tc>
        <w:tc>
          <w:tcPr>
            <w:tcW w:w="241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主体建筑</w:t>
            </w:r>
          </w:p>
        </w:tc>
        <w:tc>
          <w:tcPr>
            <w:tcW w:w="2617" w:type="dxa"/>
            <w:gridSpan w:val="3"/>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0.46</w:t>
            </w:r>
          </w:p>
        </w:tc>
        <w:tc>
          <w:tcPr>
            <w:tcW w:w="2414" w:type="dxa"/>
            <w:vMerge w:val="restart"/>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项目建设占地</w:t>
            </w:r>
          </w:p>
          <w:p>
            <w:pPr>
              <w:pStyle w:val="473"/>
              <w:pageBreakBefore w:val="0"/>
              <w:kinsoku/>
              <w:bidi w:val="0"/>
              <w:spacing w:line="500" w:lineRule="exact"/>
              <w:jc w:val="center"/>
              <w:rPr>
                <w:rFonts w:hint="default" w:ascii="Times New Roman" w:hAnsi="Times New Roman" w:cs="Times New Roman"/>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道路广场区</w:t>
            </w:r>
          </w:p>
        </w:tc>
        <w:tc>
          <w:tcPr>
            <w:tcW w:w="241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道路及停车场</w:t>
            </w:r>
          </w:p>
        </w:tc>
        <w:tc>
          <w:tcPr>
            <w:tcW w:w="2617" w:type="dxa"/>
            <w:gridSpan w:val="3"/>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0.40</w:t>
            </w:r>
          </w:p>
        </w:tc>
        <w:tc>
          <w:tcPr>
            <w:tcW w:w="2414" w:type="dxa"/>
            <w:vMerge w:val="continue"/>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景观绿化区</w:t>
            </w:r>
          </w:p>
        </w:tc>
        <w:tc>
          <w:tcPr>
            <w:tcW w:w="241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景观绿地</w:t>
            </w:r>
          </w:p>
        </w:tc>
        <w:tc>
          <w:tcPr>
            <w:tcW w:w="2617" w:type="dxa"/>
            <w:gridSpan w:val="3"/>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0.48</w:t>
            </w:r>
          </w:p>
        </w:tc>
        <w:tc>
          <w:tcPr>
            <w:tcW w:w="2414" w:type="dxa"/>
            <w:vMerge w:val="continue"/>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合计</w:t>
            </w:r>
          </w:p>
        </w:tc>
        <w:tc>
          <w:tcPr>
            <w:tcW w:w="241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p>
        </w:tc>
        <w:tc>
          <w:tcPr>
            <w:tcW w:w="2617" w:type="dxa"/>
            <w:gridSpan w:val="3"/>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1.34</w:t>
            </w:r>
          </w:p>
        </w:tc>
        <w:tc>
          <w:tcPr>
            <w:tcW w:w="2414"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p>
        </w:tc>
      </w:tr>
    </w:tbl>
    <w:p>
      <w:pPr>
        <w:pStyle w:val="459"/>
        <w:pageBreakBefore w:val="0"/>
        <w:kinsoku/>
        <w:bidi w:val="0"/>
        <w:spacing w:line="500" w:lineRule="exact"/>
        <w:ind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注：施工临时设施区及临时堆土区占地均为征地红线内，因此其面积不计入总面积内。</w:t>
      </w:r>
    </w:p>
    <w:p>
      <w:pPr>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1.1.5施工组织及工期</w:t>
      </w:r>
    </w:p>
    <w:p>
      <w:pPr>
        <w:pStyle w:val="440"/>
        <w:ind w:firstLine="480"/>
        <w:rPr>
          <w:rFonts w:hint="default" w:ascii="Times New Roman" w:hAnsi="Times New Roman" w:cs="Times New Roman" w:eastAsiaTheme="minorEastAsia"/>
          <w:lang w:eastAsia="zh-CN"/>
        </w:rPr>
      </w:pPr>
      <w:r>
        <w:rPr>
          <w:rFonts w:hint="default" w:ascii="Times New Roman" w:hAnsi="Times New Roman" w:cs="Times New Roman" w:eastAsiaTheme="minorEastAsia"/>
          <w:kern w:val="2"/>
          <w:sz w:val="24"/>
          <w:szCs w:val="28"/>
          <w:lang w:val="en-US" w:eastAsia="zh-CN" w:bidi="ar-SA"/>
        </w:rPr>
        <w:t>泸州市江阳区蓝田街道重湾（干坝子）安置房建设工程</w:t>
      </w:r>
      <w:r>
        <w:rPr>
          <w:rFonts w:hint="default" w:ascii="Times New Roman" w:hAnsi="Times New Roman" w:cs="Times New Roman"/>
        </w:rPr>
        <w:t>，项目于2015年</w:t>
      </w:r>
      <w:r>
        <w:rPr>
          <w:rFonts w:hint="default" w:ascii="Times New Roman" w:hAnsi="Times New Roman" w:cs="Times New Roman"/>
          <w:lang w:val="en-US" w:eastAsia="zh-CN"/>
        </w:rPr>
        <w:t>9</w:t>
      </w:r>
      <w:r>
        <w:rPr>
          <w:rFonts w:hint="default" w:ascii="Times New Roman" w:hAnsi="Times New Roman" w:cs="Times New Roman"/>
        </w:rPr>
        <w:t>月开工，计划于2017年</w:t>
      </w:r>
      <w:r>
        <w:rPr>
          <w:rFonts w:hint="default" w:ascii="Times New Roman" w:hAnsi="Times New Roman" w:cs="Times New Roman"/>
          <w:lang w:val="en-US" w:eastAsia="zh-CN"/>
        </w:rPr>
        <w:t>8</w:t>
      </w:r>
      <w:r>
        <w:rPr>
          <w:rFonts w:hint="default" w:ascii="Times New Roman" w:hAnsi="Times New Roman" w:cs="Times New Roman"/>
        </w:rPr>
        <w:t>月竣工，工期为2年</w:t>
      </w:r>
      <w:r>
        <w:rPr>
          <w:rFonts w:hint="default" w:ascii="Times New Roman" w:hAnsi="Times New Roman" w:cs="Times New Roman"/>
          <w:lang w:eastAsia="zh-CN"/>
        </w:rPr>
        <w:t>。</w:t>
      </w:r>
    </w:p>
    <w:p>
      <w:pPr>
        <w:pStyle w:val="440"/>
        <w:ind w:firstLine="480"/>
        <w:rPr>
          <w:rFonts w:hint="default" w:ascii="Times New Roman" w:hAnsi="Times New Roman" w:cs="Times New Roman"/>
        </w:rPr>
      </w:pPr>
      <w:r>
        <w:rPr>
          <w:rFonts w:hint="default" w:ascii="Times New Roman" w:hAnsi="Times New Roman" w:cs="Times New Roman"/>
        </w:rPr>
        <w:t>水土保持措施实施进度见表</w:t>
      </w:r>
      <w:r>
        <w:rPr>
          <w:rFonts w:hint="default" w:ascii="Times New Roman" w:hAnsi="Times New Roman" w:cs="Times New Roman"/>
          <w:lang w:val="en-US" w:eastAsia="zh-CN"/>
        </w:rPr>
        <w:t>1</w:t>
      </w: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w:t>
      </w:r>
    </w:p>
    <w:p>
      <w:pPr>
        <w:pStyle w:val="32"/>
        <w:ind w:firstLine="480"/>
        <w:rPr>
          <w:rFonts w:hint="default" w:ascii="Times New Roman" w:hAnsi="Times New Roman" w:cs="Times New Roman"/>
        </w:rPr>
      </w:pPr>
      <w:r>
        <w:rPr>
          <w:rFonts w:hint="default" w:ascii="Times New Roman" w:hAnsi="Times New Roman" w:cs="Times New Roman"/>
        </w:rPr>
        <w:t>表</w:t>
      </w:r>
      <w:r>
        <w:rPr>
          <w:rFonts w:hint="default" w:ascii="Times New Roman" w:hAnsi="Times New Roman" w:cs="Times New Roman"/>
          <w:lang w:val="en-US" w:eastAsia="zh-CN"/>
        </w:rPr>
        <w:t>1</w:t>
      </w: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lang w:val="en-US" w:eastAsia="zh-CN"/>
        </w:rPr>
        <w:t>主体工程</w:t>
      </w:r>
      <w:r>
        <w:rPr>
          <w:rFonts w:hint="default" w:ascii="Times New Roman" w:hAnsi="Times New Roman" w:cs="Times New Roman"/>
        </w:rPr>
        <w:t>施工进度图</w:t>
      </w:r>
    </w:p>
    <w:p>
      <w:pPr>
        <w:rPr>
          <w:rFonts w:hint="default" w:ascii="Times New Roman" w:hAnsi="Times New Roman" w:cs="Times New Roman"/>
        </w:rPr>
      </w:pPr>
    </w:p>
    <w:tbl>
      <w:tblPr>
        <w:tblStyle w:val="46"/>
        <w:tblW w:w="6672"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21"/>
        <w:gridCol w:w="518"/>
        <w:gridCol w:w="586"/>
        <w:gridCol w:w="468"/>
        <w:gridCol w:w="602"/>
        <w:gridCol w:w="689"/>
        <w:gridCol w:w="650"/>
        <w:gridCol w:w="638"/>
        <w:gridCol w:w="650"/>
        <w:gridCol w:w="65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Merge w:val="restart"/>
            <w:vAlign w:val="center"/>
          </w:tcPr>
          <w:p>
            <w:pPr>
              <w:pStyle w:val="158"/>
              <w:keepNext w:val="0"/>
              <w:keepLines w:val="0"/>
              <w:suppressLineNumbers w:val="0"/>
              <w:spacing w:before="0" w:beforeAutospacing="0" w:afterAutospacing="0"/>
              <w:ind w:left="0" w:right="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工程项目</w:t>
            </w:r>
          </w:p>
        </w:tc>
        <w:tc>
          <w:tcPr>
            <w:tcW w:w="1572" w:type="dxa"/>
            <w:gridSpan w:val="3"/>
            <w:vAlign w:val="center"/>
          </w:tcPr>
          <w:p>
            <w:pPr>
              <w:pStyle w:val="158"/>
              <w:keepNext w:val="0"/>
              <w:keepLines w:val="0"/>
              <w:suppressLineNumbers w:val="0"/>
              <w:spacing w:before="0" w:beforeAutospacing="0" w:afterAutospacing="0"/>
              <w:ind w:left="0" w:right="0"/>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2015</w:t>
            </w:r>
          </w:p>
        </w:tc>
        <w:tc>
          <w:tcPr>
            <w:tcW w:w="1941" w:type="dxa"/>
            <w:gridSpan w:val="3"/>
            <w:vAlign w:val="center"/>
          </w:tcPr>
          <w:p>
            <w:pPr>
              <w:pStyle w:val="158"/>
              <w:keepNext w:val="0"/>
              <w:keepLines w:val="0"/>
              <w:suppressLineNumbers w:val="0"/>
              <w:spacing w:before="0" w:beforeAutospacing="0" w:afterAutospacing="0"/>
              <w:ind w:left="0" w:right="0"/>
              <w:rPr>
                <w:rFonts w:hint="default" w:ascii="Times New Roman" w:hAnsi="Times New Roman" w:eastAsia="仿宋" w:cs="Times New Roman"/>
                <w:color w:val="auto"/>
                <w:lang w:val="en-US" w:eastAsia="zh-CN"/>
              </w:rPr>
            </w:pPr>
            <w:r>
              <w:rPr>
                <w:rFonts w:hint="default" w:ascii="Times New Roman" w:hAnsi="Times New Roman" w:cs="Times New Roman"/>
                <w:color w:val="auto"/>
                <w:lang w:val="en-US" w:eastAsia="zh-CN"/>
              </w:rPr>
              <w:t>2016</w:t>
            </w:r>
          </w:p>
        </w:tc>
        <w:tc>
          <w:tcPr>
            <w:tcW w:w="1938" w:type="dxa"/>
            <w:gridSpan w:val="3"/>
          </w:tcPr>
          <w:p>
            <w:pPr>
              <w:pStyle w:val="158"/>
              <w:keepNext w:val="0"/>
              <w:keepLines w:val="0"/>
              <w:suppressLineNumbers w:val="0"/>
              <w:spacing w:before="0" w:beforeAutospacing="0" w:afterAutospacing="0"/>
              <w:ind w:left="0" w:right="0"/>
              <w:rPr>
                <w:rFonts w:hint="default" w:ascii="Times New Roman" w:hAnsi="Times New Roman" w:eastAsia="仿宋" w:cs="Times New Roman"/>
                <w:color w:val="auto"/>
                <w:lang w:val="en-US" w:eastAsia="zh-CN"/>
              </w:rPr>
            </w:pPr>
            <w:r>
              <w:rPr>
                <w:rFonts w:hint="default" w:ascii="Times New Roman" w:hAnsi="Times New Roman" w:cs="Times New Roman"/>
                <w:color w:val="auto"/>
                <w:lang w:val="en-US" w:eastAsia="zh-CN"/>
              </w:rPr>
              <w:t>2017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Merge w:val="continue"/>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18"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p>
        </w:tc>
        <w:tc>
          <w:tcPr>
            <w:tcW w:w="586"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5~8</w:t>
            </w:r>
          </w:p>
        </w:tc>
        <w:tc>
          <w:tcPr>
            <w:tcW w:w="468"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9~12</w:t>
            </w:r>
          </w:p>
        </w:tc>
        <w:tc>
          <w:tcPr>
            <w:tcW w:w="602"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p>
        </w:tc>
        <w:tc>
          <w:tcPr>
            <w:tcW w:w="689"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5~8</w:t>
            </w:r>
          </w:p>
        </w:tc>
        <w:tc>
          <w:tcPr>
            <w:tcW w:w="650"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9~12</w:t>
            </w:r>
          </w:p>
        </w:tc>
        <w:tc>
          <w:tcPr>
            <w:tcW w:w="638"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p>
        </w:tc>
        <w:tc>
          <w:tcPr>
            <w:tcW w:w="650"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5~8</w:t>
            </w:r>
          </w:p>
        </w:tc>
        <w:tc>
          <w:tcPr>
            <w:tcW w:w="650"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9~12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359" w:hRule="atLeast"/>
          <w:jc w:val="center"/>
        </w:trPr>
        <w:tc>
          <w:tcPr>
            <w:tcW w:w="1221"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t>准备期</w:t>
            </w:r>
          </w:p>
        </w:tc>
        <w:tc>
          <w:tcPr>
            <w:tcW w:w="51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86"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pict>
                <v:shape id="自选图形 393" o:spid="_x0000_s2051" o:spt="32" type="#_x0000_t32" style="position:absolute;left:0pt;margin-left:20.85pt;margin-top:11pt;height:0.5pt;width:15.3pt;z-index:254788608;mso-width-relative:page;mso-height-relative:page;" filled="f" stroked="t" coordsize="21600,21600">
                  <v:path arrowok="t"/>
                  <v:fill on="f" focussize="0,0"/>
                  <v:stroke weight="2pt" color="#000000"/>
                  <v:imagedata o:title=""/>
                  <o:lock v:ext="edit" aspectratio="f"/>
                </v:shape>
              </w:pict>
            </w:r>
          </w:p>
        </w:tc>
        <w:tc>
          <w:tcPr>
            <w:tcW w:w="46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02"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89"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38"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t>建构筑物工程区</w:t>
            </w:r>
          </w:p>
        </w:tc>
        <w:tc>
          <w:tcPr>
            <w:tcW w:w="51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86"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pict>
                <v:shape id="自选图形 394" o:spid="_x0000_s2052" o:spt="32" type="#_x0000_t32" style="position:absolute;left:0pt;margin-left:28.7pt;margin-top:13.8pt;height:0.55pt;width:140.95pt;z-index:254789632;mso-width-relative:page;mso-height-relative:page;" filled="f" stroked="t" coordsize="21600,21600">
                  <v:path arrowok="t"/>
                  <v:fill on="f" focussize="0,0"/>
                  <v:stroke weight="2pt" color="#000000"/>
                  <v:imagedata o:title=""/>
                  <o:lock v:ext="edit" aspectratio="f"/>
                </v:shape>
              </w:pict>
            </w:r>
          </w:p>
        </w:tc>
        <w:tc>
          <w:tcPr>
            <w:tcW w:w="46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02"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89"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38"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t>道路广场工程区</w:t>
            </w:r>
          </w:p>
        </w:tc>
        <w:tc>
          <w:tcPr>
            <w:tcW w:w="51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86"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46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02"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89"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pict>
                <v:shape id="自选图形 395" o:spid="_x0000_s2053" o:spt="32" type="#_x0000_t32" style="position:absolute;left:0pt;margin-left:21.7pt;margin-top:15.85pt;height:0pt;width:91.6pt;z-index:254790656;mso-width-relative:page;mso-height-relative:page;" filled="f" stroked="t" coordsize="21600,21600">
                  <v:path arrowok="t"/>
                  <v:fill on="f" focussize="0,0"/>
                  <v:stroke weight="2pt" color="#000000"/>
                  <v:imagedata o:title=""/>
                  <o:lock v:ext="edit" aspectratio="f"/>
                </v:shape>
              </w:pict>
            </w: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38"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t>景观绿化工程区</w:t>
            </w:r>
          </w:p>
        </w:tc>
        <w:tc>
          <w:tcPr>
            <w:tcW w:w="51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86"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46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02"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89"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38"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pict>
                <v:shape id="自选图形 396" o:spid="_x0000_s2054" o:spt="32" type="#_x0000_t32" style="position:absolute;left:0pt;margin-left:-0.2pt;margin-top:15.05pt;height:0.1pt;width:61.05pt;z-index:254791680;mso-width-relative:page;mso-height-relative:page;" filled="f" coordsize="21600,21600">
                  <v:path arrowok="t"/>
                  <v:fill on="f" focussize="0,0"/>
                  <v:stroke weight="2pt"/>
                  <v:imagedata o:title=""/>
                  <o:lock v:ext="edit"/>
                </v:shape>
              </w:pict>
            </w: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t>竣工期</w:t>
            </w:r>
          </w:p>
        </w:tc>
        <w:tc>
          <w:tcPr>
            <w:tcW w:w="51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86"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46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02"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89"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38"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pict>
                <v:shape id="_x0000_s2055" o:spid="_x0000_s2055" o:spt="32" type="#_x0000_t32" style="position:absolute;left:0pt;margin-left:22.95pt;margin-top:7.35pt;height:0.5pt;width:15.3pt;z-index:257923072;mso-width-relative:page;mso-height-relative:page;" filled="f" stroked="t" coordsize="21600,21600">
                  <v:path arrowok="t"/>
                  <v:fill on="f" focussize="0,0"/>
                  <v:stroke weight="2pt" color="#000000"/>
                  <v:imagedata o:title=""/>
                  <o:lock v:ext="edit" aspectratio="f"/>
                </v:shape>
              </w:pict>
            </w: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r>
    </w:tbl>
    <w:p>
      <w:pPr>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1.1.6土石方情况</w:t>
      </w:r>
    </w:p>
    <w:p>
      <w:pPr>
        <w:pStyle w:val="440"/>
        <w:ind w:left="0" w:leftChars="0" w:firstLine="480" w:firstLineChars="200"/>
        <w:rPr>
          <w:rFonts w:hint="default" w:ascii="Times New Roman" w:hAnsi="Times New Roman" w:cs="Times New Roman"/>
        </w:rPr>
      </w:pPr>
      <w:r>
        <w:rPr>
          <w:rFonts w:hint="default" w:ascii="Times New Roman" w:hAnsi="Times New Roman" w:cs="Times New Roman"/>
        </w:rPr>
        <w:t xml:space="preserve">经土石方平衡分析，本工程总土石方开挖共29086.2m </w:t>
      </w:r>
      <w:r>
        <w:rPr>
          <w:rFonts w:hint="default" w:ascii="Times New Roman" w:hAnsi="Times New Roman" w:cs="Times New Roman"/>
          <w:vertAlign w:val="superscript"/>
        </w:rPr>
        <w:t xml:space="preserve">3 </w:t>
      </w:r>
      <w:r>
        <w:rPr>
          <w:rFonts w:hint="default" w:ascii="Times New Roman" w:hAnsi="Times New Roman" w:cs="Times New Roman"/>
        </w:rPr>
        <w:t xml:space="preserve">(自然方，下同)，其中包括剥离表土3675.0 m </w:t>
      </w:r>
      <w:r>
        <w:rPr>
          <w:rFonts w:hint="default" w:ascii="Times New Roman" w:hAnsi="Times New Roman" w:cs="Times New Roman"/>
          <w:vertAlign w:val="superscript"/>
        </w:rPr>
        <w:t>3</w:t>
      </w:r>
      <w:r>
        <w:rPr>
          <w:rFonts w:hint="default" w:ascii="Times New Roman" w:hAnsi="Times New Roman" w:cs="Times New Roman"/>
        </w:rPr>
        <w:t xml:space="preserve"> ，工程土石方回填及利用6824.3m </w:t>
      </w:r>
      <w:r>
        <w:rPr>
          <w:rFonts w:hint="default" w:ascii="Times New Roman" w:hAnsi="Times New Roman" w:cs="Times New Roman"/>
          <w:vertAlign w:val="superscript"/>
        </w:rPr>
        <w:t>3</w:t>
      </w:r>
      <w:r>
        <w:rPr>
          <w:rFonts w:hint="default" w:ascii="Times New Roman" w:hAnsi="Times New Roman" w:cs="Times New Roman"/>
        </w:rPr>
        <w:t xml:space="preserve"> ，其中包括剥离表土</w:t>
      </w:r>
    </w:p>
    <w:p>
      <w:pPr>
        <w:pStyle w:val="440"/>
        <w:ind w:left="0" w:leftChars="0" w:firstLine="0" w:firstLineChars="0"/>
        <w:rPr>
          <w:rFonts w:hint="default" w:ascii="Times New Roman" w:hAnsi="Times New Roman" w:cs="Times New Roman"/>
        </w:rPr>
      </w:pPr>
      <w:r>
        <w:rPr>
          <w:rFonts w:hint="default" w:ascii="Times New Roman" w:hAnsi="Times New Roman" w:cs="Times New Roman"/>
        </w:rPr>
        <w:t xml:space="preserve">3675.0m </w:t>
      </w:r>
      <w:r>
        <w:rPr>
          <w:rFonts w:hint="default" w:ascii="Times New Roman" w:hAnsi="Times New Roman" w:cs="Times New Roman"/>
          <w:vertAlign w:val="superscript"/>
        </w:rPr>
        <w:t>3</w:t>
      </w:r>
      <w:r>
        <w:rPr>
          <w:rFonts w:hint="default" w:ascii="Times New Roman" w:hAnsi="Times New Roman" w:cs="Times New Roman"/>
        </w:rPr>
        <w:t xml:space="preserve"> ，弃方量（无剥离表土）为22261.9 m </w:t>
      </w:r>
      <w:r>
        <w:rPr>
          <w:rFonts w:hint="default" w:ascii="Times New Roman" w:hAnsi="Times New Roman" w:cs="Times New Roman"/>
          <w:vertAlign w:val="superscript"/>
        </w:rPr>
        <w:t>3</w:t>
      </w:r>
      <w:r>
        <w:rPr>
          <w:rFonts w:hint="default" w:ascii="Times New Roman" w:hAnsi="Times New Roman" w:cs="Times New Roman"/>
        </w:rPr>
        <w:t xml:space="preserve"> 。本工程在实施过程中产生的临时未利用的土石方由四川中奇建筑工程有限公司运送至江阳区绕城环线规划绿地区进行处置。运输过程中要求采取对车辆运输的弃土进行遮盖，江阳区绕城环线规划绿地区的环境保护、水土保持、排水设施等一切与弃土场地相关的由四川中奇建筑工程有限公司负责，由江阳区水务局、江阳区城乡环境卫生管理局进行监管。</w:t>
      </w:r>
    </w:p>
    <w:p>
      <w:pPr>
        <w:pStyle w:val="4"/>
        <w:rPr>
          <w:rFonts w:hint="default" w:ascii="Times New Roman" w:hAnsi="Times New Roman" w:cs="Times New Roman"/>
        </w:rPr>
      </w:pPr>
      <w:r>
        <w:rPr>
          <w:rFonts w:hint="default" w:ascii="Times New Roman" w:hAnsi="Times New Roman" w:cs="Times New Roman"/>
        </w:rPr>
        <w:t>1.1.7征占地情况</w:t>
      </w:r>
    </w:p>
    <w:p>
      <w:pPr>
        <w:pageBreakBefore w:val="0"/>
        <w:kinsoku/>
        <w:bidi w:val="0"/>
        <w:spacing w:line="500" w:lineRule="exact"/>
        <w:ind w:firstLine="480" w:firstLineChars="200"/>
        <w:rPr>
          <w:rFonts w:hint="default" w:ascii="Times New Roman" w:hAnsi="Times New Roman" w:cs="Times New Roman"/>
        </w:rPr>
      </w:pPr>
      <w:r>
        <w:rPr>
          <w:rFonts w:hint="default" w:ascii="Times New Roman" w:hAnsi="Times New Roman" w:cs="Times New Roman" w:eastAsiaTheme="minorEastAsia"/>
          <w:kern w:val="2"/>
          <w:sz w:val="24"/>
          <w:szCs w:val="28"/>
          <w:lang w:val="en-US" w:eastAsia="zh-CN" w:bidi="ar-SA"/>
        </w:rPr>
        <w:t>本工程地块总面积为9.84hm²，全部为永久占地，施工临时设施区及临时堆土区占地均为征地红线内，因此其面积不计入总面积内。据现场踏勘，按GB/T21010-2007《土地利用分类》二级标准划分，本项目占用土地类型主要旱地8.76hm²、坑塘水面0.12hm²，公路用地0.37 hm²，城镇宅基地0.59 hm²。泸州市江阳区蓝田梨子园安置房建设项目建设区范围详见下表。</w:t>
      </w:r>
    </w:p>
    <w:p>
      <w:pPr>
        <w:pStyle w:val="32"/>
        <w:ind w:firstLine="480"/>
        <w:rPr>
          <w:rFonts w:hint="default" w:ascii="Times New Roman" w:hAnsi="Times New Roman" w:cs="Times New Roman"/>
        </w:rPr>
      </w:pPr>
      <w:r>
        <w:rPr>
          <w:rFonts w:hint="default" w:ascii="Times New Roman" w:hAnsi="Times New Roman" w:cs="Times New Roman"/>
        </w:rPr>
        <w:t>表</w:t>
      </w:r>
      <w:r>
        <w:rPr>
          <w:rFonts w:hint="default" w:ascii="Times New Roman" w:hAnsi="Times New Roman" w:cs="Times New Roman"/>
          <w:lang w:val="en-US" w:eastAsia="zh-CN"/>
        </w:rPr>
        <w:t>1</w:t>
      </w:r>
      <w:r>
        <w:rPr>
          <w:rFonts w:hint="default" w:ascii="Times New Roman" w:hAnsi="Times New Roman" w:cs="Times New Roman"/>
        </w:rPr>
        <w:t>-3  工程验收范围占地类型表</w:t>
      </w:r>
    </w:p>
    <w:tbl>
      <w:tblPr>
        <w:tblStyle w:val="46"/>
        <w:tblW w:w="83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822"/>
        <w:gridCol w:w="1422"/>
        <w:gridCol w:w="1635"/>
        <w:gridCol w:w="1500"/>
        <w:gridCol w:w="10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2738" w:type="dxa"/>
            <w:gridSpan w:val="2"/>
            <w:vMerge w:val="restart"/>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项  目</w:t>
            </w:r>
          </w:p>
        </w:tc>
        <w:tc>
          <w:tcPr>
            <w:tcW w:w="5633" w:type="dxa"/>
            <w:gridSpan w:val="4"/>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占地类型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738" w:type="dxa"/>
            <w:gridSpan w:val="2"/>
            <w:vMerge w:val="continue"/>
            <w:shd w:val="clear" w:color="auto" w:fill="auto"/>
            <w:noWrap w:val="0"/>
            <w:vAlign w:val="center"/>
          </w:tcPr>
          <w:p>
            <w:pPr>
              <w:pStyle w:val="459"/>
              <w:pageBreakBefore w:val="0"/>
              <w:kinsoku/>
              <w:bidi w:val="0"/>
              <w:spacing w:line="500" w:lineRule="exact"/>
              <w:ind w:firstLine="440" w:firstLineChars="200"/>
              <w:jc w:val="center"/>
              <w:rPr>
                <w:rFonts w:hint="default" w:ascii="Times New Roman" w:hAnsi="Times New Roman" w:cs="Times New Roman"/>
              </w:rPr>
            </w:pPr>
          </w:p>
        </w:tc>
        <w:tc>
          <w:tcPr>
            <w:tcW w:w="1422"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耕地</w:t>
            </w:r>
          </w:p>
        </w:tc>
        <w:tc>
          <w:tcPr>
            <w:tcW w:w="1635"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住宅用地</w:t>
            </w:r>
          </w:p>
        </w:tc>
        <w:tc>
          <w:tcPr>
            <w:tcW w:w="1500"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交通用地</w:t>
            </w:r>
          </w:p>
        </w:tc>
        <w:tc>
          <w:tcPr>
            <w:tcW w:w="1076"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lang w:val="en-US" w:eastAsia="zh-CN"/>
              </w:rPr>
              <w:t>合</w:t>
            </w:r>
            <w:r>
              <w:rPr>
                <w:rFonts w:hint="default" w:ascii="Times New Roman" w:hAnsi="Times New Roman" w:cs="Times New Roman"/>
              </w:rPr>
              <w:t>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6" w:type="dxa"/>
            <w:vMerge w:val="restart"/>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项目建设永久占地</w:t>
            </w:r>
          </w:p>
        </w:tc>
        <w:tc>
          <w:tcPr>
            <w:tcW w:w="1822"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主体建筑区</w:t>
            </w:r>
          </w:p>
        </w:tc>
        <w:tc>
          <w:tcPr>
            <w:tcW w:w="1422"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2"/>
                <w:lang w:val="en-US" w:eastAsia="zh-CN"/>
              </w:rPr>
              <w:t>0.40</w:t>
            </w:r>
          </w:p>
        </w:tc>
        <w:tc>
          <w:tcPr>
            <w:tcW w:w="1635"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rPr>
              <w:t>0.</w:t>
            </w:r>
            <w:r>
              <w:rPr>
                <w:rFonts w:hint="default" w:ascii="Times New Roman" w:hAnsi="Times New Roman" w:cs="Times New Roman"/>
                <w:lang w:val="en-US" w:eastAsia="zh-CN"/>
              </w:rPr>
              <w:t>03</w:t>
            </w:r>
          </w:p>
        </w:tc>
        <w:tc>
          <w:tcPr>
            <w:tcW w:w="1500"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eastAsiaTheme="minorEastAsia"/>
                <w:sz w:val="22"/>
                <w:lang w:val="en-US" w:eastAsia="zh-CN"/>
              </w:rPr>
            </w:pPr>
            <w:r>
              <w:rPr>
                <w:rFonts w:hint="default" w:ascii="Times New Roman" w:hAnsi="Times New Roman" w:cs="Times New Roman"/>
                <w:sz w:val="22"/>
              </w:rPr>
              <w:t>0.</w:t>
            </w:r>
            <w:r>
              <w:rPr>
                <w:rFonts w:hint="default" w:ascii="Times New Roman" w:hAnsi="Times New Roman" w:cs="Times New Roman"/>
                <w:sz w:val="22"/>
                <w:lang w:val="en-US" w:eastAsia="zh-CN"/>
              </w:rPr>
              <w:t>03</w:t>
            </w:r>
          </w:p>
        </w:tc>
        <w:tc>
          <w:tcPr>
            <w:tcW w:w="1076"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6" w:type="dxa"/>
            <w:vMerge w:val="continue"/>
            <w:shd w:val="clear" w:color="auto" w:fill="auto"/>
            <w:noWrap w:val="0"/>
            <w:vAlign w:val="center"/>
          </w:tcPr>
          <w:p>
            <w:pPr>
              <w:pStyle w:val="459"/>
              <w:pageBreakBefore w:val="0"/>
              <w:kinsoku/>
              <w:bidi w:val="0"/>
              <w:spacing w:line="500" w:lineRule="exact"/>
              <w:ind w:firstLine="440" w:firstLineChars="200"/>
              <w:jc w:val="center"/>
              <w:rPr>
                <w:rFonts w:hint="default" w:ascii="Times New Roman" w:hAnsi="Times New Roman" w:cs="Times New Roman"/>
              </w:rPr>
            </w:pPr>
          </w:p>
        </w:tc>
        <w:tc>
          <w:tcPr>
            <w:tcW w:w="1822"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道路</w:t>
            </w:r>
            <w:r>
              <w:rPr>
                <w:rFonts w:hint="default" w:ascii="Times New Roman" w:hAnsi="Times New Roman" w:cs="Times New Roman"/>
                <w:lang w:val="en-US" w:eastAsia="zh-CN"/>
              </w:rPr>
              <w:t>广场</w:t>
            </w:r>
            <w:r>
              <w:rPr>
                <w:rFonts w:hint="default" w:ascii="Times New Roman" w:hAnsi="Times New Roman" w:cs="Times New Roman"/>
              </w:rPr>
              <w:t>区</w:t>
            </w:r>
          </w:p>
        </w:tc>
        <w:tc>
          <w:tcPr>
            <w:tcW w:w="1422"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2"/>
                <w:lang w:val="en-US" w:eastAsia="zh-CN"/>
              </w:rPr>
              <w:t>0.40</w:t>
            </w:r>
          </w:p>
        </w:tc>
        <w:tc>
          <w:tcPr>
            <w:tcW w:w="1635"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rPr>
              <w:t>0.</w:t>
            </w:r>
            <w:r>
              <w:rPr>
                <w:rFonts w:hint="default" w:ascii="Times New Roman" w:hAnsi="Times New Roman" w:cs="Times New Roman"/>
                <w:lang w:val="en-US" w:eastAsia="zh-CN"/>
              </w:rPr>
              <w:t>00</w:t>
            </w:r>
          </w:p>
        </w:tc>
        <w:tc>
          <w:tcPr>
            <w:tcW w:w="1500"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eastAsiaTheme="minorEastAsia"/>
                <w:sz w:val="22"/>
                <w:lang w:val="en-US" w:eastAsia="zh-CN"/>
              </w:rPr>
            </w:pPr>
            <w:r>
              <w:rPr>
                <w:rFonts w:hint="default" w:ascii="Times New Roman" w:hAnsi="Times New Roman" w:cs="Times New Roman"/>
                <w:sz w:val="22"/>
              </w:rPr>
              <w:t>0.</w:t>
            </w:r>
            <w:r>
              <w:rPr>
                <w:rFonts w:hint="default" w:ascii="Times New Roman" w:hAnsi="Times New Roman" w:cs="Times New Roman"/>
                <w:sz w:val="22"/>
                <w:lang w:val="en-US" w:eastAsia="zh-CN"/>
              </w:rPr>
              <w:t>00</w:t>
            </w:r>
          </w:p>
        </w:tc>
        <w:tc>
          <w:tcPr>
            <w:tcW w:w="1076"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6" w:type="dxa"/>
            <w:vMerge w:val="continue"/>
            <w:shd w:val="clear" w:color="auto" w:fill="auto"/>
            <w:noWrap w:val="0"/>
            <w:vAlign w:val="center"/>
          </w:tcPr>
          <w:p>
            <w:pPr>
              <w:pStyle w:val="459"/>
              <w:pageBreakBefore w:val="0"/>
              <w:kinsoku/>
              <w:bidi w:val="0"/>
              <w:spacing w:line="500" w:lineRule="exact"/>
              <w:ind w:firstLine="440" w:firstLineChars="200"/>
              <w:jc w:val="center"/>
              <w:rPr>
                <w:rFonts w:hint="default" w:ascii="Times New Roman" w:hAnsi="Times New Roman" w:cs="Times New Roman"/>
              </w:rPr>
            </w:pPr>
          </w:p>
        </w:tc>
        <w:tc>
          <w:tcPr>
            <w:tcW w:w="1822"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景观绿化区</w:t>
            </w:r>
          </w:p>
        </w:tc>
        <w:tc>
          <w:tcPr>
            <w:tcW w:w="1422"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2"/>
                <w:lang w:val="en-US" w:eastAsia="zh-CN"/>
              </w:rPr>
              <w:t>0.40</w:t>
            </w:r>
          </w:p>
        </w:tc>
        <w:tc>
          <w:tcPr>
            <w:tcW w:w="1635"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rPr>
              <w:t>0.</w:t>
            </w:r>
            <w:r>
              <w:rPr>
                <w:rFonts w:hint="default" w:ascii="Times New Roman" w:hAnsi="Times New Roman" w:cs="Times New Roman"/>
                <w:lang w:val="en-US" w:eastAsia="zh-CN"/>
              </w:rPr>
              <w:t>04</w:t>
            </w:r>
          </w:p>
        </w:tc>
        <w:tc>
          <w:tcPr>
            <w:tcW w:w="1500"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eastAsiaTheme="minorEastAsia"/>
                <w:sz w:val="22"/>
                <w:lang w:val="en-US" w:eastAsia="zh-CN"/>
              </w:rPr>
            </w:pPr>
            <w:r>
              <w:rPr>
                <w:rFonts w:hint="default" w:ascii="Times New Roman" w:hAnsi="Times New Roman" w:cs="Times New Roman"/>
                <w:sz w:val="22"/>
              </w:rPr>
              <w:t>0.</w:t>
            </w:r>
            <w:r>
              <w:rPr>
                <w:rFonts w:hint="default" w:ascii="Times New Roman" w:hAnsi="Times New Roman" w:cs="Times New Roman"/>
                <w:sz w:val="22"/>
                <w:lang w:val="en-US" w:eastAsia="zh-CN"/>
              </w:rPr>
              <w:t>04</w:t>
            </w:r>
          </w:p>
        </w:tc>
        <w:tc>
          <w:tcPr>
            <w:tcW w:w="1076"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6" w:type="dxa"/>
            <w:vMerge w:val="continue"/>
            <w:shd w:val="clear" w:color="auto" w:fill="auto"/>
            <w:noWrap w:val="0"/>
            <w:vAlign w:val="center"/>
          </w:tcPr>
          <w:p>
            <w:pPr>
              <w:pStyle w:val="459"/>
              <w:pageBreakBefore w:val="0"/>
              <w:kinsoku/>
              <w:bidi w:val="0"/>
              <w:spacing w:line="500" w:lineRule="exact"/>
              <w:ind w:firstLine="440" w:firstLineChars="200"/>
              <w:jc w:val="center"/>
              <w:rPr>
                <w:rFonts w:hint="default" w:ascii="Times New Roman" w:hAnsi="Times New Roman" w:cs="Times New Roman"/>
              </w:rPr>
            </w:pPr>
          </w:p>
        </w:tc>
        <w:tc>
          <w:tcPr>
            <w:tcW w:w="1822"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小计</w:t>
            </w:r>
          </w:p>
        </w:tc>
        <w:tc>
          <w:tcPr>
            <w:tcW w:w="1422"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1.20</w:t>
            </w:r>
          </w:p>
        </w:tc>
        <w:tc>
          <w:tcPr>
            <w:tcW w:w="1635"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0.07</w:t>
            </w:r>
          </w:p>
        </w:tc>
        <w:tc>
          <w:tcPr>
            <w:tcW w:w="1500"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eastAsiaTheme="minorEastAsia"/>
                <w:sz w:val="22"/>
                <w:lang w:val="en-US" w:eastAsia="zh-CN"/>
              </w:rPr>
            </w:pPr>
            <w:r>
              <w:rPr>
                <w:rFonts w:hint="default" w:ascii="Times New Roman" w:hAnsi="Times New Roman" w:cs="Times New Roman"/>
                <w:sz w:val="22"/>
              </w:rPr>
              <w:t>0.</w:t>
            </w:r>
            <w:r>
              <w:rPr>
                <w:rFonts w:hint="default" w:ascii="Times New Roman" w:hAnsi="Times New Roman" w:cs="Times New Roman"/>
                <w:sz w:val="22"/>
                <w:lang w:val="en-US" w:eastAsia="zh-CN"/>
              </w:rPr>
              <w:t>07</w:t>
            </w:r>
          </w:p>
        </w:tc>
        <w:tc>
          <w:tcPr>
            <w:tcW w:w="1076"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1.34</w:t>
            </w:r>
          </w:p>
        </w:tc>
      </w:tr>
    </w:tbl>
    <w:p>
      <w:pPr>
        <w:pStyle w:val="4"/>
        <w:rPr>
          <w:rFonts w:hint="default" w:ascii="Times New Roman" w:hAnsi="Times New Roman" w:cs="Times New Roman"/>
        </w:rPr>
      </w:pPr>
      <w:r>
        <w:rPr>
          <w:rFonts w:hint="default" w:ascii="Times New Roman" w:hAnsi="Times New Roman" w:cs="Times New Roman"/>
        </w:rPr>
        <w:t>1.1.8移民安置和专项设施改（迁）建</w:t>
      </w:r>
    </w:p>
    <w:p>
      <w:pPr>
        <w:pageBreakBefore w:val="0"/>
        <w:kinsoku/>
        <w:bidi w:val="0"/>
        <w:spacing w:line="500" w:lineRule="exact"/>
        <w:ind w:firstLine="480" w:firstLineChars="200"/>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本工程为新建项目，本项目的居民征地拆迁，现由江阳区土地征收机构，对被拆迁的居民采取一次性货币补偿方式，自行购买商品房解决住房问题，本项目不涉及移民安置问题。</w:t>
      </w:r>
    </w:p>
    <w:p>
      <w:pPr>
        <w:pageBreakBefore w:val="0"/>
        <w:kinsoku/>
        <w:bidi w:val="0"/>
        <w:spacing w:line="500" w:lineRule="exact"/>
        <w:ind w:firstLine="480" w:firstLineChars="200"/>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本项目不涉及专项设施的改迁建工作。</w:t>
      </w:r>
    </w:p>
    <w:p>
      <w:pPr>
        <w:pStyle w:val="3"/>
        <w:rPr>
          <w:rFonts w:hint="default" w:ascii="Times New Roman" w:hAnsi="Times New Roman" w:cs="Times New Roman"/>
        </w:rPr>
      </w:pPr>
      <w:bookmarkStart w:id="21" w:name="_Toc502049570"/>
      <w:r>
        <w:rPr>
          <w:rFonts w:hint="default" w:ascii="Times New Roman" w:hAnsi="Times New Roman" w:cs="Times New Roman"/>
        </w:rPr>
        <w:t>1.2项目区概况</w:t>
      </w:r>
      <w:bookmarkEnd w:id="21"/>
    </w:p>
    <w:p>
      <w:pPr>
        <w:pStyle w:val="4"/>
        <w:rPr>
          <w:rFonts w:hint="default" w:ascii="Times New Roman" w:hAnsi="Times New Roman" w:cs="Times New Roman"/>
        </w:rPr>
      </w:pPr>
      <w:r>
        <w:rPr>
          <w:rFonts w:hint="default" w:ascii="Times New Roman" w:hAnsi="Times New Roman" w:cs="Times New Roman"/>
        </w:rPr>
        <w:t>1.2.1自然条件</w:t>
      </w:r>
    </w:p>
    <w:p>
      <w:pPr>
        <w:pStyle w:val="6"/>
        <w:rPr>
          <w:rFonts w:hint="default" w:ascii="Times New Roman" w:hAnsi="Times New Roman" w:cs="Times New Roman"/>
        </w:rPr>
      </w:pPr>
      <w:r>
        <w:rPr>
          <w:rFonts w:hint="default" w:ascii="Times New Roman" w:hAnsi="Times New Roman" w:cs="Times New Roman"/>
        </w:rPr>
        <w:t>1.2.1.1地形地貌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bookmarkStart w:id="22" w:name="_Toc434151764"/>
      <w:r>
        <w:rPr>
          <w:rFonts w:hint="default" w:ascii="Times New Roman" w:hAnsi="Times New Roman" w:cs="Times New Roman" w:eastAsiaTheme="minorEastAsia"/>
          <w:kern w:val="2"/>
          <w:sz w:val="24"/>
          <w:szCs w:val="28"/>
          <w:lang w:val="en-US" w:eastAsia="zh-CN" w:bidi="ar-SA"/>
        </w:rPr>
        <w:t>拟建场地地形较平缓，总体呈东北高西南低，高差约为 2m，该场地地形地貌复杂程度中等，拟建场地原始地貌为长江右岸Ⅲ级阶地。</w:t>
      </w:r>
    </w:p>
    <w:p>
      <w:pPr>
        <w:ind w:firstLine="480"/>
        <w:jc w:val="center"/>
        <w:rPr>
          <w:rFonts w:hint="default" w:ascii="Times New Roman" w:hAnsi="Times New Roman" w:cs="Times New Roman"/>
        </w:rPr>
      </w:pPr>
      <w:r>
        <w:rPr>
          <w:rFonts w:hint="default" w:ascii="Times New Roman" w:hAnsi="Times New Roman" w:cs="Times New Roman"/>
        </w:rPr>
        <w:drawing>
          <wp:inline distT="0" distB="0" distL="0" distR="0">
            <wp:extent cx="3090545" cy="3601720"/>
            <wp:effectExtent l="0" t="0" r="14605" b="17780"/>
            <wp:docPr id="2" name="图片 2" descr="C:\Users\Chanc\Desktop\1111.jpg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Chanc\Desktop\1111.jpg1111"/>
                    <pic:cNvPicPr>
                      <a:picLocks noChangeAspect="1" noChangeArrowheads="1"/>
                    </pic:cNvPicPr>
                  </pic:nvPicPr>
                  <pic:blipFill>
                    <a:blip r:embed="rId15"/>
                    <a:srcRect/>
                    <a:stretch>
                      <a:fillRect/>
                    </a:stretch>
                  </pic:blipFill>
                  <pic:spPr>
                    <a:xfrm>
                      <a:off x="0" y="0"/>
                      <a:ext cx="3090545" cy="3601720"/>
                    </a:xfrm>
                    <a:prstGeom prst="rect">
                      <a:avLst/>
                    </a:prstGeom>
                    <a:noFill/>
                    <a:ln>
                      <a:noFill/>
                    </a:ln>
                  </pic:spPr>
                </pic:pic>
              </a:graphicData>
            </a:graphic>
          </wp:inline>
        </w:drawing>
      </w:r>
    </w:p>
    <w:p>
      <w:pPr>
        <w:pStyle w:val="32"/>
        <w:ind w:firstLine="480"/>
        <w:rPr>
          <w:rFonts w:hint="default" w:ascii="Times New Roman" w:hAnsi="Times New Roman" w:cs="Times New Roman"/>
        </w:rPr>
      </w:pPr>
      <w:r>
        <w:rPr>
          <w:rFonts w:hint="default" w:ascii="Times New Roman" w:hAnsi="Times New Roman" w:cs="Times New Roman"/>
        </w:rPr>
        <w:t>图</w:t>
      </w:r>
      <w:r>
        <w:rPr>
          <w:rFonts w:hint="default" w:ascii="Times New Roman" w:hAnsi="Times New Roman" w:cs="Times New Roman"/>
          <w:lang w:val="en-US" w:eastAsia="zh-CN"/>
        </w:rPr>
        <w:t>1</w:t>
      </w:r>
      <w:r>
        <w:rPr>
          <w:rFonts w:hint="default" w:ascii="Times New Roman" w:hAnsi="Times New Roman" w:cs="Times New Roman"/>
        </w:rPr>
        <w:t>-1  项目周边地形地貌</w:t>
      </w:r>
    </w:p>
    <w:bookmarkEnd w:id="22"/>
    <w:p>
      <w:pPr>
        <w:pStyle w:val="6"/>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rPr>
        <w:t>1.2.1.2地质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根据《泸州鑫盛轻工发展有限公司蓝田街道重湾（干坝子）安置房建设工程地质勘察报告》，本项目在区域地质构造上，拟建场地位于扬子向斜西翼，基岩层为侏罗系中统上沙溪庙组（J 2 s）泥岩。地层倾向 162°，倾角12°，岩石中未有风化节理裂隙，对岩层的完整性影响仅限于基岩中风化带。据区域地质资料和地质调查，拟建场地内未发现构造断层。在场地内基岩陡坎露头中测得两组裂隙：①188°∠65°，裂隙面平直、平整，局部光滑，张开 1～3mm，粘性土充填，结合很差，属扭张裂隙，属软弱结构面，裂隙间距 0.5～1.5m，延伸远，贯通性较好；②89°∠78°，裂隙面平直、粗糙、张开 0.5～1mm，无充填，结合差，属剪张裂隙，硬性结构面，裂隙间距 1～3m，延伸 2～3m，贯通性一般；岩体中构造裂隙不发育～较发育，多为层状结构，层面为贯通性软弱结构面，结合很差。综上所述：拟建场地基岩岩体较完整，裂隙一般发育，地质构造较简单；场区及周围未见崩塌、滑坡、泥石流等不良地质现象发育，场区内无地下洞室分布；拟建场地稳定，适宜修建拟建建筑物。</w:t>
      </w:r>
    </w:p>
    <w:p>
      <w:pPr>
        <w:pStyle w:val="6"/>
        <w:rPr>
          <w:rFonts w:hint="default" w:ascii="Times New Roman" w:hAnsi="Times New Roman" w:cs="Times New Roman"/>
        </w:rPr>
      </w:pPr>
      <w:r>
        <w:rPr>
          <w:rFonts w:hint="default" w:ascii="Times New Roman" w:hAnsi="Times New Roman" w:cs="Times New Roman"/>
        </w:rPr>
        <w:t>1.2.1.3土壤与植被</w:t>
      </w:r>
    </w:p>
    <w:p>
      <w:pPr>
        <w:pStyle w:val="13"/>
        <w:pageBreakBefore w:val="0"/>
        <w:kinsoku/>
        <w:bidi w:val="0"/>
        <w:spacing w:line="500" w:lineRule="exact"/>
        <w:ind w:firstLine="480" w:firstLineChars="200"/>
        <w:rPr>
          <w:rFonts w:hint="default" w:ascii="Times New Roman" w:hAnsi="Times New Roman" w:cs="Times New Roman"/>
          <w:szCs w:val="24"/>
        </w:rPr>
      </w:pPr>
      <w:r>
        <w:rPr>
          <w:rFonts w:hint="default" w:ascii="Times New Roman" w:hAnsi="Times New Roman" w:cs="Times New Roman" w:eastAsiaTheme="minorEastAsia"/>
          <w:kern w:val="2"/>
          <w:sz w:val="24"/>
          <w:szCs w:val="28"/>
          <w:lang w:val="en-US" w:eastAsia="zh-CN" w:bidi="ar-SA"/>
        </w:rPr>
        <w:t>土壤主要由侏罗系沙溪庙组紫色砂页岩风化而成，分布在浅丘和低谷区，其次是江河沿岸阶地的新生代第四系冲积层，通过风化、熟化、腐化、生化、冲积等演成为土壤。区域内主要有 4 大类土，即水稻土、潮土、紫色土及黄壤土。土壤 pH 值 4.4～8 之间，有机质含量 0.91～1.91%，碱性氮 54～51231ppm，速效磷0.01～28ppm，速效钾11～322ppm，土壤厚度基本在10～110cm之间，坡耕地较薄，水田较厚，河谷堆积地带最厚，局部超过300cm以上，土壤下部多为基岩。丘陵区以紫色土为主，土壤肥力高，矿物质丰富、胶质好。浅丘区、江河沿岸阶地分布良好的种植土壤，宜种性广，是江阳区的粮食、蔬菜等作物主产区。</w:t>
      </w:r>
    </w:p>
    <w:p>
      <w:pPr>
        <w:pStyle w:val="13"/>
        <w:pageBreakBefore w:val="0"/>
        <w:kinsoku/>
        <w:bidi w:val="0"/>
        <w:spacing w:line="500" w:lineRule="exact"/>
        <w:ind w:firstLine="480" w:firstLineChars="200"/>
        <w:rPr>
          <w:rFonts w:hint="default" w:ascii="Times New Roman" w:hAnsi="Times New Roman" w:cs="Times New Roman"/>
          <w:szCs w:val="24"/>
        </w:rPr>
      </w:pPr>
      <w:r>
        <w:rPr>
          <w:rFonts w:hint="default" w:ascii="Times New Roman" w:hAnsi="Times New Roman" w:cs="Times New Roman"/>
          <w:szCs w:val="24"/>
        </w:rPr>
        <w:t>项目所在地植被属亚热带常绿阔叶林带，盛产水稻、糯高粱、荔枝、桂圆。猪、牛、山羊、家蚕产量高。林地面积41 .88万公顷，占全市总面积的34.21%，活立木蓄积量810.8万立方米。有食用菌竹荪、鸡丛、蘑菇、银耳、木耳等20多种。项目区植被受人类活动影响较大，天然植被己被人工植被更新，无珍稀植物，亦无成片林，主要有桉树、梧桐、慈竹等植物；主要农作物种类有水稻、玉米、小麦和蔬菜等；经济作物有龙眼、甘庶、荔枝和柑桔等。</w:t>
      </w:r>
      <w:r>
        <w:rPr>
          <w:rFonts w:hint="default" w:ascii="Times New Roman" w:hAnsi="Times New Roman" w:cs="Times New Roman" w:eastAsiaTheme="minorEastAsia"/>
          <w:kern w:val="2"/>
          <w:sz w:val="24"/>
          <w:szCs w:val="28"/>
          <w:lang w:val="en-US" w:eastAsia="zh-CN" w:bidi="ar-SA"/>
        </w:rPr>
        <w:t>根据对工程区的初步调查，项目区域内的植被以杂草为主，据项目区内没有国家珍稀保护植物</w:t>
      </w:r>
      <w:r>
        <w:rPr>
          <w:rFonts w:hint="default" w:ascii="Times New Roman" w:hAnsi="Times New Roman" w:cs="Times New Roman"/>
          <w:szCs w:val="24"/>
        </w:rPr>
        <w:t>。</w:t>
      </w:r>
    </w:p>
    <w:p>
      <w:pPr>
        <w:pStyle w:val="13"/>
        <w:pageBreakBefore w:val="0"/>
        <w:kinsoku/>
        <w:bidi w:val="0"/>
        <w:spacing w:line="500" w:lineRule="exact"/>
        <w:ind w:left="0" w:leftChars="0" w:firstLine="0" w:firstLineChars="0"/>
        <w:rPr>
          <w:rFonts w:hint="default" w:ascii="Times New Roman" w:hAnsi="Times New Roman" w:cs="Times New Roman"/>
          <w:szCs w:val="24"/>
        </w:rPr>
      </w:pPr>
    </w:p>
    <w:p>
      <w:pPr>
        <w:pStyle w:val="440"/>
        <w:spacing w:line="240" w:lineRule="auto"/>
        <w:jc w:val="both"/>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0" distR="0">
            <wp:extent cx="4191000" cy="2428875"/>
            <wp:effectExtent l="0" t="0" r="0" b="9525"/>
            <wp:docPr id="1" name="图片 1" descr="C:\Users\Chanc\Desktop\222222.jpg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Chanc\Desktop\222222.jpg222222"/>
                    <pic:cNvPicPr>
                      <a:picLocks noChangeAspect="1" noChangeArrowheads="1"/>
                    </pic:cNvPicPr>
                  </pic:nvPicPr>
                  <pic:blipFill>
                    <a:blip r:embed="rId16"/>
                    <a:srcRect/>
                    <a:stretch>
                      <a:fillRect/>
                    </a:stretch>
                  </pic:blipFill>
                  <pic:spPr>
                    <a:xfrm>
                      <a:off x="0" y="0"/>
                      <a:ext cx="4191000" cy="2428875"/>
                    </a:xfrm>
                    <a:prstGeom prst="rect">
                      <a:avLst/>
                    </a:prstGeom>
                    <a:noFill/>
                    <a:ln>
                      <a:noFill/>
                    </a:ln>
                  </pic:spPr>
                </pic:pic>
              </a:graphicData>
            </a:graphic>
          </wp:inline>
        </w:drawing>
      </w:r>
    </w:p>
    <w:p>
      <w:pPr>
        <w:pStyle w:val="32"/>
        <w:ind w:firstLine="480"/>
        <w:rPr>
          <w:rFonts w:hint="default" w:ascii="Times New Roman" w:hAnsi="Times New Roman" w:cs="Times New Roman"/>
        </w:rPr>
      </w:pPr>
      <w:r>
        <w:rPr>
          <w:rFonts w:hint="default" w:ascii="Times New Roman" w:hAnsi="Times New Roman" w:cs="Times New Roman"/>
        </w:rPr>
        <w:t>图</w:t>
      </w:r>
      <w:r>
        <w:rPr>
          <w:rFonts w:hint="default" w:ascii="Times New Roman" w:hAnsi="Times New Roman" w:cs="Times New Roman"/>
          <w:lang w:val="en-US" w:eastAsia="zh-CN"/>
        </w:rPr>
        <w:t>1</w:t>
      </w:r>
      <w:r>
        <w:rPr>
          <w:rFonts w:hint="default" w:ascii="Times New Roman" w:hAnsi="Times New Roman" w:cs="Times New Roman"/>
        </w:rPr>
        <w:t>-2  项目区植被情况图</w:t>
      </w:r>
    </w:p>
    <w:p>
      <w:pPr>
        <w:pStyle w:val="6"/>
        <w:rPr>
          <w:rFonts w:hint="default" w:ascii="Times New Roman" w:hAnsi="Times New Roman" w:cs="Times New Roman"/>
        </w:rPr>
      </w:pPr>
      <w:r>
        <w:rPr>
          <w:rFonts w:hint="default" w:ascii="Times New Roman" w:hAnsi="Times New Roman" w:cs="Times New Roman"/>
        </w:rPr>
        <w:t>1.2.1.4气象水文</w:t>
      </w:r>
    </w:p>
    <w:p>
      <w:pPr>
        <w:pStyle w:val="440"/>
        <w:ind w:firstLine="480"/>
        <w:rPr>
          <w:rFonts w:hint="default" w:ascii="Times New Roman" w:hAnsi="Times New Roman" w:cs="Times New Roman"/>
          <w:lang w:val="zh-CN"/>
        </w:rPr>
      </w:pPr>
      <w:r>
        <w:rPr>
          <w:rFonts w:hint="default" w:ascii="Times New Roman" w:hAnsi="Times New Roman" w:cs="Times New Roman"/>
          <w:lang w:val="zh-CN"/>
        </w:rPr>
        <w:t>1、气象</w:t>
      </w:r>
    </w:p>
    <w:p>
      <w:pPr>
        <w:pStyle w:val="440"/>
        <w:ind w:firstLine="480"/>
        <w:rPr>
          <w:rFonts w:hint="default" w:ascii="Times New Roman" w:hAnsi="Times New Roman" w:cs="Times New Roman"/>
        </w:rPr>
      </w:pPr>
      <w:r>
        <w:rPr>
          <w:rFonts w:hint="default" w:ascii="Times New Roman" w:hAnsi="Times New Roman" w:cs="Times New Roman"/>
          <w:szCs w:val="24"/>
        </w:rPr>
        <w:t>项目区属亚热带湿润季风气候，春季气温回升早，冷空气活动频繁；夏季炎热，降水集中，日照多，常有伏旱；秋季多绵雨，降温快；冬季气候温和，云雾多、日照少，湿度大，风速小。多年平均气温17.5℃，极端最高气温39.7℃（1995.9.6），极端最低气温-2.4℃（1963.1.14），多年平均年降水量1142.3mm，主要集中在5～9月，多年平均年蒸发量975.0mm，24h最大降水量225.2mm（1968），6h最大降水量153.5mm（1986），5年一遇1h、6h、24h暴雨值分别为56.2mm、91.0mm、132.0mm；10年一遇1h、6h、24h暴雨值分别为70.3mm、113.7mm、165.0mm；20年一遇1h、6h、24h暴雨值分别为83.5mm、135.1mm、196.0mm。多年平均相对温度84%，多年平均日照时数1131.1h，日照百分率30%，多年平均无霜期350天，全年多西北风，最大风力12级（1989.4.20），多年平均风速1.2m/s。</w:t>
      </w:r>
    </w:p>
    <w:p>
      <w:pPr>
        <w:pStyle w:val="440"/>
        <w:ind w:firstLine="480"/>
        <w:rPr>
          <w:rFonts w:hint="default" w:ascii="Times New Roman" w:hAnsi="Times New Roman" w:cs="Times New Roman"/>
        </w:rPr>
      </w:pPr>
      <w:r>
        <w:rPr>
          <w:rFonts w:hint="default" w:ascii="Times New Roman" w:hAnsi="Times New Roman" w:cs="Times New Roman"/>
        </w:rPr>
        <w:t>2、水文</w:t>
      </w:r>
    </w:p>
    <w:p>
      <w:pPr>
        <w:pStyle w:val="13"/>
        <w:pageBreakBefore w:val="0"/>
        <w:kinsoku/>
        <w:bidi w:val="0"/>
        <w:spacing w:line="500" w:lineRule="exact"/>
        <w:ind w:firstLine="480" w:firstLineChars="200"/>
        <w:rPr>
          <w:rFonts w:hint="default" w:ascii="Times New Roman" w:hAnsi="Times New Roman" w:cs="Times New Roman"/>
          <w:szCs w:val="24"/>
        </w:rPr>
      </w:pPr>
      <w:r>
        <w:rPr>
          <w:rFonts w:hint="default" w:ascii="Times New Roman" w:hAnsi="Times New Roman" w:cs="Times New Roman"/>
          <w:szCs w:val="24"/>
        </w:rPr>
        <w:t>本区域属沱江水系，沱江自西北向东南汇入长江。沱江流经调查区西南侧，距调查区最短距离约2km，沱江蜿蜒曲折，支流呈树枝状展布，网系密集。河道大都具有山区性河道的特征，河岸坡度陡，多呈“V”或“U”形谷。同时，宽谷与窄谷交互交替，河床较大，急流险滩众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rPr>
      </w:pPr>
      <w:r>
        <w:rPr>
          <w:rFonts w:hint="default" w:ascii="Times New Roman" w:hAnsi="Times New Roman" w:cs="Times New Roman" w:eastAsiaTheme="minorEastAsia"/>
          <w:kern w:val="2"/>
          <w:sz w:val="24"/>
          <w:szCs w:val="28"/>
          <w:lang w:val="en-US" w:eastAsia="zh-CN" w:bidi="ar-SA"/>
        </w:rPr>
        <w:t>整个勘察区位于长江南岸，属于长江水系，主干流为长江，拟建场区周围分布有洗布河，该河流通过地下封闭的管道汇入到长江；地下水为松散土层孔隙水，主要接受大气降雨补给；雨水沿坡面地表向坡脚面流。地表水排泄条件较好，具径流快的特点。与本项目最近的河流为项目西侧 30m 的洗布河，根据现场调查，该河流主要通过地下封闭的管道汇入到长江。本项目施工期和运行期产生的水土流失均不会排入到洗布河，因此，本项目施工期和运行期均不会对洗布河造成影响。</w:t>
      </w:r>
    </w:p>
    <w:p>
      <w:pPr>
        <w:pStyle w:val="6"/>
        <w:rPr>
          <w:rFonts w:hint="default" w:ascii="Times New Roman" w:hAnsi="Times New Roman" w:cs="Times New Roman"/>
        </w:rPr>
      </w:pPr>
      <w:r>
        <w:rPr>
          <w:rFonts w:hint="default" w:ascii="Times New Roman" w:hAnsi="Times New Roman" w:cs="Times New Roman"/>
        </w:rPr>
        <w:t>1.2.1.5土地利用现状</w:t>
      </w:r>
    </w:p>
    <w:p>
      <w:pPr>
        <w:pageBreakBefore w:val="0"/>
        <w:kinsoku/>
        <w:bidi w:val="0"/>
        <w:spacing w:line="500" w:lineRule="exact"/>
        <w:ind w:firstLine="480" w:firstLineChars="200"/>
        <w:rPr>
          <w:rFonts w:hint="default" w:ascii="Times New Roman" w:hAnsi="Times New Roman" w:cs="Times New Roman" w:eastAsiaTheme="minorEastAsia"/>
          <w:kern w:val="2"/>
          <w:sz w:val="24"/>
          <w:szCs w:val="20"/>
          <w:lang w:val="en-US" w:eastAsia="zh-CN" w:bidi="ar-SA"/>
        </w:rPr>
      </w:pPr>
      <w:r>
        <w:rPr>
          <w:rFonts w:hint="default" w:ascii="Times New Roman" w:hAnsi="Times New Roman" w:cs="Times New Roman" w:eastAsiaTheme="minorEastAsia"/>
          <w:kern w:val="2"/>
          <w:sz w:val="24"/>
          <w:szCs w:val="20"/>
          <w:lang w:val="en-US" w:eastAsia="zh-CN" w:bidi="ar-SA"/>
        </w:rPr>
        <w:t>江阳区总面积649平方千米，辖8个街道、10个镇：南城街道、北城街道、大山坪街道、邻玉街道、蓝田街道、茜草街道、华阳街道、张坝景区街道、泰安镇、黄舣镇、弥陀镇、况场镇、通滩镇、江北镇、方山镇、丹林镇、分水岭镇、石寨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0"/>
          <w:lang w:val="en-US" w:eastAsia="zh-CN" w:bidi="ar-SA"/>
        </w:rPr>
        <w:t>项目位于泸州市江阳区。</w:t>
      </w:r>
      <w:r>
        <w:rPr>
          <w:rFonts w:hint="default" w:ascii="Times New Roman" w:hAnsi="Times New Roman" w:cs="Times New Roman" w:eastAsiaTheme="minorEastAsia"/>
          <w:kern w:val="2"/>
          <w:sz w:val="24"/>
          <w:szCs w:val="28"/>
          <w:lang w:val="en-US" w:eastAsia="zh-CN" w:bidi="ar-SA"/>
        </w:rPr>
        <w:t xml:space="preserve">根据调查，项目占地区内的土地利用现状包括耕地、交通用地、住宅用地，本项目建设占地面积 1.34 公顷（13343.0m </w:t>
      </w:r>
      <w:r>
        <w:rPr>
          <w:rFonts w:hint="default" w:ascii="Times New Roman" w:hAnsi="Times New Roman" w:cs="Times New Roman" w:eastAsiaTheme="minorEastAsia"/>
          <w:kern w:val="2"/>
          <w:sz w:val="24"/>
          <w:szCs w:val="28"/>
          <w:vertAlign w:val="superscript"/>
          <w:lang w:val="en-US" w:eastAsia="zh-CN" w:bidi="ar-SA"/>
        </w:rPr>
        <w:t xml:space="preserve">2 </w:t>
      </w:r>
      <w:r>
        <w:rPr>
          <w:rFonts w:hint="default" w:ascii="Times New Roman" w:hAnsi="Times New Roman" w:cs="Times New Roman" w:eastAsiaTheme="minorEastAsia"/>
          <w:kern w:val="2"/>
          <w:sz w:val="24"/>
          <w:szCs w:val="28"/>
          <w:lang w:val="en-US" w:eastAsia="zh-CN" w:bidi="ar-SA"/>
        </w:rPr>
        <w:t>）， 全部属于永久占地。</w:t>
      </w:r>
    </w:p>
    <w:p>
      <w:pPr>
        <w:pStyle w:val="4"/>
        <w:rPr>
          <w:rFonts w:hint="default" w:ascii="Times New Roman" w:hAnsi="Times New Roman" w:cs="Times New Roman"/>
        </w:rPr>
      </w:pPr>
      <w:r>
        <w:rPr>
          <w:rFonts w:hint="default" w:ascii="Times New Roman" w:hAnsi="Times New Roman" w:cs="Times New Roman"/>
        </w:rPr>
        <w:t>1.2.2水土流失及防治情况</w:t>
      </w:r>
    </w:p>
    <w:p>
      <w:pPr>
        <w:pStyle w:val="6"/>
        <w:rPr>
          <w:rFonts w:hint="default" w:ascii="Times New Roman" w:hAnsi="Times New Roman" w:cs="Times New Roman"/>
        </w:rPr>
      </w:pPr>
      <w:bookmarkStart w:id="23" w:name="_Toc496171429"/>
      <w:bookmarkStart w:id="24" w:name="_Toc26933"/>
      <w:r>
        <w:rPr>
          <w:rFonts w:hint="default" w:ascii="Times New Roman" w:hAnsi="Times New Roman" w:cs="Times New Roman"/>
        </w:rPr>
        <w:t>1.2.2.1水土流失现状</w:t>
      </w:r>
      <w:bookmarkEnd w:id="23"/>
      <w:bookmarkEnd w:id="24"/>
    </w:p>
    <w:p>
      <w:pPr>
        <w:pStyle w:val="13"/>
        <w:pageBreakBefore w:val="0"/>
        <w:kinsoku/>
        <w:bidi w:val="0"/>
        <w:spacing w:line="500" w:lineRule="exact"/>
        <w:ind w:firstLine="480" w:firstLineChars="200"/>
        <w:rPr>
          <w:rFonts w:hint="default" w:ascii="Times New Roman" w:hAnsi="Times New Roman" w:cs="Times New Roman" w:eastAsiaTheme="minorEastAsia"/>
          <w:kern w:val="2"/>
          <w:sz w:val="24"/>
          <w:szCs w:val="28"/>
          <w:lang w:val="en-US" w:eastAsia="zh-CN" w:bidi="ar-SA"/>
        </w:rPr>
      </w:pPr>
      <w:bookmarkStart w:id="25" w:name="_Toc22132"/>
      <w:bookmarkStart w:id="26" w:name="_Toc217232648"/>
      <w:r>
        <w:rPr>
          <w:rFonts w:hint="default" w:ascii="Times New Roman" w:hAnsi="Times New Roman" w:cs="Times New Roman" w:eastAsiaTheme="minorEastAsia"/>
          <w:kern w:val="2"/>
          <w:sz w:val="24"/>
          <w:szCs w:val="28"/>
          <w:lang w:val="en-US" w:eastAsia="zh-CN" w:bidi="ar-SA"/>
        </w:rPr>
        <w:t>泸州市位于四川南部，由于自然和人为因素的影响，水土流失较为严重。区域水土流失类型以面蚀、沟蚀和以滑坡泥石流等重力侵蚀为主。面蚀以旱地面蚀最为突出，沟蚀表现在侵沟形状为“V型”和“U型”。据1999年遥感技术，全市水土流失面积6247.61km²，比全省平均高出15.93%，多年平均侵蚀模数3112t/( km²·a)。</w:t>
      </w:r>
    </w:p>
    <w:p>
      <w:pPr>
        <w:pStyle w:val="32"/>
        <w:ind w:firstLine="480"/>
        <w:rPr>
          <w:rFonts w:hint="default" w:ascii="Times New Roman" w:hAnsi="Times New Roman" w:cs="Times New Roman"/>
        </w:rPr>
      </w:pPr>
      <w:r>
        <w:rPr>
          <w:rFonts w:hint="default" w:ascii="Times New Roman" w:hAnsi="Times New Roman" w:cs="Times New Roman"/>
        </w:rPr>
        <w:t>表</w:t>
      </w:r>
      <w:r>
        <w:rPr>
          <w:rFonts w:hint="default" w:ascii="Times New Roman" w:hAnsi="Times New Roman" w:cs="Times New Roman"/>
          <w:lang w:val="en-US" w:eastAsia="zh-CN"/>
        </w:rPr>
        <w:t>1</w:t>
      </w: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lang w:val="en-US" w:eastAsia="zh-CN"/>
        </w:rPr>
        <w:t>泸州市</w:t>
      </w:r>
      <w:r>
        <w:rPr>
          <w:rFonts w:hint="default" w:ascii="Times New Roman" w:hAnsi="Times New Roman" w:cs="Times New Roman"/>
        </w:rPr>
        <w:t>水土流失现状表</w:t>
      </w:r>
    </w:p>
    <w:tbl>
      <w:tblPr>
        <w:tblStyle w:val="46"/>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827"/>
        <w:gridCol w:w="1023"/>
        <w:gridCol w:w="1137"/>
        <w:gridCol w:w="1027"/>
        <w:gridCol w:w="1092"/>
        <w:gridCol w:w="841"/>
        <w:gridCol w:w="13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849" w:type="dxa"/>
            <w:gridSpan w:val="2"/>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侵蚀强度</w:t>
            </w:r>
          </w:p>
        </w:tc>
        <w:tc>
          <w:tcPr>
            <w:tcW w:w="1023"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轻度</w:t>
            </w:r>
          </w:p>
        </w:tc>
        <w:tc>
          <w:tcPr>
            <w:tcW w:w="1137"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中度</w:t>
            </w:r>
          </w:p>
        </w:tc>
        <w:tc>
          <w:tcPr>
            <w:tcW w:w="1027"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强烈</w:t>
            </w:r>
          </w:p>
        </w:tc>
        <w:tc>
          <w:tcPr>
            <w:tcW w:w="1092"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极强烈</w:t>
            </w:r>
          </w:p>
        </w:tc>
        <w:tc>
          <w:tcPr>
            <w:tcW w:w="841"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剧烈</w:t>
            </w:r>
          </w:p>
        </w:tc>
        <w:tc>
          <w:tcPr>
            <w:tcW w:w="1317"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合 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022" w:type="dxa"/>
            <w:vMerge w:val="restart"/>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泸州市</w:t>
            </w:r>
          </w:p>
        </w:tc>
        <w:tc>
          <w:tcPr>
            <w:tcW w:w="1827"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流失面积(km²)</w:t>
            </w:r>
          </w:p>
        </w:tc>
        <w:tc>
          <w:tcPr>
            <w:tcW w:w="1023"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930.39</w:t>
            </w:r>
          </w:p>
        </w:tc>
        <w:tc>
          <w:tcPr>
            <w:tcW w:w="1137"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4365.81</w:t>
            </w:r>
          </w:p>
        </w:tc>
        <w:tc>
          <w:tcPr>
            <w:tcW w:w="1027"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929.77</w:t>
            </w:r>
          </w:p>
        </w:tc>
        <w:tc>
          <w:tcPr>
            <w:tcW w:w="1092"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20.11</w:t>
            </w:r>
          </w:p>
        </w:tc>
        <w:tc>
          <w:tcPr>
            <w:tcW w:w="841"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w:t>
            </w:r>
          </w:p>
        </w:tc>
        <w:tc>
          <w:tcPr>
            <w:tcW w:w="1317"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6247.61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022" w:type="dxa"/>
            <w:vMerge w:val="continue"/>
            <w:shd w:val="clear" w:color="auto" w:fill="auto"/>
            <w:noWrap w:val="0"/>
            <w:vAlign w:val="center"/>
          </w:tcPr>
          <w:p>
            <w:pPr>
              <w:pStyle w:val="459"/>
              <w:pageBreakBefore w:val="0"/>
              <w:kinsoku/>
              <w:bidi w:val="0"/>
              <w:spacing w:line="500" w:lineRule="exact"/>
              <w:ind w:firstLine="440" w:firstLineChars="200"/>
              <w:jc w:val="center"/>
              <w:rPr>
                <w:rFonts w:hint="default" w:ascii="Times New Roman" w:hAnsi="Times New Roman" w:cs="Times New Roman"/>
              </w:rPr>
            </w:pPr>
          </w:p>
        </w:tc>
        <w:tc>
          <w:tcPr>
            <w:tcW w:w="1827"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占流失面积(%)</w:t>
            </w:r>
          </w:p>
        </w:tc>
        <w:tc>
          <w:tcPr>
            <w:tcW w:w="1023"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14.89</w:t>
            </w:r>
          </w:p>
        </w:tc>
        <w:tc>
          <w:tcPr>
            <w:tcW w:w="1137"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69.88</w:t>
            </w:r>
          </w:p>
        </w:tc>
        <w:tc>
          <w:tcPr>
            <w:tcW w:w="1027"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14.88</w:t>
            </w:r>
          </w:p>
        </w:tc>
        <w:tc>
          <w:tcPr>
            <w:tcW w:w="1092"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0.32</w:t>
            </w:r>
          </w:p>
        </w:tc>
        <w:tc>
          <w:tcPr>
            <w:tcW w:w="841"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w:t>
            </w:r>
          </w:p>
        </w:tc>
        <w:tc>
          <w:tcPr>
            <w:tcW w:w="1317"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022" w:type="dxa"/>
            <w:vMerge w:val="continue"/>
            <w:shd w:val="clear" w:color="auto" w:fill="auto"/>
            <w:noWrap w:val="0"/>
            <w:vAlign w:val="center"/>
          </w:tcPr>
          <w:p>
            <w:pPr>
              <w:pStyle w:val="459"/>
              <w:pageBreakBefore w:val="0"/>
              <w:kinsoku/>
              <w:bidi w:val="0"/>
              <w:spacing w:line="500" w:lineRule="exact"/>
              <w:ind w:firstLine="440" w:firstLineChars="200"/>
              <w:jc w:val="center"/>
              <w:rPr>
                <w:rFonts w:hint="default" w:ascii="Times New Roman" w:hAnsi="Times New Roman" w:cs="Times New Roman"/>
              </w:rPr>
            </w:pPr>
          </w:p>
        </w:tc>
        <w:tc>
          <w:tcPr>
            <w:tcW w:w="1827"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占幅员面积(%)</w:t>
            </w:r>
          </w:p>
        </w:tc>
        <w:tc>
          <w:tcPr>
            <w:tcW w:w="1023"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7.60</w:t>
            </w:r>
          </w:p>
        </w:tc>
        <w:tc>
          <w:tcPr>
            <w:tcW w:w="1137"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35.66</w:t>
            </w:r>
          </w:p>
        </w:tc>
        <w:tc>
          <w:tcPr>
            <w:tcW w:w="1027"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7.59</w:t>
            </w:r>
          </w:p>
        </w:tc>
        <w:tc>
          <w:tcPr>
            <w:tcW w:w="1092" w:type="dxa"/>
            <w:shd w:val="clear" w:color="auto" w:fill="auto"/>
            <w:noWrap/>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0.16</w:t>
            </w:r>
          </w:p>
        </w:tc>
        <w:tc>
          <w:tcPr>
            <w:tcW w:w="841"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w:t>
            </w:r>
          </w:p>
        </w:tc>
        <w:tc>
          <w:tcPr>
            <w:tcW w:w="1317" w:type="dxa"/>
            <w:shd w:val="clear" w:color="auto" w:fill="auto"/>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51.03</w:t>
            </w:r>
          </w:p>
        </w:tc>
      </w:tr>
    </w:tbl>
    <w:p>
      <w:pPr>
        <w:pStyle w:val="6"/>
        <w:rPr>
          <w:rFonts w:hint="default" w:ascii="Times New Roman" w:hAnsi="Times New Roman" w:cs="Times New Roman"/>
        </w:rPr>
      </w:pPr>
      <w:bookmarkStart w:id="27" w:name="_Toc496171430"/>
      <w:r>
        <w:rPr>
          <w:rFonts w:hint="default" w:ascii="Times New Roman" w:hAnsi="Times New Roman" w:cs="Times New Roman"/>
        </w:rPr>
        <w:t>1.2.2.2</w:t>
      </w:r>
      <w:bookmarkEnd w:id="25"/>
      <w:r>
        <w:rPr>
          <w:rFonts w:hint="default" w:ascii="Times New Roman" w:hAnsi="Times New Roman" w:cs="Times New Roman"/>
        </w:rPr>
        <w:t>水土保持现状</w:t>
      </w:r>
      <w:bookmarkEnd w:id="27"/>
    </w:p>
    <w:p>
      <w:pPr>
        <w:pStyle w:val="440"/>
        <w:ind w:firstLine="480"/>
        <w:rPr>
          <w:rFonts w:hint="default" w:ascii="Times New Roman" w:hAnsi="Times New Roman" w:cs="Times New Roman"/>
        </w:rPr>
      </w:pPr>
      <w:bookmarkStart w:id="28" w:name="_Toc5526"/>
      <w:r>
        <w:rPr>
          <w:rFonts w:hint="default" w:ascii="Times New Roman" w:hAnsi="Times New Roman" w:cs="Times New Roman"/>
          <w:lang w:val="en-US" w:eastAsia="zh-CN"/>
        </w:rPr>
        <w:t>泸州市</w:t>
      </w:r>
      <w:r>
        <w:rPr>
          <w:rFonts w:hint="default" w:ascii="Times New Roman" w:hAnsi="Times New Roman" w:cs="Times New Roman"/>
        </w:rPr>
        <w:t>逐步开展了以小流域为单元，以坡改梯、经果林、水保林为重点的综合治理。近年来，</w:t>
      </w:r>
      <w:r>
        <w:rPr>
          <w:rFonts w:hint="default" w:ascii="Times New Roman" w:hAnsi="Times New Roman" w:cs="Times New Roman"/>
          <w:lang w:val="en-US" w:eastAsia="zh-CN"/>
        </w:rPr>
        <w:t>全市</w:t>
      </w:r>
      <w:r>
        <w:rPr>
          <w:rFonts w:hint="default" w:ascii="Times New Roman" w:hAnsi="Times New Roman" w:cs="Times New Roman"/>
        </w:rPr>
        <w:t>各类水保项目工作正紧锣密鼓开展。在开展水土流失治理的同时，</w:t>
      </w:r>
      <w:r>
        <w:rPr>
          <w:rFonts w:hint="default" w:ascii="Times New Roman" w:hAnsi="Times New Roman" w:cs="Times New Roman"/>
          <w:lang w:val="en-US" w:eastAsia="zh-CN"/>
        </w:rPr>
        <w:t>泸州市</w:t>
      </w:r>
      <w:r>
        <w:rPr>
          <w:rFonts w:hint="default" w:ascii="Times New Roman" w:hAnsi="Times New Roman" w:cs="Times New Roman"/>
        </w:rPr>
        <w:t>还加强水土保持法规建设，成立水土保持办公室和水土保持预防监督站，水土保持工作逐步走上了法制化轨道，基本改变了治理落后于破坏的被动局面，同时还依照《中华人民共和国水土保持法》，先后制定了一系列规范性文件，乡（镇）、村也制定了水土保持封育管理公约；实行水土保持方案联审联批制度和“三同时”制度，加大了水土流失案件的查处力度，基本控制了开发建设项目造成新的水土流失；封山育林，严禁乱砍滥伐，同时做好开源节能工作。</w:t>
      </w:r>
    </w:p>
    <w:p>
      <w:pPr>
        <w:pStyle w:val="6"/>
        <w:rPr>
          <w:rFonts w:hint="default" w:ascii="Times New Roman" w:hAnsi="Times New Roman" w:cs="Times New Roman"/>
        </w:rPr>
      </w:pPr>
      <w:bookmarkStart w:id="29" w:name="_Toc496171431"/>
      <w:r>
        <w:rPr>
          <w:rFonts w:hint="default" w:ascii="Times New Roman" w:hAnsi="Times New Roman" w:cs="Times New Roman"/>
        </w:rPr>
        <w:t>1.2.2.3</w:t>
      </w:r>
      <w:bookmarkEnd w:id="26"/>
      <w:bookmarkEnd w:id="28"/>
      <w:r>
        <w:rPr>
          <w:rFonts w:hint="default" w:ascii="Times New Roman" w:hAnsi="Times New Roman" w:cs="Times New Roman"/>
        </w:rPr>
        <w:t>土壤侵蚀特点</w:t>
      </w:r>
      <w:bookmarkEnd w:id="29"/>
    </w:p>
    <w:p>
      <w:pPr>
        <w:pStyle w:val="440"/>
        <w:ind w:firstLine="480"/>
        <w:rPr>
          <w:rFonts w:hint="eastAsia" w:eastAsiaTheme="minorEastAsia"/>
          <w:lang w:eastAsia="zh-CN"/>
        </w:rPr>
      </w:pPr>
      <w:bookmarkStart w:id="30" w:name="_Toc502049571"/>
      <w:r>
        <w:rPr>
          <w:rFonts w:hint="eastAsia"/>
        </w:rPr>
        <w:t>项目区年均降雨量为</w:t>
      </w:r>
      <w:r>
        <w:t>850mm以上</w:t>
      </w:r>
      <w:r>
        <w:rPr>
          <w:rFonts w:hint="eastAsia"/>
        </w:rPr>
        <w:t>，工程区占地为</w:t>
      </w:r>
      <w:r>
        <w:rPr>
          <w:rFonts w:hint="eastAsia"/>
          <w:lang w:val="en-US" w:eastAsia="zh-CN"/>
        </w:rPr>
        <w:t>耕地</w:t>
      </w:r>
      <w:r>
        <w:rPr>
          <w:rFonts w:hint="eastAsia"/>
        </w:rPr>
        <w:t>。由于地形坡度较大，降水</w:t>
      </w:r>
      <w:r>
        <w:t>量大，加之长期受到人为活动的影响，地表土壤处于疏松状态，雨季来临容易发生水土流失。通过对工程区土地类型、地形坡度、植被覆盖率的调查，结合本项目所处地的地形地貌、气候水文、土壤植被等资料，在工程损坏水土保持设施面积预测的基础上，分析计算确定本工程土壤侵蚀模数背景值。工程</w:t>
      </w:r>
      <w:r>
        <w:rPr>
          <w:rFonts w:hint="eastAsia"/>
        </w:rPr>
        <w:t>监测</w:t>
      </w:r>
      <w:r>
        <w:t>范围土壤侵蚀模数为</w:t>
      </w:r>
      <w:r>
        <w:rPr>
          <w:rFonts w:hint="eastAsia"/>
          <w:lang w:val="en-US" w:eastAsia="zh-CN"/>
        </w:rPr>
        <w:t>2975</w:t>
      </w:r>
      <w:r>
        <w:t>t/km</w:t>
      </w:r>
      <w:r>
        <w:rPr>
          <w:vertAlign w:val="superscript"/>
        </w:rPr>
        <w:t>2</w:t>
      </w:r>
      <w:r>
        <w:t>·a</w:t>
      </w:r>
      <w:r>
        <w:rPr>
          <w:rFonts w:hint="eastAsia"/>
          <w:lang w:eastAsia="zh-CN"/>
        </w:rPr>
        <w:t>。</w:t>
      </w:r>
    </w:p>
    <w:p>
      <w:pPr>
        <w:pStyle w:val="440"/>
        <w:ind w:firstLine="480"/>
      </w:pPr>
      <w:r>
        <w:t>土壤侵蚀模数背景值计算详见表</w:t>
      </w:r>
      <w:r>
        <w:rPr>
          <w:rFonts w:hint="eastAsia"/>
          <w:lang w:val="en-US" w:eastAsia="zh-CN"/>
        </w:rPr>
        <w:t>1</w:t>
      </w:r>
      <w:r>
        <w:rPr>
          <w:rFonts w:hint="eastAsia"/>
        </w:rPr>
        <w:t>-</w:t>
      </w:r>
      <w:r>
        <w:rPr>
          <w:rFonts w:hint="eastAsia"/>
          <w:lang w:val="en-US" w:eastAsia="zh-CN"/>
        </w:rPr>
        <w:t>5</w:t>
      </w:r>
      <w:r>
        <w:t>。</w:t>
      </w:r>
    </w:p>
    <w:p>
      <w:pPr>
        <w:pStyle w:val="32"/>
        <w:ind w:firstLine="480"/>
      </w:pPr>
      <w:r>
        <w:rPr>
          <w:rFonts w:hint="eastAsia"/>
        </w:rPr>
        <w:t>表</w:t>
      </w:r>
      <w:r>
        <w:rPr>
          <w:rFonts w:hint="eastAsia"/>
          <w:lang w:val="en-US" w:eastAsia="zh-CN"/>
        </w:rPr>
        <w:t>1</w:t>
      </w:r>
      <w:r>
        <w:rPr>
          <w:rFonts w:hint="eastAsia"/>
        </w:rPr>
        <w:t>-</w:t>
      </w:r>
      <w:r>
        <w:rPr>
          <w:rFonts w:hint="eastAsia"/>
          <w:lang w:val="en-US" w:eastAsia="zh-CN"/>
        </w:rPr>
        <w:t>5</w:t>
      </w:r>
      <w:r>
        <w:rPr>
          <w:rFonts w:hint="eastAsia"/>
        </w:rPr>
        <w:t xml:space="preserve">  工程监测范围土壤侵蚀模数背景值计算表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864"/>
        <w:gridCol w:w="943"/>
        <w:gridCol w:w="995"/>
        <w:gridCol w:w="1139"/>
        <w:gridCol w:w="704"/>
        <w:gridCol w:w="1428"/>
        <w:gridCol w:w="92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trPr>
        <w:tc>
          <w:tcPr>
            <w:tcW w:w="1985" w:type="dxa"/>
            <w:vAlign w:val="center"/>
          </w:tcPr>
          <w:p>
            <w:pPr>
              <w:pStyle w:val="158"/>
            </w:pPr>
            <w:r>
              <w:rPr>
                <w:rFonts w:hint="eastAsia"/>
              </w:rPr>
              <w:t>项目名称</w:t>
            </w:r>
          </w:p>
        </w:tc>
        <w:tc>
          <w:tcPr>
            <w:tcW w:w="864" w:type="dxa"/>
            <w:vAlign w:val="center"/>
          </w:tcPr>
          <w:p>
            <w:pPr>
              <w:pStyle w:val="158"/>
            </w:pPr>
            <w:r>
              <w:rPr>
                <w:rFonts w:hint="eastAsia"/>
              </w:rPr>
              <w:t>占地类型</w:t>
            </w:r>
          </w:p>
        </w:tc>
        <w:tc>
          <w:tcPr>
            <w:tcW w:w="943" w:type="dxa"/>
            <w:vAlign w:val="center"/>
          </w:tcPr>
          <w:p>
            <w:pPr>
              <w:pStyle w:val="158"/>
            </w:pPr>
            <w:r>
              <w:rPr>
                <w:rFonts w:hint="eastAsia"/>
              </w:rPr>
              <w:t>面积（</w:t>
            </w:r>
            <w:r>
              <w:t>hm</w:t>
            </w:r>
            <w:r>
              <w:rPr>
                <w:vertAlign w:val="superscript"/>
              </w:rPr>
              <w:t>2</w:t>
            </w:r>
            <w:r>
              <w:rPr>
                <w:rFonts w:hint="eastAsia"/>
              </w:rPr>
              <w:t>）</w:t>
            </w:r>
          </w:p>
        </w:tc>
        <w:tc>
          <w:tcPr>
            <w:tcW w:w="995" w:type="dxa"/>
            <w:vAlign w:val="center"/>
          </w:tcPr>
          <w:p>
            <w:pPr>
              <w:pStyle w:val="158"/>
            </w:pPr>
            <w:r>
              <w:rPr>
                <w:rFonts w:hint="eastAsia"/>
              </w:rPr>
              <w:t>平均坡度</w:t>
            </w:r>
            <w:r>
              <w:t xml:space="preserve"> </w:t>
            </w:r>
            <w:r>
              <w:rPr>
                <w:rFonts w:hint="eastAsia"/>
              </w:rPr>
              <w:t>（°）</w:t>
            </w:r>
          </w:p>
        </w:tc>
        <w:tc>
          <w:tcPr>
            <w:tcW w:w="1139" w:type="dxa"/>
            <w:vAlign w:val="center"/>
          </w:tcPr>
          <w:p>
            <w:pPr>
              <w:pStyle w:val="158"/>
            </w:pPr>
            <w:r>
              <w:rPr>
                <w:rFonts w:hint="eastAsia"/>
              </w:rPr>
              <w:t>植被覆盖度（</w:t>
            </w:r>
            <w:r>
              <w:t>%</w:t>
            </w:r>
            <w:r>
              <w:rPr>
                <w:rFonts w:hint="eastAsia"/>
              </w:rPr>
              <w:t>）</w:t>
            </w:r>
          </w:p>
        </w:tc>
        <w:tc>
          <w:tcPr>
            <w:tcW w:w="704" w:type="dxa"/>
            <w:vAlign w:val="center"/>
          </w:tcPr>
          <w:p>
            <w:pPr>
              <w:pStyle w:val="158"/>
            </w:pPr>
            <w:r>
              <w:rPr>
                <w:rFonts w:hint="eastAsia"/>
              </w:rPr>
              <w:t>侵蚀强度</w:t>
            </w:r>
          </w:p>
        </w:tc>
        <w:tc>
          <w:tcPr>
            <w:tcW w:w="1428" w:type="dxa"/>
            <w:vAlign w:val="center"/>
          </w:tcPr>
          <w:p>
            <w:pPr>
              <w:pStyle w:val="158"/>
            </w:pPr>
            <w:r>
              <w:rPr>
                <w:rFonts w:hint="eastAsia"/>
              </w:rPr>
              <w:t>平均侵蚀模数</w:t>
            </w:r>
            <w:r>
              <w:t xml:space="preserve"> </w:t>
            </w:r>
            <w:r>
              <w:rPr>
                <w:rFonts w:hint="eastAsia"/>
              </w:rPr>
              <w:t>（</w:t>
            </w:r>
            <w:r>
              <w:t>t/km</w:t>
            </w:r>
            <w:r>
              <w:rPr>
                <w:vertAlign w:val="superscript"/>
              </w:rPr>
              <w:t>2</w:t>
            </w:r>
            <w:r>
              <w:rPr>
                <w:rFonts w:hint="eastAsia"/>
              </w:rPr>
              <w:t>）</w:t>
            </w:r>
          </w:p>
        </w:tc>
        <w:tc>
          <w:tcPr>
            <w:tcW w:w="923" w:type="dxa"/>
            <w:vAlign w:val="center"/>
          </w:tcPr>
          <w:p>
            <w:pPr>
              <w:pStyle w:val="158"/>
            </w:pPr>
            <w:r>
              <w:rPr>
                <w:rFonts w:hint="eastAsia"/>
              </w:rPr>
              <w:t>年侵蚀量（</w:t>
            </w:r>
            <w:r>
              <w:t>t/a</w:t>
            </w:r>
            <w:r>
              <w:rPr>
                <w:rFonts w:hint="eastAsia"/>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54" w:hRule="atLeast"/>
        </w:trPr>
        <w:tc>
          <w:tcPr>
            <w:tcW w:w="1985" w:type="dxa"/>
            <w:vAlign w:val="center"/>
          </w:tcPr>
          <w:p>
            <w:pPr>
              <w:pStyle w:val="158"/>
              <w:rPr>
                <w:rFonts w:hint="eastAsia" w:eastAsia="宋体"/>
                <w:lang w:val="en-US" w:eastAsia="zh-CN"/>
              </w:rPr>
            </w:pPr>
            <w:r>
              <w:rPr>
                <w:rFonts w:hint="eastAsia"/>
                <w:lang w:val="en-US" w:eastAsia="zh-CN"/>
              </w:rPr>
              <w:t>主体建筑区</w:t>
            </w:r>
          </w:p>
        </w:tc>
        <w:tc>
          <w:tcPr>
            <w:tcW w:w="864" w:type="dxa"/>
            <w:vAlign w:val="center"/>
          </w:tcPr>
          <w:p>
            <w:pPr>
              <w:pStyle w:val="158"/>
              <w:rPr>
                <w:rFonts w:hint="eastAsia" w:eastAsia="宋体"/>
                <w:lang w:eastAsia="zh-CN"/>
              </w:rPr>
            </w:pPr>
            <w:r>
              <w:rPr>
                <w:rFonts w:hint="eastAsia"/>
                <w:lang w:val="en-US" w:eastAsia="zh-CN"/>
              </w:rPr>
              <w:t>耕地</w:t>
            </w:r>
          </w:p>
        </w:tc>
        <w:tc>
          <w:tcPr>
            <w:tcW w:w="943" w:type="dxa"/>
            <w:vAlign w:val="center"/>
          </w:tcPr>
          <w:p>
            <w:pPr>
              <w:pStyle w:val="158"/>
              <w:rPr>
                <w:rFonts w:hint="eastAsia" w:eastAsia="宋体"/>
                <w:lang w:val="en-US" w:eastAsia="zh-CN"/>
              </w:rPr>
            </w:pPr>
            <w:r>
              <w:rPr>
                <w:rFonts w:hint="eastAsia"/>
                <w:lang w:val="en-US" w:eastAsia="zh-CN"/>
              </w:rPr>
              <w:t>0.46</w:t>
            </w:r>
          </w:p>
        </w:tc>
        <w:tc>
          <w:tcPr>
            <w:tcW w:w="995" w:type="dxa"/>
            <w:vAlign w:val="center"/>
          </w:tcPr>
          <w:p>
            <w:pPr>
              <w:pStyle w:val="158"/>
            </w:pPr>
            <w:r>
              <w:rPr>
                <w:rFonts w:hint="eastAsia"/>
                <w:lang w:val="en-US" w:eastAsia="zh-CN"/>
              </w:rPr>
              <w:t>8</w:t>
            </w:r>
            <w:r>
              <w:rPr>
                <w:rFonts w:hint="eastAsia"/>
              </w:rPr>
              <w:t>～</w:t>
            </w:r>
            <w:r>
              <w:rPr>
                <w:rFonts w:hint="eastAsia"/>
                <w:lang w:val="en-US" w:eastAsia="zh-CN"/>
              </w:rPr>
              <w:t>15</w:t>
            </w:r>
          </w:p>
        </w:tc>
        <w:tc>
          <w:tcPr>
            <w:tcW w:w="1139" w:type="dxa"/>
            <w:vAlign w:val="center"/>
          </w:tcPr>
          <w:p>
            <w:pPr>
              <w:pStyle w:val="158"/>
            </w:pPr>
            <w:r>
              <w:rPr>
                <w:rFonts w:hint="eastAsia"/>
              </w:rPr>
              <w:t>&lt;</w:t>
            </w:r>
            <w:r>
              <w:rPr>
                <w:rFonts w:hint="eastAsia"/>
                <w:lang w:val="en-US" w:eastAsia="zh-CN"/>
              </w:rPr>
              <w:t>30</w:t>
            </w:r>
          </w:p>
        </w:tc>
        <w:tc>
          <w:tcPr>
            <w:tcW w:w="704" w:type="dxa"/>
            <w:vAlign w:val="center"/>
          </w:tcPr>
          <w:p>
            <w:pPr>
              <w:pStyle w:val="158"/>
            </w:pPr>
            <w:r>
              <w:rPr>
                <w:rFonts w:hint="eastAsia"/>
              </w:rPr>
              <w:t>中度</w:t>
            </w:r>
          </w:p>
        </w:tc>
        <w:tc>
          <w:tcPr>
            <w:tcW w:w="1428" w:type="dxa"/>
            <w:vAlign w:val="center"/>
          </w:tcPr>
          <w:p>
            <w:pPr>
              <w:pStyle w:val="158"/>
            </w:pPr>
            <w:r>
              <w:rPr>
                <w:rFonts w:hint="eastAsia"/>
                <w:lang w:val="en-US" w:eastAsia="zh-CN"/>
              </w:rPr>
              <w:t>2600</w:t>
            </w:r>
          </w:p>
        </w:tc>
        <w:tc>
          <w:tcPr>
            <w:tcW w:w="923" w:type="dxa"/>
            <w:vAlign w:val="center"/>
          </w:tcPr>
          <w:p>
            <w:pPr>
              <w:pStyle w:val="158"/>
              <w:rPr>
                <w:rFonts w:hint="eastAsia" w:eastAsia="宋体"/>
                <w:lang w:val="en-US" w:eastAsia="zh-CN"/>
              </w:rPr>
            </w:pPr>
            <w:r>
              <w:rPr>
                <w:rFonts w:hint="eastAsia"/>
                <w:lang w:val="en-US" w:eastAsia="zh-CN"/>
              </w:rPr>
              <w:t>11.96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trPr>
        <w:tc>
          <w:tcPr>
            <w:tcW w:w="1985" w:type="dxa"/>
            <w:vAlign w:val="center"/>
          </w:tcPr>
          <w:p>
            <w:pPr>
              <w:pStyle w:val="158"/>
              <w:rPr>
                <w:rFonts w:hint="eastAsia" w:eastAsia="宋体"/>
                <w:lang w:val="en-US" w:eastAsia="zh-CN"/>
              </w:rPr>
            </w:pPr>
            <w:r>
              <w:rPr>
                <w:rFonts w:hint="eastAsia"/>
                <w:lang w:val="en-US" w:eastAsia="zh-CN"/>
              </w:rPr>
              <w:t>道路广场区</w:t>
            </w:r>
          </w:p>
        </w:tc>
        <w:tc>
          <w:tcPr>
            <w:tcW w:w="864" w:type="dxa"/>
            <w:vAlign w:val="center"/>
          </w:tcPr>
          <w:p>
            <w:pPr>
              <w:pStyle w:val="158"/>
            </w:pPr>
            <w:r>
              <w:rPr>
                <w:rFonts w:hint="eastAsia"/>
                <w:lang w:val="en-US" w:eastAsia="zh-CN"/>
              </w:rPr>
              <w:t>耕地</w:t>
            </w:r>
          </w:p>
        </w:tc>
        <w:tc>
          <w:tcPr>
            <w:tcW w:w="943" w:type="dxa"/>
            <w:vAlign w:val="center"/>
          </w:tcPr>
          <w:p>
            <w:pPr>
              <w:pStyle w:val="158"/>
              <w:rPr>
                <w:rFonts w:hint="eastAsia" w:eastAsia="宋体"/>
                <w:lang w:val="en-US" w:eastAsia="zh-CN"/>
              </w:rPr>
            </w:pPr>
            <w:r>
              <w:rPr>
                <w:rFonts w:hint="eastAsia"/>
                <w:lang w:val="en-US" w:eastAsia="zh-CN"/>
              </w:rPr>
              <w:t>0.40</w:t>
            </w:r>
          </w:p>
        </w:tc>
        <w:tc>
          <w:tcPr>
            <w:tcW w:w="995" w:type="dxa"/>
            <w:vAlign w:val="center"/>
          </w:tcPr>
          <w:p>
            <w:pPr>
              <w:pStyle w:val="158"/>
            </w:pPr>
            <w:r>
              <w:rPr>
                <w:rFonts w:hint="eastAsia"/>
                <w:lang w:val="en-US" w:eastAsia="zh-CN"/>
              </w:rPr>
              <w:t>8</w:t>
            </w:r>
            <w:r>
              <w:rPr>
                <w:rFonts w:hint="eastAsia"/>
              </w:rPr>
              <w:t>～</w:t>
            </w:r>
            <w:r>
              <w:rPr>
                <w:rFonts w:hint="eastAsia"/>
                <w:lang w:val="en-US" w:eastAsia="zh-CN"/>
              </w:rPr>
              <w:t>1</w:t>
            </w:r>
            <w:r>
              <w:t>5</w:t>
            </w:r>
          </w:p>
        </w:tc>
        <w:tc>
          <w:tcPr>
            <w:tcW w:w="1139" w:type="dxa"/>
            <w:vAlign w:val="center"/>
          </w:tcPr>
          <w:p>
            <w:pPr>
              <w:pStyle w:val="158"/>
            </w:pPr>
            <w:r>
              <w:rPr>
                <w:rFonts w:hint="eastAsia"/>
              </w:rPr>
              <w:t>&lt;</w:t>
            </w:r>
            <w:r>
              <w:rPr>
                <w:rFonts w:hint="eastAsia"/>
                <w:lang w:val="en-US" w:eastAsia="zh-CN"/>
              </w:rPr>
              <w:t>30</w:t>
            </w:r>
          </w:p>
        </w:tc>
        <w:tc>
          <w:tcPr>
            <w:tcW w:w="704" w:type="dxa"/>
            <w:vAlign w:val="center"/>
          </w:tcPr>
          <w:p>
            <w:pPr>
              <w:pStyle w:val="158"/>
            </w:pPr>
            <w:r>
              <w:rPr>
                <w:rFonts w:hint="eastAsia"/>
              </w:rPr>
              <w:t>中度</w:t>
            </w:r>
          </w:p>
        </w:tc>
        <w:tc>
          <w:tcPr>
            <w:tcW w:w="1428" w:type="dxa"/>
            <w:vAlign w:val="center"/>
          </w:tcPr>
          <w:p>
            <w:pPr>
              <w:pStyle w:val="158"/>
              <w:rPr>
                <w:rFonts w:hint="eastAsia" w:eastAsia="宋体"/>
                <w:lang w:val="en-US" w:eastAsia="zh-CN"/>
              </w:rPr>
            </w:pPr>
            <w:r>
              <w:rPr>
                <w:rFonts w:hint="eastAsia"/>
                <w:lang w:val="en-US" w:eastAsia="zh-CN"/>
              </w:rPr>
              <w:t>2800</w:t>
            </w:r>
          </w:p>
        </w:tc>
        <w:tc>
          <w:tcPr>
            <w:tcW w:w="923" w:type="dxa"/>
            <w:vAlign w:val="center"/>
          </w:tcPr>
          <w:p>
            <w:pPr>
              <w:pStyle w:val="158"/>
              <w:rPr>
                <w:rFonts w:hint="eastAsia" w:eastAsia="宋体"/>
                <w:lang w:val="en-US" w:eastAsia="zh-CN"/>
              </w:rPr>
            </w:pPr>
            <w:r>
              <w:rPr>
                <w:rFonts w:hint="eastAsia"/>
                <w:lang w:val="en-US" w:eastAsia="zh-CN"/>
              </w:rPr>
              <w:t>11.20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trPr>
        <w:tc>
          <w:tcPr>
            <w:tcW w:w="1985" w:type="dxa"/>
            <w:vAlign w:val="center"/>
          </w:tcPr>
          <w:p>
            <w:pPr>
              <w:pStyle w:val="158"/>
              <w:rPr>
                <w:rFonts w:hint="eastAsia" w:eastAsia="宋体"/>
                <w:lang w:val="en-US" w:eastAsia="zh-CN"/>
              </w:rPr>
            </w:pPr>
            <w:r>
              <w:rPr>
                <w:rFonts w:hint="eastAsia"/>
                <w:lang w:val="en-US" w:eastAsia="zh-CN"/>
              </w:rPr>
              <w:t>景观绿化区</w:t>
            </w:r>
          </w:p>
        </w:tc>
        <w:tc>
          <w:tcPr>
            <w:tcW w:w="864" w:type="dxa"/>
            <w:vAlign w:val="center"/>
          </w:tcPr>
          <w:p>
            <w:pPr>
              <w:pStyle w:val="158"/>
              <w:rPr>
                <w:rFonts w:hint="eastAsia"/>
              </w:rPr>
            </w:pPr>
            <w:r>
              <w:rPr>
                <w:rFonts w:hint="eastAsia"/>
                <w:lang w:val="en-US" w:eastAsia="zh-CN"/>
              </w:rPr>
              <w:t>耕地</w:t>
            </w:r>
          </w:p>
        </w:tc>
        <w:tc>
          <w:tcPr>
            <w:tcW w:w="943" w:type="dxa"/>
            <w:vAlign w:val="center"/>
          </w:tcPr>
          <w:p>
            <w:pPr>
              <w:pStyle w:val="158"/>
              <w:rPr>
                <w:rFonts w:hint="eastAsia" w:eastAsia="宋体"/>
                <w:lang w:val="en-US" w:eastAsia="zh-CN"/>
              </w:rPr>
            </w:pPr>
            <w:r>
              <w:rPr>
                <w:rFonts w:hint="eastAsia"/>
                <w:lang w:val="en-US" w:eastAsia="zh-CN"/>
              </w:rPr>
              <w:t>0.48</w:t>
            </w:r>
          </w:p>
        </w:tc>
        <w:tc>
          <w:tcPr>
            <w:tcW w:w="995" w:type="dxa"/>
            <w:vAlign w:val="center"/>
          </w:tcPr>
          <w:p>
            <w:pPr>
              <w:pStyle w:val="158"/>
            </w:pPr>
            <w:r>
              <w:rPr>
                <w:rFonts w:hint="eastAsia"/>
                <w:lang w:val="en-US" w:eastAsia="zh-CN"/>
              </w:rPr>
              <w:t>8</w:t>
            </w:r>
            <w:r>
              <w:rPr>
                <w:rFonts w:hint="eastAsia"/>
              </w:rPr>
              <w:t>～</w:t>
            </w:r>
            <w:r>
              <w:rPr>
                <w:rFonts w:hint="eastAsia"/>
                <w:lang w:val="en-US" w:eastAsia="zh-CN"/>
              </w:rPr>
              <w:t>1</w:t>
            </w:r>
            <w:r>
              <w:t>5</w:t>
            </w:r>
          </w:p>
        </w:tc>
        <w:tc>
          <w:tcPr>
            <w:tcW w:w="1139" w:type="dxa"/>
            <w:vAlign w:val="center"/>
          </w:tcPr>
          <w:p>
            <w:pPr>
              <w:pStyle w:val="158"/>
              <w:rPr>
                <w:rFonts w:hint="eastAsia" w:eastAsia="宋体"/>
                <w:lang w:val="en-US" w:eastAsia="zh-CN"/>
              </w:rPr>
            </w:pPr>
            <w:r>
              <w:rPr>
                <w:rFonts w:hint="eastAsia"/>
              </w:rPr>
              <w:t>&lt;</w:t>
            </w:r>
            <w:r>
              <w:rPr>
                <w:rFonts w:hint="eastAsia"/>
                <w:lang w:val="en-US" w:eastAsia="zh-CN"/>
              </w:rPr>
              <w:t>30</w:t>
            </w:r>
          </w:p>
        </w:tc>
        <w:tc>
          <w:tcPr>
            <w:tcW w:w="704" w:type="dxa"/>
            <w:vAlign w:val="center"/>
          </w:tcPr>
          <w:p>
            <w:pPr>
              <w:pStyle w:val="158"/>
              <w:rPr>
                <w:rFonts w:hint="eastAsia" w:eastAsia="宋体"/>
                <w:lang w:val="en-US" w:eastAsia="zh-CN"/>
              </w:rPr>
            </w:pPr>
            <w:r>
              <w:rPr>
                <w:rFonts w:hint="eastAsia"/>
                <w:lang w:val="en-US" w:eastAsia="zh-CN"/>
              </w:rPr>
              <w:t>中度</w:t>
            </w:r>
          </w:p>
        </w:tc>
        <w:tc>
          <w:tcPr>
            <w:tcW w:w="1428" w:type="dxa"/>
            <w:vAlign w:val="center"/>
          </w:tcPr>
          <w:p>
            <w:pPr>
              <w:pStyle w:val="158"/>
              <w:rPr>
                <w:rFonts w:hint="eastAsia" w:eastAsia="宋体"/>
                <w:lang w:val="en-US" w:eastAsia="zh-CN"/>
              </w:rPr>
            </w:pPr>
            <w:r>
              <w:rPr>
                <w:rFonts w:hint="eastAsia"/>
                <w:lang w:val="en-US" w:eastAsia="zh-CN"/>
              </w:rPr>
              <w:t>3000</w:t>
            </w:r>
          </w:p>
        </w:tc>
        <w:tc>
          <w:tcPr>
            <w:tcW w:w="923" w:type="dxa"/>
            <w:vAlign w:val="center"/>
          </w:tcPr>
          <w:p>
            <w:pPr>
              <w:pStyle w:val="158"/>
              <w:rPr>
                <w:rFonts w:hint="eastAsia" w:eastAsia="宋体"/>
                <w:lang w:val="en-US" w:eastAsia="zh-CN"/>
              </w:rPr>
            </w:pPr>
            <w:r>
              <w:rPr>
                <w:rFonts w:hint="eastAsia"/>
                <w:lang w:val="en-US" w:eastAsia="zh-CN"/>
              </w:rPr>
              <w:t>14.40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17" w:hRule="atLeast"/>
        </w:trPr>
        <w:tc>
          <w:tcPr>
            <w:tcW w:w="1985" w:type="dxa"/>
            <w:vAlign w:val="center"/>
          </w:tcPr>
          <w:p>
            <w:pPr>
              <w:pStyle w:val="158"/>
            </w:pPr>
            <w:r>
              <w:t>直接影响区</w:t>
            </w:r>
          </w:p>
        </w:tc>
        <w:tc>
          <w:tcPr>
            <w:tcW w:w="864" w:type="dxa"/>
            <w:vAlign w:val="center"/>
          </w:tcPr>
          <w:p>
            <w:pPr>
              <w:pStyle w:val="158"/>
            </w:pPr>
            <w:r>
              <w:rPr>
                <w:rFonts w:hint="eastAsia"/>
                <w:lang w:val="en-US" w:eastAsia="zh-CN"/>
              </w:rPr>
              <w:t>耕地</w:t>
            </w:r>
          </w:p>
        </w:tc>
        <w:tc>
          <w:tcPr>
            <w:tcW w:w="943" w:type="dxa"/>
            <w:vAlign w:val="center"/>
          </w:tcPr>
          <w:p>
            <w:pPr>
              <w:pStyle w:val="158"/>
              <w:rPr>
                <w:rFonts w:hint="eastAsia" w:eastAsia="宋体"/>
                <w:lang w:val="en-US" w:eastAsia="zh-CN"/>
              </w:rPr>
            </w:pPr>
            <w:r>
              <w:rPr>
                <w:rFonts w:hint="eastAsia"/>
                <w:lang w:val="en-US" w:eastAsia="zh-CN"/>
              </w:rPr>
              <w:t>0.21</w:t>
            </w:r>
          </w:p>
        </w:tc>
        <w:tc>
          <w:tcPr>
            <w:tcW w:w="995" w:type="dxa"/>
            <w:vAlign w:val="center"/>
          </w:tcPr>
          <w:p>
            <w:pPr>
              <w:pStyle w:val="158"/>
              <w:rPr>
                <w:rFonts w:hint="eastAsia" w:eastAsia="宋体"/>
                <w:lang w:val="en-US" w:eastAsia="zh-CN"/>
              </w:rPr>
            </w:pPr>
            <w:r>
              <w:rPr>
                <w:rFonts w:hint="eastAsia"/>
                <w:lang w:val="en-US" w:eastAsia="zh-CN"/>
              </w:rPr>
              <w:t>15</w:t>
            </w:r>
            <w:r>
              <w:rPr>
                <w:rFonts w:hint="eastAsia"/>
              </w:rPr>
              <w:t>～</w:t>
            </w:r>
            <w:r>
              <w:rPr>
                <w:rFonts w:hint="eastAsia"/>
                <w:lang w:val="en-US" w:eastAsia="zh-CN"/>
              </w:rPr>
              <w:t>25</w:t>
            </w:r>
          </w:p>
        </w:tc>
        <w:tc>
          <w:tcPr>
            <w:tcW w:w="1139" w:type="dxa"/>
            <w:vAlign w:val="center"/>
          </w:tcPr>
          <w:p>
            <w:pPr>
              <w:pStyle w:val="158"/>
            </w:pPr>
            <w:r>
              <w:rPr>
                <w:rFonts w:hint="eastAsia"/>
                <w:lang w:val="en-US" w:eastAsia="zh-CN"/>
              </w:rPr>
              <w:t>35</w:t>
            </w:r>
            <w:r>
              <w:rPr>
                <w:rFonts w:hint="eastAsia"/>
              </w:rPr>
              <w:t>～</w:t>
            </w:r>
            <w:r>
              <w:rPr>
                <w:rFonts w:hint="eastAsia"/>
                <w:lang w:val="en-US" w:eastAsia="zh-CN"/>
              </w:rPr>
              <w:t>40</w:t>
            </w:r>
          </w:p>
        </w:tc>
        <w:tc>
          <w:tcPr>
            <w:tcW w:w="704" w:type="dxa"/>
            <w:vAlign w:val="center"/>
          </w:tcPr>
          <w:p>
            <w:pPr>
              <w:pStyle w:val="158"/>
            </w:pPr>
            <w:r>
              <w:rPr>
                <w:rFonts w:hint="eastAsia"/>
              </w:rPr>
              <w:t>中度</w:t>
            </w:r>
          </w:p>
        </w:tc>
        <w:tc>
          <w:tcPr>
            <w:tcW w:w="1428" w:type="dxa"/>
            <w:vAlign w:val="center"/>
          </w:tcPr>
          <w:p>
            <w:pPr>
              <w:pStyle w:val="158"/>
              <w:rPr>
                <w:rFonts w:hint="eastAsia" w:eastAsia="宋体"/>
                <w:lang w:val="en-US" w:eastAsia="zh-CN"/>
              </w:rPr>
            </w:pPr>
            <w:r>
              <w:rPr>
                <w:rFonts w:hint="eastAsia"/>
                <w:lang w:val="en-US" w:eastAsia="zh-CN"/>
              </w:rPr>
              <w:t>3500</w:t>
            </w:r>
          </w:p>
        </w:tc>
        <w:tc>
          <w:tcPr>
            <w:tcW w:w="923" w:type="dxa"/>
            <w:vAlign w:val="center"/>
          </w:tcPr>
          <w:p>
            <w:pPr>
              <w:pStyle w:val="158"/>
              <w:rPr>
                <w:rFonts w:hint="eastAsia" w:eastAsia="宋体"/>
                <w:lang w:val="en-US" w:eastAsia="zh-CN"/>
              </w:rPr>
            </w:pPr>
            <w:r>
              <w:rPr>
                <w:rFonts w:hint="eastAsia"/>
                <w:lang w:val="en-US" w:eastAsia="zh-CN"/>
              </w:rPr>
              <w:t>7.35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2849" w:type="dxa"/>
            <w:gridSpan w:val="2"/>
            <w:vAlign w:val="center"/>
          </w:tcPr>
          <w:p>
            <w:pPr>
              <w:pStyle w:val="158"/>
            </w:pPr>
            <w:r>
              <w:rPr>
                <w:rFonts w:hint="eastAsia"/>
              </w:rPr>
              <w:t>合计</w:t>
            </w:r>
          </w:p>
        </w:tc>
        <w:tc>
          <w:tcPr>
            <w:tcW w:w="943" w:type="dxa"/>
            <w:vAlign w:val="center"/>
          </w:tcPr>
          <w:p>
            <w:pPr>
              <w:pStyle w:val="158"/>
              <w:rPr>
                <w:rFonts w:hint="eastAsia" w:eastAsia="宋体"/>
                <w:lang w:val="en-US" w:eastAsia="zh-CN"/>
              </w:rPr>
            </w:pPr>
            <w:r>
              <w:rPr>
                <w:rFonts w:hint="eastAsia"/>
                <w:lang w:val="en-US" w:eastAsia="zh-CN"/>
              </w:rPr>
              <w:t>1.55</w:t>
            </w:r>
          </w:p>
        </w:tc>
        <w:tc>
          <w:tcPr>
            <w:tcW w:w="995" w:type="dxa"/>
            <w:vAlign w:val="center"/>
          </w:tcPr>
          <w:p>
            <w:pPr>
              <w:pStyle w:val="158"/>
            </w:pPr>
          </w:p>
        </w:tc>
        <w:tc>
          <w:tcPr>
            <w:tcW w:w="1139" w:type="dxa"/>
            <w:vAlign w:val="center"/>
          </w:tcPr>
          <w:p>
            <w:pPr>
              <w:pStyle w:val="158"/>
            </w:pPr>
          </w:p>
        </w:tc>
        <w:tc>
          <w:tcPr>
            <w:tcW w:w="704" w:type="dxa"/>
            <w:vAlign w:val="center"/>
          </w:tcPr>
          <w:p>
            <w:pPr>
              <w:pStyle w:val="158"/>
            </w:pPr>
          </w:p>
        </w:tc>
        <w:tc>
          <w:tcPr>
            <w:tcW w:w="1428" w:type="dxa"/>
            <w:vAlign w:val="center"/>
          </w:tcPr>
          <w:p>
            <w:pPr>
              <w:pStyle w:val="158"/>
              <w:rPr>
                <w:rFonts w:hint="eastAsia" w:eastAsia="宋体"/>
                <w:lang w:val="en-US" w:eastAsia="zh-CN"/>
              </w:rPr>
            </w:pPr>
            <w:r>
              <w:rPr>
                <w:rFonts w:hint="eastAsia"/>
                <w:lang w:val="en-US" w:eastAsia="zh-CN"/>
              </w:rPr>
              <w:t>2975</w:t>
            </w:r>
          </w:p>
        </w:tc>
        <w:tc>
          <w:tcPr>
            <w:tcW w:w="923" w:type="dxa"/>
            <w:vAlign w:val="center"/>
          </w:tcPr>
          <w:p>
            <w:pPr>
              <w:pStyle w:val="158"/>
              <w:rPr>
                <w:rFonts w:hint="eastAsia" w:eastAsia="宋体"/>
                <w:lang w:val="en-US" w:eastAsia="zh-CN"/>
              </w:rPr>
            </w:pPr>
            <w:r>
              <w:rPr>
                <w:rFonts w:hint="eastAsia"/>
                <w:lang w:val="en-US" w:eastAsia="zh-CN"/>
              </w:rPr>
              <w:t>11.23</w:t>
            </w:r>
          </w:p>
        </w:tc>
      </w:tr>
    </w:tbl>
    <w:p>
      <w:pPr>
        <w:pStyle w:val="440"/>
        <w:ind w:firstLine="480"/>
      </w:pPr>
    </w:p>
    <w:p>
      <w:pPr>
        <w:pStyle w:val="440"/>
        <w:ind w:firstLine="480"/>
        <w:sectPr>
          <w:pgSz w:w="11906" w:h="16838"/>
          <w:pgMar w:top="1440" w:right="1440" w:bottom="1440" w:left="1701" w:header="851" w:footer="992" w:gutter="0"/>
          <w:cols w:space="425" w:num="1"/>
          <w:docGrid w:linePitch="312" w:charSpace="0"/>
        </w:sectPr>
      </w:pPr>
    </w:p>
    <w:p>
      <w:pPr>
        <w:pStyle w:val="2"/>
        <w:rPr>
          <w:rFonts w:hint="default" w:ascii="Times New Roman" w:hAnsi="Times New Roman" w:cs="Times New Roman"/>
        </w:rPr>
      </w:pPr>
      <w:r>
        <w:rPr>
          <w:rFonts w:hint="default" w:ascii="Times New Roman" w:hAnsi="Times New Roman" w:cs="Times New Roman"/>
        </w:rPr>
        <w:t>2水土保持方案和设计情况</w:t>
      </w:r>
      <w:bookmarkEnd w:id="30"/>
    </w:p>
    <w:p>
      <w:pPr>
        <w:pStyle w:val="3"/>
        <w:rPr>
          <w:rFonts w:hint="default" w:ascii="Times New Roman" w:hAnsi="Times New Roman" w:cs="Times New Roman"/>
        </w:rPr>
      </w:pPr>
      <w:bookmarkStart w:id="31" w:name="_Toc502049572"/>
      <w:r>
        <w:rPr>
          <w:rFonts w:hint="default" w:ascii="Times New Roman" w:hAnsi="Times New Roman" w:cs="Times New Roman"/>
        </w:rPr>
        <w:t>2.1主体工程设计</w:t>
      </w:r>
      <w:bookmarkEnd w:id="3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kern w:val="2"/>
          <w:sz w:val="24"/>
          <w:szCs w:val="28"/>
          <w:lang w:val="en-US" w:eastAsia="zh-CN" w:bidi="ar-SA"/>
        </w:rPr>
        <w:t>2015年5月，由中国华西工程设计建设有限公司编制了《泸州市江阳区蓝田街道重湾（干坝子）安置房建设工程</w:t>
      </w:r>
      <w:r>
        <w:rPr>
          <w:rFonts w:hint="eastAsia" w:cs="Times New Roman" w:eastAsiaTheme="minorEastAsia"/>
          <w:kern w:val="2"/>
          <w:sz w:val="24"/>
          <w:szCs w:val="28"/>
          <w:lang w:val="en-US" w:eastAsia="zh-CN" w:bidi="ar-SA"/>
        </w:rPr>
        <w:t>施工</w:t>
      </w:r>
      <w:r>
        <w:rPr>
          <w:rFonts w:hint="default" w:ascii="Times New Roman" w:hAnsi="Times New Roman" w:cs="Times New Roman" w:eastAsiaTheme="minorEastAsia"/>
          <w:kern w:val="2"/>
          <w:sz w:val="24"/>
          <w:szCs w:val="28"/>
          <w:lang w:val="en-US" w:eastAsia="zh-CN" w:bidi="ar-SA"/>
        </w:rPr>
        <w:t>设计</w:t>
      </w:r>
      <w:r>
        <w:rPr>
          <w:rFonts w:hint="eastAsia" w:cs="Times New Roman" w:eastAsiaTheme="minorEastAsia"/>
          <w:kern w:val="2"/>
          <w:sz w:val="24"/>
          <w:szCs w:val="28"/>
          <w:lang w:val="en-US" w:eastAsia="zh-CN" w:bidi="ar-SA"/>
        </w:rPr>
        <w:t>方案</w:t>
      </w:r>
      <w:r>
        <w:rPr>
          <w:rFonts w:hint="default" w:ascii="Times New Roman" w:hAnsi="Times New Roman" w:cs="Times New Roman" w:eastAsiaTheme="minorEastAsia"/>
          <w:kern w:val="2"/>
          <w:sz w:val="24"/>
          <w:szCs w:val="28"/>
          <w:lang w:val="en-US" w:eastAsia="zh-CN" w:bidi="ar-SA"/>
        </w:rPr>
        <w:t>》。</w:t>
      </w:r>
    </w:p>
    <w:p>
      <w:pPr>
        <w:pStyle w:val="3"/>
        <w:rPr>
          <w:rFonts w:hint="default" w:ascii="Times New Roman" w:hAnsi="Times New Roman" w:cs="Times New Roman"/>
        </w:rPr>
      </w:pPr>
      <w:bookmarkStart w:id="32" w:name="_Toc502049573"/>
      <w:r>
        <w:rPr>
          <w:rFonts w:hint="default" w:ascii="Times New Roman" w:hAnsi="Times New Roman" w:cs="Times New Roman"/>
        </w:rPr>
        <w:t>2.2水土保持方案</w:t>
      </w:r>
      <w:bookmarkEnd w:id="32"/>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kern w:val="2"/>
          <w:sz w:val="24"/>
          <w:szCs w:val="28"/>
          <w:lang w:val="en-US" w:eastAsia="zh-CN" w:bidi="ar-SA"/>
        </w:rPr>
      </w:pPr>
      <w:r>
        <w:rPr>
          <w:rFonts w:hint="default" w:ascii="Times New Roman" w:hAnsi="Times New Roman" w:cs="Times New Roman" w:eastAsiaTheme="minorEastAsia"/>
          <w:color w:val="auto"/>
          <w:kern w:val="2"/>
          <w:sz w:val="24"/>
          <w:szCs w:val="28"/>
          <w:lang w:val="en-US" w:eastAsia="zh-CN" w:bidi="ar-SA"/>
        </w:rPr>
        <w:t>2015年4月，泸州鑫盛轻工发展有限公司委托四川金原工程勘察设计有限公司开展本项目水土保持方案报告书编制工作。经过深入现场调查，收集工程区自然、社会以及水域流失等基础资料，结合工程布局，对工程永久占地及影响范围内的地形、地貌、植被、土地利用等自然状况、工程区水土流失和治理现状等进行调查。通过分析工程建设中对地表的占压、扰动情况，按照分区防治的原则，对工程建设可能造成的水土流失进行了分区防治设计，于2015年4月编制完成《泸州市江阳区蓝田街道重湾（干坝子）安置房建设工程水土保持方案报告书（送审稿）》。</w:t>
      </w:r>
    </w:p>
    <w:p>
      <w:pPr>
        <w:pStyle w:val="440"/>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20</w:t>
      </w:r>
      <w:r>
        <w:rPr>
          <w:rFonts w:hint="default" w:ascii="Times New Roman" w:hAnsi="Times New Roman" w:cs="Times New Roman" w:eastAsiaTheme="minorEastAsia"/>
          <w:color w:val="auto"/>
          <w:lang w:val="en-US" w:eastAsia="zh-CN"/>
        </w:rPr>
        <w:t>1</w:t>
      </w:r>
      <w:r>
        <w:rPr>
          <w:rFonts w:hint="default" w:ascii="Times New Roman" w:hAnsi="Times New Roman" w:cs="Times New Roman" w:eastAsiaTheme="minorEastAsia"/>
          <w:color w:val="auto"/>
        </w:rPr>
        <w:t>5年</w:t>
      </w:r>
      <w:r>
        <w:rPr>
          <w:rFonts w:hint="default" w:ascii="Times New Roman" w:hAnsi="Times New Roman" w:cs="Times New Roman" w:eastAsiaTheme="minorEastAsia"/>
          <w:color w:val="auto"/>
          <w:lang w:val="en-US" w:eastAsia="zh-CN"/>
        </w:rPr>
        <w:t>5</w:t>
      </w:r>
      <w:r>
        <w:rPr>
          <w:rFonts w:hint="default" w:ascii="Times New Roman" w:hAnsi="Times New Roman" w:cs="Times New Roman" w:eastAsiaTheme="minorEastAsia"/>
          <w:color w:val="auto"/>
        </w:rPr>
        <w:t>月，</w:t>
      </w:r>
      <w:r>
        <w:rPr>
          <w:rFonts w:hint="default" w:ascii="Times New Roman" w:hAnsi="Times New Roman" w:cs="Times New Roman" w:eastAsiaTheme="minorEastAsia"/>
          <w:color w:val="auto"/>
          <w:lang w:val="en-US" w:eastAsia="zh-CN"/>
        </w:rPr>
        <w:t>泸州市</w:t>
      </w:r>
      <w:r>
        <w:rPr>
          <w:rFonts w:hint="default" w:ascii="Times New Roman" w:hAnsi="Times New Roman" w:cs="Times New Roman" w:eastAsiaTheme="minorEastAsia"/>
          <w:color w:val="auto"/>
        </w:rPr>
        <w:t>水土保持委员会办公室文件主持召开《</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eastAsiaTheme="minorEastAsia"/>
          <w:color w:val="auto"/>
        </w:rPr>
        <w:t>水土保持方案报告书</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rPr>
        <w:t>送审稿</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rPr>
        <w:t>》技术审查会。根据专家评审意见，对方案报告书进行了认真的复核和修改，于20</w:t>
      </w:r>
      <w:r>
        <w:rPr>
          <w:rFonts w:hint="default" w:ascii="Times New Roman" w:hAnsi="Times New Roman" w:cs="Times New Roman" w:eastAsiaTheme="minorEastAsia"/>
          <w:color w:val="auto"/>
          <w:lang w:val="en-US" w:eastAsia="zh-CN"/>
        </w:rPr>
        <w:t>1</w:t>
      </w:r>
      <w:r>
        <w:rPr>
          <w:rFonts w:hint="default" w:ascii="Times New Roman" w:hAnsi="Times New Roman" w:cs="Times New Roman" w:eastAsiaTheme="minorEastAsia"/>
          <w:color w:val="auto"/>
        </w:rPr>
        <w:t>5年</w:t>
      </w:r>
      <w:r>
        <w:rPr>
          <w:rFonts w:hint="default" w:ascii="Times New Roman" w:hAnsi="Times New Roman" w:cs="Times New Roman" w:eastAsiaTheme="minorEastAsia"/>
          <w:color w:val="auto"/>
          <w:lang w:val="en-US" w:eastAsia="zh-CN"/>
        </w:rPr>
        <w:t>5</w:t>
      </w:r>
      <w:r>
        <w:rPr>
          <w:rFonts w:hint="default" w:ascii="Times New Roman" w:hAnsi="Times New Roman" w:cs="Times New Roman" w:eastAsiaTheme="minorEastAsia"/>
          <w:color w:val="auto"/>
        </w:rPr>
        <w:t>月底编制完成了《</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eastAsiaTheme="minorEastAsia"/>
          <w:color w:val="auto"/>
        </w:rPr>
        <w:t>水土保持方案报告书</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rPr>
        <w:t>报批稿</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rPr>
        <w:t>》。批复文件明确了本工程的水土流失防治责任范围，同意水土流失防治措施总体布局和投资概算；肯定了建设单位编报水土保持方案符合我国水土保持法律法规的规定，对于防治工程建设可能造成的水土流失，保护生态环境具有重要意义。</w:t>
      </w:r>
    </w:p>
    <w:p>
      <w:pPr>
        <w:pStyle w:val="440"/>
        <w:ind w:firstLine="480"/>
        <w:rPr>
          <w:rFonts w:hint="default" w:ascii="Times New Roman" w:hAnsi="Times New Roman" w:cs="Times New Roman"/>
        </w:rPr>
      </w:pPr>
      <w:r>
        <w:rPr>
          <w:rFonts w:hint="default" w:ascii="Times New Roman" w:hAnsi="Times New Roman" w:cs="Times New Roman"/>
        </w:rPr>
        <w:t>20</w:t>
      </w:r>
      <w:r>
        <w:rPr>
          <w:rFonts w:hint="default" w:ascii="Times New Roman" w:hAnsi="Times New Roman" w:cs="Times New Roman"/>
          <w:lang w:val="en-US" w:eastAsia="zh-CN"/>
        </w:rPr>
        <w:t>1</w:t>
      </w:r>
      <w:r>
        <w:rPr>
          <w:rFonts w:hint="default" w:ascii="Times New Roman" w:hAnsi="Times New Roman" w:cs="Times New Roman"/>
        </w:rPr>
        <w:t>5年</w:t>
      </w:r>
      <w:r>
        <w:rPr>
          <w:rFonts w:hint="default" w:ascii="Times New Roman" w:hAnsi="Times New Roman" w:cs="Times New Roman"/>
          <w:lang w:val="en-US" w:eastAsia="zh-CN"/>
        </w:rPr>
        <w:t>5</w:t>
      </w:r>
      <w:r>
        <w:rPr>
          <w:rFonts w:hint="default" w:ascii="Times New Roman" w:hAnsi="Times New Roman" w:cs="Times New Roman"/>
        </w:rPr>
        <w:t>月2</w:t>
      </w:r>
      <w:r>
        <w:rPr>
          <w:rFonts w:hint="default" w:ascii="Times New Roman" w:hAnsi="Times New Roman" w:cs="Times New Roman"/>
          <w:lang w:val="en-US" w:eastAsia="zh-CN"/>
        </w:rPr>
        <w:t>9</w:t>
      </w:r>
      <w:r>
        <w:rPr>
          <w:rFonts w:hint="default" w:ascii="Times New Roman" w:hAnsi="Times New Roman" w:cs="Times New Roman"/>
        </w:rPr>
        <w:t>日，</w:t>
      </w:r>
      <w:r>
        <w:rPr>
          <w:rFonts w:hint="default" w:ascii="Times New Roman" w:hAnsi="Times New Roman" w:cs="Times New Roman"/>
          <w:lang w:val="en-US" w:eastAsia="zh-CN"/>
        </w:rPr>
        <w:t>江阳区水务局</w:t>
      </w:r>
      <w:r>
        <w:rPr>
          <w:rFonts w:hint="default" w:ascii="Times New Roman" w:hAnsi="Times New Roman" w:cs="Times New Roman"/>
        </w:rPr>
        <w:t>办公室下发了《关于</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rPr>
        <w:t>水土保持方案报告书的批复》。</w:t>
      </w:r>
    </w:p>
    <w:p>
      <w:pPr>
        <w:pStyle w:val="3"/>
        <w:rPr>
          <w:rFonts w:hint="default" w:ascii="Times New Roman" w:hAnsi="Times New Roman" w:cs="Times New Roman"/>
        </w:rPr>
      </w:pPr>
      <w:bookmarkStart w:id="33" w:name="_Toc502049574"/>
      <w:r>
        <w:rPr>
          <w:rFonts w:hint="default" w:ascii="Times New Roman" w:hAnsi="Times New Roman" w:cs="Times New Roman"/>
        </w:rPr>
        <w:t>2.3水土保持方案变更</w:t>
      </w:r>
      <w:bookmarkEnd w:id="33"/>
    </w:p>
    <w:p>
      <w:pPr>
        <w:pStyle w:val="440"/>
        <w:ind w:firstLine="480"/>
        <w:rPr>
          <w:rFonts w:hint="default" w:ascii="Times New Roman" w:hAnsi="Times New Roman" w:cs="Times New Roman"/>
        </w:rPr>
      </w:pPr>
      <w:r>
        <w:rPr>
          <w:rFonts w:hint="default" w:ascii="Times New Roman" w:hAnsi="Times New Roman" w:cs="Times New Roman"/>
        </w:rPr>
        <w:t>泸州鑫盛轻工发展有限公司</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rPr>
        <w:t>水土保持方案未发生重大变更。</w:t>
      </w:r>
    </w:p>
    <w:p>
      <w:pPr>
        <w:pStyle w:val="3"/>
        <w:rPr>
          <w:rFonts w:hint="default" w:ascii="Times New Roman" w:hAnsi="Times New Roman" w:cs="Times New Roman"/>
        </w:rPr>
      </w:pPr>
      <w:bookmarkStart w:id="34" w:name="_Toc502049575"/>
      <w:r>
        <w:rPr>
          <w:rFonts w:hint="default" w:ascii="Times New Roman" w:hAnsi="Times New Roman" w:cs="Times New Roman"/>
        </w:rPr>
        <w:t>2.4水土保持后续设计</w:t>
      </w:r>
      <w:bookmarkEnd w:id="34"/>
    </w:p>
    <w:p>
      <w:pPr>
        <w:pStyle w:val="440"/>
        <w:ind w:firstLine="480"/>
        <w:rPr>
          <w:rFonts w:hint="default" w:ascii="Times New Roman" w:hAnsi="Times New Roman" w:cs="Times New Roman"/>
        </w:rPr>
      </w:pPr>
      <w:r>
        <w:rPr>
          <w:rFonts w:hint="default" w:ascii="Times New Roman" w:hAnsi="Times New Roman" w:cs="Times New Roman"/>
        </w:rPr>
        <w:t>根据有关规定和要求，并按照水土保持工作“三同时”制度，本工程水土保持方案报告书与主体工程设计深度相一致。本工程水土保持方案总体上按实施阶段深度要求设计，各水土保持分部工程、单元工程设计完善，无后续设计。</w:t>
      </w:r>
    </w:p>
    <w:p>
      <w:pPr>
        <w:pStyle w:val="440"/>
        <w:ind w:firstLine="480"/>
        <w:rPr>
          <w:rFonts w:hint="default" w:ascii="Times New Roman" w:hAnsi="Times New Roman" w:cs="Times New Roman"/>
        </w:rPr>
        <w:sectPr>
          <w:pgSz w:w="11906" w:h="16838"/>
          <w:pgMar w:top="1440" w:right="1440" w:bottom="1440" w:left="1701" w:header="851" w:footer="992" w:gutter="0"/>
          <w:cols w:space="425" w:num="1"/>
          <w:docGrid w:linePitch="312" w:charSpace="0"/>
        </w:sectPr>
      </w:pPr>
    </w:p>
    <w:p>
      <w:pPr>
        <w:pStyle w:val="2"/>
        <w:rPr>
          <w:rFonts w:hint="default" w:ascii="Times New Roman" w:hAnsi="Times New Roman" w:cs="Times New Roman"/>
        </w:rPr>
      </w:pPr>
      <w:bookmarkStart w:id="35" w:name="_Toc502049576"/>
      <w:r>
        <w:rPr>
          <w:rFonts w:hint="default" w:ascii="Times New Roman" w:hAnsi="Times New Roman" w:cs="Times New Roman"/>
        </w:rPr>
        <w:t>3水土保持方案实施情况</w:t>
      </w:r>
      <w:bookmarkEnd w:id="35"/>
    </w:p>
    <w:p>
      <w:pPr>
        <w:pStyle w:val="3"/>
        <w:rPr>
          <w:rFonts w:hint="default" w:ascii="Times New Roman" w:hAnsi="Times New Roman" w:cs="Times New Roman"/>
        </w:rPr>
      </w:pPr>
      <w:bookmarkStart w:id="36" w:name="_Toc502049577"/>
      <w:r>
        <w:rPr>
          <w:rFonts w:hint="default" w:ascii="Times New Roman" w:hAnsi="Times New Roman" w:cs="Times New Roman"/>
        </w:rPr>
        <w:t>3.1水土流失防治责任范围</w:t>
      </w:r>
      <w:bookmarkEnd w:id="36"/>
    </w:p>
    <w:p>
      <w:pPr>
        <w:pStyle w:val="440"/>
        <w:ind w:firstLine="480"/>
        <w:rPr>
          <w:rFonts w:hint="default" w:ascii="Times New Roman" w:hAnsi="Times New Roman" w:cs="Times New Roman"/>
        </w:rPr>
      </w:pPr>
      <w:r>
        <w:rPr>
          <w:rFonts w:hint="default" w:ascii="Times New Roman" w:hAnsi="Times New Roman" w:cs="Times New Roman"/>
        </w:rPr>
        <w:t>根据“谁开发、谁保护，谁造成水土流失、谁负责治理”的水土流失防治原则，按照《开发建设项目水土保持方案技术规范》</w:t>
      </w:r>
      <w:r>
        <w:rPr>
          <w:rFonts w:hint="default" w:ascii="Times New Roman" w:hAnsi="Times New Roman" w:cs="Times New Roman"/>
          <w:szCs w:val="23"/>
        </w:rPr>
        <w:t>（GB 50433-2008）</w:t>
      </w:r>
      <w:r>
        <w:rPr>
          <w:rFonts w:hint="default" w:ascii="Times New Roman" w:hAnsi="Times New Roman" w:cs="Times New Roman"/>
        </w:rPr>
        <w:t>关于开发建设项目水土流失防治责任范围界定的有关规定；根据《</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rPr>
        <w:t>水土保持方案报告书》（报批稿），通过统计确定本次工程监理范围水土保持防治责任范围面积为</w:t>
      </w:r>
      <w:r>
        <w:rPr>
          <w:rFonts w:hint="default" w:ascii="Times New Roman" w:hAnsi="Times New Roman" w:cs="Times New Roman"/>
          <w:lang w:val="en-US" w:eastAsia="zh-CN"/>
        </w:rPr>
        <w:t>1.34</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，工程建设区</w:t>
      </w:r>
      <w:r>
        <w:rPr>
          <w:rFonts w:hint="default" w:ascii="Times New Roman" w:hAnsi="Times New Roman" w:cs="Times New Roman"/>
          <w:lang w:val="zh-CN"/>
        </w:rPr>
        <w:t>面积</w:t>
      </w:r>
      <w:r>
        <w:rPr>
          <w:rFonts w:hint="default" w:ascii="Times New Roman" w:hAnsi="Times New Roman" w:cs="Times New Roman"/>
          <w:color w:val="auto"/>
          <w:lang w:val="zh-CN"/>
        </w:rPr>
        <w:t>为</w:t>
      </w:r>
      <w:r>
        <w:rPr>
          <w:rFonts w:hint="default" w:ascii="Times New Roman" w:hAnsi="Times New Roman" w:cs="Times New Roman"/>
          <w:color w:val="auto"/>
          <w:lang w:val="en-US" w:eastAsia="zh-CN"/>
        </w:rPr>
        <w:t>1.34</w:t>
      </w:r>
      <w:r>
        <w:rPr>
          <w:rFonts w:hint="default" w:ascii="Times New Roman" w:hAnsi="Times New Roman" w:cs="Times New Roman"/>
          <w:color w:val="auto"/>
          <w:lang w:val="zh-CN"/>
        </w:rPr>
        <w:t>hm</w:t>
      </w:r>
      <w:r>
        <w:rPr>
          <w:rFonts w:hint="default" w:ascii="Times New Roman" w:hAnsi="Times New Roman" w:cs="Times New Roman"/>
          <w:color w:val="auto"/>
          <w:vertAlign w:val="superscript"/>
          <w:lang w:val="zh-CN"/>
        </w:rPr>
        <w:t>2</w:t>
      </w:r>
      <w:r>
        <w:rPr>
          <w:rFonts w:hint="default" w:ascii="Times New Roman" w:hAnsi="Times New Roman" w:cs="Times New Roman"/>
          <w:color w:val="auto"/>
          <w:lang w:val="zh-CN"/>
        </w:rPr>
        <w:t>，包括</w:t>
      </w:r>
      <w:r>
        <w:rPr>
          <w:rFonts w:hint="default" w:ascii="Times New Roman" w:hAnsi="Times New Roman" w:cs="Times New Roman"/>
          <w:color w:val="auto"/>
        </w:rPr>
        <w:t>主体建筑区</w:t>
      </w:r>
      <w:r>
        <w:rPr>
          <w:rFonts w:hint="default" w:ascii="Times New Roman" w:hAnsi="Times New Roman" w:cs="Times New Roman"/>
          <w:color w:val="auto"/>
          <w:lang w:val="zh-CN"/>
        </w:rPr>
        <w:t>、</w:t>
      </w:r>
      <w:r>
        <w:rPr>
          <w:rFonts w:hint="default" w:ascii="Times New Roman" w:hAnsi="Times New Roman" w:cs="Times New Roman"/>
          <w:color w:val="auto"/>
        </w:rPr>
        <w:t>道路</w:t>
      </w:r>
      <w:r>
        <w:rPr>
          <w:rFonts w:hint="default" w:ascii="Times New Roman" w:hAnsi="Times New Roman" w:cs="Times New Roman"/>
          <w:color w:val="auto"/>
          <w:lang w:val="en-US" w:eastAsia="zh-CN"/>
        </w:rPr>
        <w:t>广</w:t>
      </w:r>
      <w:r>
        <w:rPr>
          <w:rFonts w:hint="default" w:ascii="Times New Roman" w:hAnsi="Times New Roman" w:cs="Times New Roman"/>
          <w:color w:val="auto"/>
        </w:rPr>
        <w:t>场区</w:t>
      </w:r>
      <w:r>
        <w:rPr>
          <w:rFonts w:hint="default" w:ascii="Times New Roman" w:hAnsi="Times New Roman" w:cs="Times New Roman"/>
          <w:color w:val="auto"/>
          <w:lang w:val="zh-CN"/>
        </w:rPr>
        <w:t>、</w:t>
      </w:r>
      <w:r>
        <w:rPr>
          <w:rFonts w:hint="default" w:ascii="Times New Roman" w:hAnsi="Times New Roman" w:cs="Times New Roman"/>
          <w:color w:val="auto"/>
        </w:rPr>
        <w:t>景观绿化区</w:t>
      </w:r>
      <w:r>
        <w:rPr>
          <w:rFonts w:hint="default" w:ascii="Times New Roman" w:hAnsi="Times New Roman" w:cs="Times New Roman"/>
          <w:color w:val="auto"/>
          <w:lang w:val="zh-CN"/>
        </w:rPr>
        <w:t>永久征占用地范围，</w:t>
      </w:r>
      <w:r>
        <w:rPr>
          <w:rFonts w:hint="default" w:ascii="Times New Roman" w:hAnsi="Times New Roman" w:cs="Times New Roman"/>
          <w:color w:val="auto"/>
        </w:rPr>
        <w:t>直接影响区</w:t>
      </w:r>
      <w:r>
        <w:rPr>
          <w:rFonts w:hint="default" w:ascii="Times New Roman" w:hAnsi="Times New Roman" w:cs="Times New Roman"/>
          <w:color w:val="auto"/>
          <w:lang w:val="en-US" w:eastAsia="zh-CN"/>
        </w:rPr>
        <w:t>0.17</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。详见表3-1。</w:t>
      </w:r>
    </w:p>
    <w:p>
      <w:pPr>
        <w:pStyle w:val="32"/>
        <w:rPr>
          <w:rFonts w:hint="default" w:ascii="Times New Roman" w:hAnsi="Times New Roman" w:cs="Times New Roman"/>
        </w:rPr>
      </w:pPr>
      <w:r>
        <w:rPr>
          <w:rFonts w:hint="default" w:ascii="Times New Roman" w:hAnsi="Times New Roman" w:cs="Times New Roman"/>
        </w:rPr>
        <w:t>表3-1  工程防治责任范围面积表</w:t>
      </w:r>
    </w:p>
    <w:tbl>
      <w:tblPr>
        <w:tblStyle w:val="46"/>
        <w:tblW w:w="8522"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268"/>
        <w:gridCol w:w="2027"/>
        <w:gridCol w:w="1705"/>
        <w:gridCol w:w="170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77" w:hRule="atLeast"/>
        </w:trPr>
        <w:tc>
          <w:tcPr>
            <w:tcW w:w="817" w:type="dxa"/>
            <w:vMerge w:val="restart"/>
            <w:vAlign w:val="center"/>
          </w:tcPr>
          <w:p>
            <w:pPr>
              <w:pStyle w:val="158"/>
              <w:rPr>
                <w:rFonts w:hint="default" w:ascii="Times New Roman" w:hAnsi="Times New Roman" w:cs="Times New Roman"/>
              </w:rPr>
            </w:pPr>
            <w:r>
              <w:rPr>
                <w:rFonts w:hint="default" w:ascii="Times New Roman" w:hAnsi="Times New Roman" w:cs="Times New Roman"/>
              </w:rPr>
              <w:t>序号</w:t>
            </w:r>
          </w:p>
        </w:tc>
        <w:tc>
          <w:tcPr>
            <w:tcW w:w="2268" w:type="dxa"/>
            <w:vMerge w:val="restart"/>
            <w:vAlign w:val="center"/>
          </w:tcPr>
          <w:p>
            <w:pPr>
              <w:pStyle w:val="158"/>
              <w:rPr>
                <w:rFonts w:hint="default" w:ascii="Times New Roman" w:hAnsi="Times New Roman" w:cs="Times New Roman"/>
              </w:rPr>
            </w:pPr>
            <w:r>
              <w:rPr>
                <w:rFonts w:hint="default" w:ascii="Times New Roman" w:hAnsi="Times New Roman" w:cs="Times New Roman"/>
              </w:rPr>
              <w:t>分区名称</w:t>
            </w:r>
          </w:p>
        </w:tc>
        <w:tc>
          <w:tcPr>
            <w:tcW w:w="3732" w:type="dxa"/>
            <w:gridSpan w:val="2"/>
            <w:vAlign w:val="center"/>
          </w:tcPr>
          <w:p>
            <w:pPr>
              <w:pStyle w:val="158"/>
              <w:rPr>
                <w:rFonts w:hint="default" w:ascii="Times New Roman" w:hAnsi="Times New Roman" w:cs="Times New Roman"/>
              </w:rPr>
            </w:pPr>
            <w:r>
              <w:rPr>
                <w:rFonts w:hint="default" w:ascii="Times New Roman" w:hAnsi="Times New Roman" w:cs="Times New Roman"/>
              </w:rPr>
              <w:t>面积（hm</w:t>
            </w:r>
            <w:r>
              <w:rPr>
                <w:rFonts w:hint="default" w:ascii="Times New Roman" w:hAnsi="Times New Roman" w:cs="Times New Roman"/>
                <w:vertAlign w:val="superscript"/>
              </w:rPr>
              <w:t>2</w:t>
            </w:r>
            <w:r>
              <w:rPr>
                <w:rFonts w:hint="default" w:ascii="Times New Roman" w:hAnsi="Times New Roman" w:cs="Times New Roman"/>
              </w:rPr>
              <w:t>）</w:t>
            </w:r>
          </w:p>
        </w:tc>
        <w:tc>
          <w:tcPr>
            <w:tcW w:w="1705" w:type="dxa"/>
            <w:vMerge w:val="restart"/>
            <w:vAlign w:val="center"/>
          </w:tcPr>
          <w:p>
            <w:pPr>
              <w:pStyle w:val="158"/>
              <w:rPr>
                <w:rFonts w:hint="default" w:ascii="Times New Roman" w:hAnsi="Times New Roman" w:cs="Times New Roman"/>
              </w:rPr>
            </w:pPr>
            <w:r>
              <w:rPr>
                <w:rFonts w:hint="default" w:ascii="Times New Roman" w:hAnsi="Times New Roman" w:cs="Times New Roman"/>
              </w:rPr>
              <w:t>合计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17" w:type="dxa"/>
            <w:vMerge w:val="continue"/>
            <w:vAlign w:val="center"/>
          </w:tcPr>
          <w:p>
            <w:pPr>
              <w:pStyle w:val="158"/>
              <w:rPr>
                <w:rFonts w:hint="default" w:ascii="Times New Roman" w:hAnsi="Times New Roman" w:cs="Times New Roman"/>
              </w:rPr>
            </w:pPr>
          </w:p>
        </w:tc>
        <w:tc>
          <w:tcPr>
            <w:tcW w:w="2268" w:type="dxa"/>
            <w:vMerge w:val="continue"/>
            <w:vAlign w:val="center"/>
          </w:tcPr>
          <w:p>
            <w:pPr>
              <w:pStyle w:val="158"/>
              <w:rPr>
                <w:rFonts w:hint="default" w:ascii="Times New Roman" w:hAnsi="Times New Roman" w:cs="Times New Roman"/>
              </w:rPr>
            </w:pPr>
          </w:p>
        </w:tc>
        <w:tc>
          <w:tcPr>
            <w:tcW w:w="2027" w:type="dxa"/>
            <w:vAlign w:val="center"/>
          </w:tcPr>
          <w:p>
            <w:pPr>
              <w:pStyle w:val="158"/>
              <w:rPr>
                <w:rFonts w:hint="default" w:ascii="Times New Roman" w:hAnsi="Times New Roman" w:cs="Times New Roman"/>
              </w:rPr>
            </w:pPr>
            <w:r>
              <w:rPr>
                <w:rFonts w:hint="default" w:ascii="Times New Roman" w:hAnsi="Times New Roman" w:cs="Times New Roman"/>
              </w:rPr>
              <w:t>项目建设区</w:t>
            </w:r>
          </w:p>
        </w:tc>
        <w:tc>
          <w:tcPr>
            <w:tcW w:w="1705" w:type="dxa"/>
            <w:vAlign w:val="center"/>
          </w:tcPr>
          <w:p>
            <w:pPr>
              <w:pStyle w:val="158"/>
              <w:rPr>
                <w:rFonts w:hint="default" w:ascii="Times New Roman" w:hAnsi="Times New Roman" w:cs="Times New Roman"/>
              </w:rPr>
            </w:pPr>
            <w:r>
              <w:rPr>
                <w:rFonts w:hint="default" w:ascii="Times New Roman" w:hAnsi="Times New Roman" w:cs="Times New Roman"/>
              </w:rPr>
              <w:t>直接影响区</w:t>
            </w:r>
          </w:p>
        </w:tc>
        <w:tc>
          <w:tcPr>
            <w:tcW w:w="1705" w:type="dxa"/>
            <w:vMerge w:val="continue"/>
            <w:vAlign w:val="center"/>
          </w:tcPr>
          <w:p>
            <w:pPr>
              <w:pStyle w:val="158"/>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17" w:type="dxa"/>
            <w:vAlign w:val="center"/>
          </w:tcPr>
          <w:p>
            <w:pPr>
              <w:pStyle w:val="158"/>
              <w:rPr>
                <w:rFonts w:hint="default" w:ascii="Times New Roman" w:hAnsi="Times New Roman" w:cs="Times New Roman"/>
              </w:rPr>
            </w:pPr>
            <w:r>
              <w:rPr>
                <w:rFonts w:hint="default" w:ascii="Times New Roman" w:hAnsi="Times New Roman" w:cs="Times New Roman"/>
              </w:rPr>
              <w:t>1</w:t>
            </w:r>
          </w:p>
        </w:tc>
        <w:tc>
          <w:tcPr>
            <w:tcW w:w="2268" w:type="dxa"/>
            <w:vAlign w:val="center"/>
          </w:tcPr>
          <w:p>
            <w:pPr>
              <w:pStyle w:val="158"/>
              <w:rPr>
                <w:rFonts w:hint="default" w:ascii="Times New Roman" w:hAnsi="Times New Roman" w:cs="Times New Roman"/>
              </w:rPr>
            </w:pPr>
            <w:r>
              <w:rPr>
                <w:rFonts w:hint="default" w:ascii="Times New Roman" w:hAnsi="Times New Roman" w:cs="Times New Roman"/>
                <w:kern w:val="0"/>
                <w:sz w:val="21"/>
                <w:szCs w:val="21"/>
              </w:rPr>
              <w:t>主体建筑区</w:t>
            </w:r>
          </w:p>
        </w:tc>
        <w:tc>
          <w:tcPr>
            <w:tcW w:w="2027"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0.46</w:t>
            </w:r>
          </w:p>
        </w:tc>
        <w:tc>
          <w:tcPr>
            <w:tcW w:w="1705" w:type="dxa"/>
            <w:vMerge w:val="restart"/>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0.17</w:t>
            </w:r>
          </w:p>
        </w:tc>
        <w:tc>
          <w:tcPr>
            <w:tcW w:w="1705" w:type="dxa"/>
            <w:vMerge w:val="restart"/>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1.51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17" w:type="dxa"/>
            <w:vAlign w:val="center"/>
          </w:tcPr>
          <w:p>
            <w:pPr>
              <w:pStyle w:val="158"/>
              <w:rPr>
                <w:rFonts w:hint="default" w:ascii="Times New Roman" w:hAnsi="Times New Roman" w:cs="Times New Roman"/>
              </w:rPr>
            </w:pPr>
            <w:r>
              <w:rPr>
                <w:rFonts w:hint="default" w:ascii="Times New Roman" w:hAnsi="Times New Roman" w:cs="Times New Roman"/>
              </w:rPr>
              <w:t>2</w:t>
            </w:r>
          </w:p>
        </w:tc>
        <w:tc>
          <w:tcPr>
            <w:tcW w:w="2268" w:type="dxa"/>
            <w:vAlign w:val="center"/>
          </w:tcPr>
          <w:p>
            <w:pPr>
              <w:pStyle w:val="158"/>
              <w:rPr>
                <w:rFonts w:hint="default" w:ascii="Times New Roman" w:hAnsi="Times New Roman" w:cs="Times New Roman"/>
              </w:rPr>
            </w:pPr>
            <w:r>
              <w:rPr>
                <w:rFonts w:hint="default" w:ascii="Times New Roman" w:hAnsi="Times New Roman" w:cs="Times New Roman"/>
                <w:kern w:val="0"/>
                <w:sz w:val="21"/>
                <w:szCs w:val="21"/>
              </w:rPr>
              <w:t>道路</w:t>
            </w:r>
            <w:r>
              <w:rPr>
                <w:rFonts w:hint="default" w:ascii="Times New Roman" w:hAnsi="Times New Roman" w:cs="Times New Roman"/>
                <w:kern w:val="0"/>
                <w:sz w:val="21"/>
                <w:szCs w:val="21"/>
                <w:lang w:val="en-US" w:eastAsia="zh-CN"/>
              </w:rPr>
              <w:t>广</w:t>
            </w:r>
            <w:r>
              <w:rPr>
                <w:rFonts w:hint="default" w:ascii="Times New Roman" w:hAnsi="Times New Roman" w:cs="Times New Roman"/>
                <w:kern w:val="0"/>
                <w:sz w:val="21"/>
                <w:szCs w:val="21"/>
              </w:rPr>
              <w:t>场区</w:t>
            </w:r>
          </w:p>
        </w:tc>
        <w:tc>
          <w:tcPr>
            <w:tcW w:w="2027"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0.40</w:t>
            </w:r>
          </w:p>
        </w:tc>
        <w:tc>
          <w:tcPr>
            <w:tcW w:w="1705" w:type="dxa"/>
            <w:vMerge w:val="continue"/>
            <w:vAlign w:val="center"/>
          </w:tcPr>
          <w:p>
            <w:pPr>
              <w:pStyle w:val="158"/>
              <w:rPr>
                <w:rFonts w:hint="default" w:ascii="Times New Roman" w:hAnsi="Times New Roman" w:cs="Times New Roman"/>
              </w:rPr>
            </w:pPr>
          </w:p>
        </w:tc>
        <w:tc>
          <w:tcPr>
            <w:tcW w:w="1705" w:type="dxa"/>
            <w:vMerge w:val="continue"/>
            <w:vAlign w:val="center"/>
          </w:tcPr>
          <w:p>
            <w:pPr>
              <w:pStyle w:val="158"/>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17" w:type="dxa"/>
            <w:vAlign w:val="center"/>
          </w:tcPr>
          <w:p>
            <w:pPr>
              <w:pStyle w:val="158"/>
              <w:rPr>
                <w:rFonts w:hint="default" w:ascii="Times New Roman" w:hAnsi="Times New Roman" w:cs="Times New Roman"/>
              </w:rPr>
            </w:pPr>
            <w:r>
              <w:rPr>
                <w:rFonts w:hint="default" w:ascii="Times New Roman" w:hAnsi="Times New Roman" w:cs="Times New Roman"/>
              </w:rPr>
              <w:t>3</w:t>
            </w:r>
          </w:p>
        </w:tc>
        <w:tc>
          <w:tcPr>
            <w:tcW w:w="2268" w:type="dxa"/>
            <w:vAlign w:val="center"/>
          </w:tcPr>
          <w:p>
            <w:pPr>
              <w:pStyle w:val="158"/>
              <w:rPr>
                <w:rFonts w:hint="default" w:ascii="Times New Roman" w:hAnsi="Times New Roman" w:cs="Times New Roman"/>
              </w:rPr>
            </w:pPr>
            <w:r>
              <w:rPr>
                <w:rFonts w:hint="default" w:ascii="Times New Roman" w:hAnsi="Times New Roman" w:cs="Times New Roman"/>
                <w:kern w:val="0"/>
                <w:sz w:val="21"/>
                <w:szCs w:val="21"/>
              </w:rPr>
              <w:t>景观绿化区</w:t>
            </w:r>
          </w:p>
        </w:tc>
        <w:tc>
          <w:tcPr>
            <w:tcW w:w="2027"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0.48</w:t>
            </w:r>
          </w:p>
        </w:tc>
        <w:tc>
          <w:tcPr>
            <w:tcW w:w="1705" w:type="dxa"/>
            <w:vMerge w:val="continue"/>
            <w:vAlign w:val="center"/>
          </w:tcPr>
          <w:p>
            <w:pPr>
              <w:pStyle w:val="158"/>
              <w:rPr>
                <w:rFonts w:hint="default" w:ascii="Times New Roman" w:hAnsi="Times New Roman" w:cs="Times New Roman"/>
              </w:rPr>
            </w:pPr>
          </w:p>
        </w:tc>
        <w:tc>
          <w:tcPr>
            <w:tcW w:w="1705" w:type="dxa"/>
            <w:vMerge w:val="continue"/>
            <w:vAlign w:val="center"/>
          </w:tcPr>
          <w:p>
            <w:pPr>
              <w:pStyle w:val="158"/>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3085" w:type="dxa"/>
            <w:gridSpan w:val="2"/>
            <w:vAlign w:val="center"/>
          </w:tcPr>
          <w:p>
            <w:pPr>
              <w:pStyle w:val="158"/>
              <w:rPr>
                <w:rFonts w:hint="default" w:ascii="Times New Roman" w:hAnsi="Times New Roman" w:cs="Times New Roman"/>
              </w:rPr>
            </w:pPr>
            <w:r>
              <w:rPr>
                <w:rFonts w:hint="default" w:ascii="Times New Roman" w:hAnsi="Times New Roman" w:cs="Times New Roman"/>
              </w:rPr>
              <w:t>合计</w:t>
            </w:r>
          </w:p>
        </w:tc>
        <w:tc>
          <w:tcPr>
            <w:tcW w:w="2027"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1.34</w:t>
            </w:r>
          </w:p>
        </w:tc>
        <w:tc>
          <w:tcPr>
            <w:tcW w:w="1705"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0.17</w:t>
            </w:r>
          </w:p>
        </w:tc>
        <w:tc>
          <w:tcPr>
            <w:tcW w:w="1705"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1.51</w:t>
            </w:r>
          </w:p>
        </w:tc>
      </w:tr>
    </w:tbl>
    <w:p>
      <w:pPr>
        <w:pStyle w:val="440"/>
        <w:ind w:firstLine="480"/>
        <w:rPr>
          <w:rFonts w:hint="default" w:ascii="Times New Roman" w:hAnsi="Times New Roman" w:cs="Times New Roman"/>
        </w:rPr>
      </w:pPr>
      <w:r>
        <w:rPr>
          <w:rFonts w:hint="default" w:ascii="Times New Roman" w:hAnsi="Times New Roman" w:cs="Times New Roman"/>
        </w:rPr>
        <w:t>由于施工期防治责任范围中项目建设区范围未发生变化，直接影响区面积较水土保持方案中有所增加，主要原因在于监测实际施工中对建设区外的区域影响范围比水土保持方案中预测的大，实际发生的防治责任范围总面积为</w:t>
      </w:r>
      <w:r>
        <w:rPr>
          <w:rFonts w:hint="default" w:ascii="Times New Roman" w:hAnsi="Times New Roman" w:cs="Times New Roman"/>
          <w:lang w:val="en-US" w:eastAsia="zh-CN"/>
        </w:rPr>
        <w:t>1.55</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。具体见表3-2。</w:t>
      </w:r>
    </w:p>
    <w:p>
      <w:pPr>
        <w:pStyle w:val="32"/>
        <w:ind w:firstLine="480"/>
        <w:rPr>
          <w:rFonts w:hint="default" w:ascii="Times New Roman" w:hAnsi="Times New Roman" w:cs="Times New Roman"/>
        </w:rPr>
      </w:pPr>
      <w:r>
        <w:rPr>
          <w:rFonts w:hint="default" w:ascii="Times New Roman" w:hAnsi="Times New Roman" w:cs="Times New Roman"/>
        </w:rPr>
        <w:t>表3-2  项目工程区实际水土流失防治责任范围面积统计表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60"/>
        <w:gridCol w:w="2391"/>
        <w:gridCol w:w="2136"/>
        <w:gridCol w:w="1798"/>
        <w:gridCol w:w="179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77" w:hRule="atLeast"/>
        </w:trPr>
        <w:tc>
          <w:tcPr>
            <w:tcW w:w="860" w:type="dxa"/>
            <w:vMerge w:val="restart"/>
            <w:vAlign w:val="center"/>
          </w:tcPr>
          <w:p>
            <w:pPr>
              <w:pStyle w:val="158"/>
              <w:rPr>
                <w:rFonts w:hint="default" w:ascii="Times New Roman" w:hAnsi="Times New Roman" w:cs="Times New Roman"/>
              </w:rPr>
            </w:pPr>
            <w:r>
              <w:rPr>
                <w:rFonts w:hint="default" w:ascii="Times New Roman" w:hAnsi="Times New Roman" w:cs="Times New Roman"/>
              </w:rPr>
              <w:t>序号</w:t>
            </w:r>
          </w:p>
        </w:tc>
        <w:tc>
          <w:tcPr>
            <w:tcW w:w="2391" w:type="dxa"/>
            <w:vMerge w:val="restart"/>
            <w:vAlign w:val="center"/>
          </w:tcPr>
          <w:p>
            <w:pPr>
              <w:pStyle w:val="158"/>
              <w:rPr>
                <w:rFonts w:hint="default" w:ascii="Times New Roman" w:hAnsi="Times New Roman" w:cs="Times New Roman"/>
              </w:rPr>
            </w:pPr>
            <w:r>
              <w:rPr>
                <w:rFonts w:hint="default" w:ascii="Times New Roman" w:hAnsi="Times New Roman" w:cs="Times New Roman"/>
              </w:rPr>
              <w:t>分区名称</w:t>
            </w:r>
          </w:p>
        </w:tc>
        <w:tc>
          <w:tcPr>
            <w:tcW w:w="3934" w:type="dxa"/>
            <w:gridSpan w:val="2"/>
            <w:vAlign w:val="center"/>
          </w:tcPr>
          <w:p>
            <w:pPr>
              <w:pStyle w:val="158"/>
              <w:rPr>
                <w:rFonts w:hint="default" w:ascii="Times New Roman" w:hAnsi="Times New Roman" w:cs="Times New Roman"/>
              </w:rPr>
            </w:pPr>
            <w:r>
              <w:rPr>
                <w:rFonts w:hint="default" w:ascii="Times New Roman" w:hAnsi="Times New Roman" w:cs="Times New Roman"/>
              </w:rPr>
              <w:t>面积（hm</w:t>
            </w:r>
            <w:r>
              <w:rPr>
                <w:rFonts w:hint="default" w:ascii="Times New Roman" w:hAnsi="Times New Roman" w:cs="Times New Roman"/>
                <w:vertAlign w:val="superscript"/>
              </w:rPr>
              <w:t>2</w:t>
            </w:r>
            <w:r>
              <w:rPr>
                <w:rFonts w:hint="default" w:ascii="Times New Roman" w:hAnsi="Times New Roman" w:cs="Times New Roman"/>
              </w:rPr>
              <w:t>）</w:t>
            </w:r>
          </w:p>
        </w:tc>
        <w:tc>
          <w:tcPr>
            <w:tcW w:w="1796" w:type="dxa"/>
            <w:vMerge w:val="restart"/>
            <w:vAlign w:val="center"/>
          </w:tcPr>
          <w:p>
            <w:pPr>
              <w:pStyle w:val="158"/>
              <w:rPr>
                <w:rFonts w:hint="default" w:ascii="Times New Roman" w:hAnsi="Times New Roman" w:cs="Times New Roman"/>
              </w:rPr>
            </w:pPr>
            <w:r>
              <w:rPr>
                <w:rFonts w:hint="default" w:ascii="Times New Roman" w:hAnsi="Times New Roman" w:cs="Times New Roman"/>
              </w:rPr>
              <w:t>合计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60" w:type="dxa"/>
            <w:vMerge w:val="continue"/>
            <w:vAlign w:val="center"/>
          </w:tcPr>
          <w:p>
            <w:pPr>
              <w:pStyle w:val="158"/>
              <w:rPr>
                <w:rFonts w:hint="default" w:ascii="Times New Roman" w:hAnsi="Times New Roman" w:cs="Times New Roman"/>
              </w:rPr>
            </w:pPr>
          </w:p>
        </w:tc>
        <w:tc>
          <w:tcPr>
            <w:tcW w:w="2391" w:type="dxa"/>
            <w:vMerge w:val="continue"/>
            <w:vAlign w:val="center"/>
          </w:tcPr>
          <w:p>
            <w:pPr>
              <w:pStyle w:val="158"/>
              <w:rPr>
                <w:rFonts w:hint="default" w:ascii="Times New Roman" w:hAnsi="Times New Roman" w:cs="Times New Roman"/>
              </w:rPr>
            </w:pPr>
          </w:p>
        </w:tc>
        <w:tc>
          <w:tcPr>
            <w:tcW w:w="2136" w:type="dxa"/>
            <w:vAlign w:val="center"/>
          </w:tcPr>
          <w:p>
            <w:pPr>
              <w:pStyle w:val="158"/>
              <w:rPr>
                <w:rFonts w:hint="default" w:ascii="Times New Roman" w:hAnsi="Times New Roman" w:cs="Times New Roman"/>
              </w:rPr>
            </w:pPr>
            <w:r>
              <w:rPr>
                <w:rFonts w:hint="default" w:ascii="Times New Roman" w:hAnsi="Times New Roman" w:cs="Times New Roman"/>
              </w:rPr>
              <w:t>项目建设区</w:t>
            </w:r>
          </w:p>
        </w:tc>
        <w:tc>
          <w:tcPr>
            <w:tcW w:w="1798" w:type="dxa"/>
            <w:vAlign w:val="center"/>
          </w:tcPr>
          <w:p>
            <w:pPr>
              <w:pStyle w:val="158"/>
              <w:rPr>
                <w:rFonts w:hint="default" w:ascii="Times New Roman" w:hAnsi="Times New Roman" w:cs="Times New Roman"/>
              </w:rPr>
            </w:pPr>
            <w:r>
              <w:rPr>
                <w:rFonts w:hint="default" w:ascii="Times New Roman" w:hAnsi="Times New Roman" w:cs="Times New Roman"/>
              </w:rPr>
              <w:t>直接影响区</w:t>
            </w:r>
          </w:p>
        </w:tc>
        <w:tc>
          <w:tcPr>
            <w:tcW w:w="1796" w:type="dxa"/>
            <w:vMerge w:val="continue"/>
            <w:vAlign w:val="center"/>
          </w:tcPr>
          <w:p>
            <w:pPr>
              <w:pStyle w:val="158"/>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60" w:type="dxa"/>
            <w:vAlign w:val="center"/>
          </w:tcPr>
          <w:p>
            <w:pPr>
              <w:pStyle w:val="158"/>
              <w:rPr>
                <w:rFonts w:hint="default" w:ascii="Times New Roman" w:hAnsi="Times New Roman" w:cs="Times New Roman"/>
              </w:rPr>
            </w:pPr>
            <w:r>
              <w:rPr>
                <w:rFonts w:hint="default" w:ascii="Times New Roman" w:hAnsi="Times New Roman" w:cs="Times New Roman"/>
              </w:rPr>
              <w:t>1</w:t>
            </w:r>
          </w:p>
        </w:tc>
        <w:tc>
          <w:tcPr>
            <w:tcW w:w="2391" w:type="dxa"/>
            <w:vAlign w:val="center"/>
          </w:tcPr>
          <w:p>
            <w:pPr>
              <w:pStyle w:val="158"/>
              <w:rPr>
                <w:rFonts w:hint="default" w:ascii="Times New Roman" w:hAnsi="Times New Roman" w:cs="Times New Roman"/>
              </w:rPr>
            </w:pPr>
            <w:r>
              <w:rPr>
                <w:rFonts w:hint="default" w:ascii="Times New Roman" w:hAnsi="Times New Roman" w:cs="Times New Roman"/>
                <w:kern w:val="0"/>
                <w:sz w:val="21"/>
                <w:szCs w:val="21"/>
              </w:rPr>
              <w:t>主体建筑区</w:t>
            </w:r>
          </w:p>
        </w:tc>
        <w:tc>
          <w:tcPr>
            <w:tcW w:w="2136" w:type="dxa"/>
            <w:vAlign w:val="center"/>
          </w:tcPr>
          <w:p>
            <w:pPr>
              <w:pStyle w:val="158"/>
              <w:rPr>
                <w:rFonts w:hint="default" w:ascii="Times New Roman" w:hAnsi="Times New Roman" w:cs="Times New Roman"/>
              </w:rPr>
            </w:pPr>
            <w:r>
              <w:rPr>
                <w:rFonts w:hint="default" w:ascii="Times New Roman" w:hAnsi="Times New Roman" w:cs="Times New Roman"/>
                <w:lang w:val="en-US" w:eastAsia="zh-CN"/>
              </w:rPr>
              <w:t>0.46</w:t>
            </w:r>
          </w:p>
        </w:tc>
        <w:tc>
          <w:tcPr>
            <w:tcW w:w="1798" w:type="dxa"/>
            <w:vMerge w:val="restart"/>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0.21</w:t>
            </w:r>
          </w:p>
        </w:tc>
        <w:tc>
          <w:tcPr>
            <w:tcW w:w="1796" w:type="dxa"/>
            <w:vMerge w:val="restart"/>
            <w:vAlign w:val="center"/>
          </w:tcPr>
          <w:p>
            <w:pPr>
              <w:pStyle w:val="158"/>
              <w:rPr>
                <w:rFonts w:hint="default" w:ascii="Times New Roman" w:hAnsi="Times New Roman" w:cs="Times New Roman"/>
                <w:lang w:val="en-US"/>
              </w:rPr>
            </w:pPr>
            <w:r>
              <w:rPr>
                <w:rFonts w:hint="default" w:ascii="Times New Roman" w:hAnsi="Times New Roman" w:cs="Times New Roman"/>
                <w:lang w:val="en-US" w:eastAsia="zh-CN"/>
              </w:rPr>
              <w:t>1.55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60" w:type="dxa"/>
            <w:vAlign w:val="center"/>
          </w:tcPr>
          <w:p>
            <w:pPr>
              <w:pStyle w:val="158"/>
              <w:rPr>
                <w:rFonts w:hint="default" w:ascii="Times New Roman" w:hAnsi="Times New Roman" w:cs="Times New Roman"/>
              </w:rPr>
            </w:pPr>
            <w:r>
              <w:rPr>
                <w:rFonts w:hint="default" w:ascii="Times New Roman" w:hAnsi="Times New Roman" w:cs="Times New Roman"/>
              </w:rPr>
              <w:t>2</w:t>
            </w:r>
          </w:p>
        </w:tc>
        <w:tc>
          <w:tcPr>
            <w:tcW w:w="2391" w:type="dxa"/>
            <w:vAlign w:val="center"/>
          </w:tcPr>
          <w:p>
            <w:pPr>
              <w:pStyle w:val="158"/>
              <w:rPr>
                <w:rFonts w:hint="default" w:ascii="Times New Roman" w:hAnsi="Times New Roman" w:cs="Times New Roman"/>
              </w:rPr>
            </w:pPr>
            <w:r>
              <w:rPr>
                <w:rFonts w:hint="default" w:ascii="Times New Roman" w:hAnsi="Times New Roman" w:cs="Times New Roman"/>
                <w:kern w:val="0"/>
                <w:sz w:val="21"/>
                <w:szCs w:val="21"/>
              </w:rPr>
              <w:t>道路</w:t>
            </w:r>
            <w:r>
              <w:rPr>
                <w:rFonts w:hint="default" w:ascii="Times New Roman" w:hAnsi="Times New Roman" w:cs="Times New Roman"/>
                <w:kern w:val="0"/>
                <w:sz w:val="21"/>
                <w:szCs w:val="21"/>
                <w:lang w:val="en-US" w:eastAsia="zh-CN"/>
              </w:rPr>
              <w:t>广</w:t>
            </w:r>
            <w:r>
              <w:rPr>
                <w:rFonts w:hint="default" w:ascii="Times New Roman" w:hAnsi="Times New Roman" w:cs="Times New Roman"/>
                <w:kern w:val="0"/>
                <w:sz w:val="21"/>
                <w:szCs w:val="21"/>
              </w:rPr>
              <w:t>场区</w:t>
            </w:r>
          </w:p>
        </w:tc>
        <w:tc>
          <w:tcPr>
            <w:tcW w:w="2136" w:type="dxa"/>
            <w:vAlign w:val="center"/>
          </w:tcPr>
          <w:p>
            <w:pPr>
              <w:pStyle w:val="158"/>
              <w:rPr>
                <w:rFonts w:hint="default" w:ascii="Times New Roman" w:hAnsi="Times New Roman" w:cs="Times New Roman"/>
              </w:rPr>
            </w:pPr>
            <w:r>
              <w:rPr>
                <w:rFonts w:hint="default" w:ascii="Times New Roman" w:hAnsi="Times New Roman" w:cs="Times New Roman"/>
                <w:lang w:val="en-US" w:eastAsia="zh-CN"/>
              </w:rPr>
              <w:t>0.40</w:t>
            </w:r>
          </w:p>
        </w:tc>
        <w:tc>
          <w:tcPr>
            <w:tcW w:w="1798" w:type="dxa"/>
            <w:vMerge w:val="continue"/>
            <w:vAlign w:val="center"/>
          </w:tcPr>
          <w:p>
            <w:pPr>
              <w:pStyle w:val="158"/>
              <w:rPr>
                <w:rFonts w:hint="default" w:ascii="Times New Roman" w:hAnsi="Times New Roman" w:cs="Times New Roman"/>
              </w:rPr>
            </w:pPr>
          </w:p>
        </w:tc>
        <w:tc>
          <w:tcPr>
            <w:tcW w:w="1796" w:type="dxa"/>
            <w:vMerge w:val="continue"/>
            <w:vAlign w:val="center"/>
          </w:tcPr>
          <w:p>
            <w:pPr>
              <w:pStyle w:val="158"/>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60" w:type="dxa"/>
            <w:vAlign w:val="center"/>
          </w:tcPr>
          <w:p>
            <w:pPr>
              <w:pStyle w:val="158"/>
              <w:rPr>
                <w:rFonts w:hint="default" w:ascii="Times New Roman" w:hAnsi="Times New Roman" w:cs="Times New Roman"/>
              </w:rPr>
            </w:pPr>
            <w:r>
              <w:rPr>
                <w:rFonts w:hint="default" w:ascii="Times New Roman" w:hAnsi="Times New Roman" w:cs="Times New Roman"/>
              </w:rPr>
              <w:t>3</w:t>
            </w:r>
          </w:p>
        </w:tc>
        <w:tc>
          <w:tcPr>
            <w:tcW w:w="2391" w:type="dxa"/>
            <w:vAlign w:val="center"/>
          </w:tcPr>
          <w:p>
            <w:pPr>
              <w:pStyle w:val="158"/>
              <w:rPr>
                <w:rFonts w:hint="default" w:ascii="Times New Roman" w:hAnsi="Times New Roman" w:cs="Times New Roman"/>
              </w:rPr>
            </w:pPr>
            <w:r>
              <w:rPr>
                <w:rFonts w:hint="default" w:ascii="Times New Roman" w:hAnsi="Times New Roman" w:cs="Times New Roman"/>
                <w:kern w:val="0"/>
                <w:sz w:val="21"/>
                <w:szCs w:val="21"/>
              </w:rPr>
              <w:t>景观绿化区</w:t>
            </w:r>
          </w:p>
        </w:tc>
        <w:tc>
          <w:tcPr>
            <w:tcW w:w="2136" w:type="dxa"/>
            <w:vAlign w:val="center"/>
          </w:tcPr>
          <w:p>
            <w:pPr>
              <w:pStyle w:val="158"/>
              <w:rPr>
                <w:rFonts w:hint="default" w:ascii="Times New Roman" w:hAnsi="Times New Roman" w:cs="Times New Roman"/>
              </w:rPr>
            </w:pPr>
            <w:r>
              <w:rPr>
                <w:rFonts w:hint="default" w:ascii="Times New Roman" w:hAnsi="Times New Roman" w:cs="Times New Roman"/>
                <w:lang w:val="en-US" w:eastAsia="zh-CN"/>
              </w:rPr>
              <w:t>0.48</w:t>
            </w:r>
          </w:p>
        </w:tc>
        <w:tc>
          <w:tcPr>
            <w:tcW w:w="1798" w:type="dxa"/>
            <w:vMerge w:val="continue"/>
            <w:vAlign w:val="center"/>
          </w:tcPr>
          <w:p>
            <w:pPr>
              <w:pStyle w:val="158"/>
              <w:rPr>
                <w:rFonts w:hint="default" w:ascii="Times New Roman" w:hAnsi="Times New Roman" w:cs="Times New Roman"/>
              </w:rPr>
            </w:pPr>
          </w:p>
        </w:tc>
        <w:tc>
          <w:tcPr>
            <w:tcW w:w="1796" w:type="dxa"/>
            <w:vMerge w:val="continue"/>
            <w:vAlign w:val="center"/>
          </w:tcPr>
          <w:p>
            <w:pPr>
              <w:pStyle w:val="158"/>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3251" w:type="dxa"/>
            <w:gridSpan w:val="2"/>
            <w:vAlign w:val="center"/>
          </w:tcPr>
          <w:p>
            <w:pPr>
              <w:pStyle w:val="158"/>
              <w:rPr>
                <w:rFonts w:hint="default" w:ascii="Times New Roman" w:hAnsi="Times New Roman" w:cs="Times New Roman"/>
              </w:rPr>
            </w:pPr>
            <w:r>
              <w:rPr>
                <w:rFonts w:hint="default" w:ascii="Times New Roman" w:hAnsi="Times New Roman" w:cs="Times New Roman"/>
              </w:rPr>
              <w:t>合计</w:t>
            </w:r>
          </w:p>
        </w:tc>
        <w:tc>
          <w:tcPr>
            <w:tcW w:w="2136" w:type="dxa"/>
            <w:vAlign w:val="center"/>
          </w:tcPr>
          <w:p>
            <w:pPr>
              <w:pStyle w:val="158"/>
              <w:rPr>
                <w:rFonts w:hint="default" w:ascii="Times New Roman" w:hAnsi="Times New Roman" w:cs="Times New Roman"/>
              </w:rPr>
            </w:pPr>
            <w:r>
              <w:rPr>
                <w:rFonts w:hint="default" w:ascii="Times New Roman" w:hAnsi="Times New Roman" w:cs="Times New Roman"/>
                <w:lang w:val="en-US" w:eastAsia="zh-CN"/>
              </w:rPr>
              <w:t>1.34</w:t>
            </w:r>
          </w:p>
        </w:tc>
        <w:tc>
          <w:tcPr>
            <w:tcW w:w="1798"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0.21</w:t>
            </w:r>
          </w:p>
        </w:tc>
        <w:tc>
          <w:tcPr>
            <w:tcW w:w="1796" w:type="dxa"/>
            <w:vAlign w:val="center"/>
          </w:tcPr>
          <w:p>
            <w:pPr>
              <w:pStyle w:val="158"/>
              <w:rPr>
                <w:rFonts w:hint="default" w:ascii="Times New Roman" w:hAnsi="Times New Roman" w:cs="Times New Roman"/>
                <w:lang w:val="en-US"/>
              </w:rPr>
            </w:pPr>
            <w:r>
              <w:rPr>
                <w:rFonts w:hint="default" w:ascii="Times New Roman" w:hAnsi="Times New Roman" w:cs="Times New Roman"/>
                <w:lang w:val="en-US" w:eastAsia="zh-CN"/>
              </w:rPr>
              <w:t>1.55</w:t>
            </w:r>
          </w:p>
        </w:tc>
      </w:tr>
    </w:tbl>
    <w:p>
      <w:pPr>
        <w:pStyle w:val="3"/>
        <w:rPr>
          <w:rFonts w:hint="default" w:ascii="Times New Roman" w:hAnsi="Times New Roman" w:cs="Times New Roman"/>
        </w:rPr>
      </w:pPr>
      <w:bookmarkStart w:id="37" w:name="_Toc502049578"/>
      <w:r>
        <w:rPr>
          <w:rFonts w:hint="default" w:ascii="Times New Roman" w:hAnsi="Times New Roman" w:cs="Times New Roman"/>
        </w:rPr>
        <w:t>3.2弃渣场设置</w:t>
      </w:r>
      <w:bookmarkEnd w:id="37"/>
    </w:p>
    <w:p>
      <w:pPr>
        <w:pStyle w:val="440"/>
        <w:ind w:left="0" w:leftChars="0" w:firstLine="480" w:firstLineChars="200"/>
        <w:rPr>
          <w:rFonts w:hint="default" w:ascii="Times New Roman" w:hAnsi="Times New Roman" w:cs="Times New Roman"/>
        </w:rPr>
      </w:pPr>
      <w:bookmarkStart w:id="38" w:name="_Toc502049579"/>
      <w:r>
        <w:rPr>
          <w:rFonts w:hint="default" w:ascii="Times New Roman" w:hAnsi="Times New Roman" w:cs="Times New Roman"/>
        </w:rPr>
        <w:t xml:space="preserve">经土石方平衡分析，本工程总土石方开挖共 29086.2m </w:t>
      </w:r>
      <w:r>
        <w:rPr>
          <w:rFonts w:hint="default" w:ascii="Times New Roman" w:hAnsi="Times New Roman" w:cs="Times New Roman"/>
          <w:vertAlign w:val="superscript"/>
        </w:rPr>
        <w:t xml:space="preserve">3 </w:t>
      </w:r>
      <w:r>
        <w:rPr>
          <w:rFonts w:hint="default" w:ascii="Times New Roman" w:hAnsi="Times New Roman" w:cs="Times New Roman"/>
        </w:rPr>
        <w:t xml:space="preserve">(自然方，下同)，其中包括剥离表土 3675.0 m </w:t>
      </w:r>
      <w:r>
        <w:rPr>
          <w:rFonts w:hint="default" w:ascii="Times New Roman" w:hAnsi="Times New Roman" w:cs="Times New Roman"/>
          <w:vertAlign w:val="superscript"/>
        </w:rPr>
        <w:t>3</w:t>
      </w:r>
      <w:r>
        <w:rPr>
          <w:rFonts w:hint="default" w:ascii="Times New Roman" w:hAnsi="Times New Roman" w:cs="Times New Roman"/>
        </w:rPr>
        <w:t xml:space="preserve"> ，工程土石方回填及利用 6824.3m </w:t>
      </w:r>
      <w:r>
        <w:rPr>
          <w:rFonts w:hint="default" w:ascii="Times New Roman" w:hAnsi="Times New Roman" w:cs="Times New Roman"/>
          <w:vertAlign w:val="superscript"/>
        </w:rPr>
        <w:t>3</w:t>
      </w:r>
      <w:r>
        <w:rPr>
          <w:rFonts w:hint="default" w:ascii="Times New Roman" w:hAnsi="Times New Roman" w:cs="Times New Roman"/>
        </w:rPr>
        <w:t xml:space="preserve"> ，其中包括剥离表土</w:t>
      </w:r>
    </w:p>
    <w:p>
      <w:pPr>
        <w:pStyle w:val="440"/>
        <w:ind w:left="0" w:leftChars="0" w:firstLine="0" w:firstLineChars="0"/>
        <w:rPr>
          <w:rFonts w:hint="default" w:ascii="Times New Roman" w:hAnsi="Times New Roman" w:cs="Times New Roman"/>
        </w:rPr>
      </w:pPr>
      <w:r>
        <w:rPr>
          <w:rFonts w:hint="default" w:ascii="Times New Roman" w:hAnsi="Times New Roman" w:cs="Times New Roman"/>
        </w:rPr>
        <w:t xml:space="preserve">3675.0m </w:t>
      </w:r>
      <w:r>
        <w:rPr>
          <w:rFonts w:hint="default" w:ascii="Times New Roman" w:hAnsi="Times New Roman" w:cs="Times New Roman"/>
          <w:vertAlign w:val="superscript"/>
        </w:rPr>
        <w:t>3</w:t>
      </w:r>
      <w:r>
        <w:rPr>
          <w:rFonts w:hint="default" w:ascii="Times New Roman" w:hAnsi="Times New Roman" w:cs="Times New Roman"/>
        </w:rPr>
        <w:t xml:space="preserve"> ，弃方量（无剥离表土）为 22261.9 m </w:t>
      </w:r>
      <w:r>
        <w:rPr>
          <w:rFonts w:hint="default" w:ascii="Times New Roman" w:hAnsi="Times New Roman" w:cs="Times New Roman"/>
          <w:vertAlign w:val="superscript"/>
        </w:rPr>
        <w:t>3</w:t>
      </w:r>
      <w:r>
        <w:rPr>
          <w:rFonts w:hint="default" w:ascii="Times New Roman" w:hAnsi="Times New Roman" w:cs="Times New Roman"/>
        </w:rPr>
        <w:t xml:space="preserve"> 。本工程在实施过程中产生的临时未利用的土石方由四川中奇建筑工程有限公司运送至江阳区绕城环线规划绿地区进行处置。运输过程中要求采取对车辆运输的弃土进行遮盖，江阳区绕城环线规划绿地区的环境保护、水土保持、排水设施等一切与弃土场地相关的由四川中奇建筑工程有限公司负责，由江阳区水务局、江阳区城乡环境卫生管理局进行监管。</w:t>
      </w:r>
    </w:p>
    <w:p>
      <w:pPr>
        <w:pStyle w:val="3"/>
        <w:rPr>
          <w:rFonts w:hint="default" w:ascii="Times New Roman" w:hAnsi="Times New Roman" w:cs="Times New Roman"/>
        </w:rPr>
      </w:pPr>
      <w:r>
        <w:rPr>
          <w:rFonts w:hint="default" w:ascii="Times New Roman" w:hAnsi="Times New Roman" w:cs="Times New Roman"/>
        </w:rPr>
        <w:t>3.3取土场设置</w:t>
      </w:r>
      <w:bookmarkEnd w:id="38"/>
    </w:p>
    <w:p>
      <w:pPr>
        <w:pStyle w:val="440"/>
        <w:ind w:firstLine="480"/>
        <w:rPr>
          <w:rFonts w:hint="default" w:ascii="Times New Roman" w:hAnsi="Times New Roman" w:cs="Times New Roman"/>
        </w:rPr>
      </w:pPr>
      <w:r>
        <w:rPr>
          <w:rFonts w:hint="default" w:ascii="Times New Roman" w:hAnsi="Times New Roman" w:cs="Times New Roman"/>
        </w:rPr>
        <w:t>本项目所需土（石、料）主要包括绿化覆土、施工建设材料砂石料等，其中绿化覆土外购，施工所需砂石、料等，均就近在</w:t>
      </w:r>
      <w:r>
        <w:rPr>
          <w:rFonts w:hint="default" w:ascii="Times New Roman" w:hAnsi="Times New Roman" w:cs="Times New Roman"/>
          <w:lang w:val="en-US" w:eastAsia="zh-CN"/>
        </w:rPr>
        <w:t>泸州市</w:t>
      </w:r>
      <w:r>
        <w:rPr>
          <w:rFonts w:hint="default" w:ascii="Times New Roman" w:hAnsi="Times New Roman" w:cs="Times New Roman"/>
        </w:rPr>
        <w:t>周边购买，相应的水土流失防治责任由开采商负责，本项目不设置取土（石、料）场。</w:t>
      </w:r>
    </w:p>
    <w:p>
      <w:pPr>
        <w:pStyle w:val="3"/>
        <w:rPr>
          <w:rFonts w:hint="default" w:ascii="Times New Roman" w:hAnsi="Times New Roman" w:cs="Times New Roman"/>
        </w:rPr>
      </w:pPr>
      <w:bookmarkStart w:id="39" w:name="_Toc502049580"/>
      <w:r>
        <w:rPr>
          <w:rFonts w:hint="default" w:ascii="Times New Roman" w:hAnsi="Times New Roman" w:cs="Times New Roman"/>
        </w:rPr>
        <w:t>3.4水土保持措施总体布局</w:t>
      </w:r>
      <w:bookmarkEnd w:id="39"/>
    </w:p>
    <w:p>
      <w:pPr>
        <w:pStyle w:val="4"/>
        <w:rPr>
          <w:rFonts w:hint="default" w:ascii="Times New Roman" w:hAnsi="Times New Roman" w:cs="Times New Roman"/>
        </w:rPr>
      </w:pPr>
      <w:bookmarkStart w:id="40" w:name="_Toc27117"/>
      <w:bookmarkStart w:id="41" w:name="_Toc496171433"/>
      <w:bookmarkStart w:id="42" w:name="_Toc418257510"/>
      <w:r>
        <w:rPr>
          <w:rFonts w:hint="default" w:ascii="Times New Roman" w:hAnsi="Times New Roman" w:cs="Times New Roman"/>
        </w:rPr>
        <w:t>3.4.1总体布置的原则</w:t>
      </w:r>
      <w:bookmarkEnd w:id="40"/>
      <w:bookmarkEnd w:id="41"/>
      <w:bookmarkEnd w:id="42"/>
    </w:p>
    <w:p>
      <w:pPr>
        <w:pStyle w:val="440"/>
        <w:ind w:firstLine="480"/>
        <w:rPr>
          <w:rFonts w:hint="default" w:ascii="Times New Roman" w:hAnsi="Times New Roman" w:cs="Times New Roman"/>
          <w:lang w:val="zh-CN"/>
        </w:rPr>
      </w:pPr>
      <w:bookmarkStart w:id="43" w:name="_Toc24582"/>
      <w:bookmarkStart w:id="44" w:name="_Toc418257511"/>
      <w:r>
        <w:rPr>
          <w:rFonts w:hint="default" w:ascii="Times New Roman" w:hAnsi="Times New Roman" w:cs="Times New Roman"/>
          <w:lang w:val="zh-CN"/>
        </w:rPr>
        <w:t>措施布局的原则是根据工程自然环境状况，结合项目开发建设特点，有针对性的采取工程、植物和临时措施，预防和防治因工程建设和生产过程中诱发的新增水土流失，同时对工程占地范围内原有水土流失进行治理，达到控制水土流失、美化工程区环境的目的。按照水土保持相关规程规范的要求和工程区生态环境建设的总体部署，布置各项水土保持防治措施，并坚持以下原则：</w:t>
      </w:r>
    </w:p>
    <w:p>
      <w:pPr>
        <w:pStyle w:val="440"/>
        <w:ind w:firstLine="480"/>
        <w:rPr>
          <w:rFonts w:hint="default" w:ascii="Times New Roman" w:hAnsi="Times New Roman" w:cs="Times New Roman"/>
          <w:lang w:val="zh-CN"/>
        </w:rPr>
      </w:pPr>
      <w:r>
        <w:rPr>
          <w:rFonts w:hint="default" w:ascii="Times New Roman" w:hAnsi="Times New Roman" w:cs="Times New Roman"/>
          <w:lang w:val="zh-CN"/>
        </w:rPr>
        <w:t>（1）因地制宜除害兴利和综合治理的原则。</w:t>
      </w:r>
    </w:p>
    <w:p>
      <w:pPr>
        <w:pStyle w:val="440"/>
        <w:ind w:firstLine="480"/>
        <w:rPr>
          <w:rFonts w:hint="default" w:ascii="Times New Roman" w:hAnsi="Times New Roman" w:cs="Times New Roman"/>
          <w:lang w:val="zh-CN"/>
        </w:rPr>
      </w:pPr>
      <w:r>
        <w:rPr>
          <w:rFonts w:hint="default" w:ascii="Times New Roman" w:hAnsi="Times New Roman" w:cs="Times New Roman"/>
          <w:lang w:val="zh-CN"/>
        </w:rPr>
        <w:t>针对项目工程特征和工程水土流失特点，因地制宜，合理配置水土保持措施，防治水土流失。在布设水土保持措施时，应先采取临时性水土保持措施，防止工程建设过程中的水土流失，建成一套完整的水土流失防治体系。</w:t>
      </w:r>
    </w:p>
    <w:p>
      <w:pPr>
        <w:pStyle w:val="440"/>
        <w:ind w:firstLine="480"/>
        <w:rPr>
          <w:rFonts w:hint="default" w:ascii="Times New Roman" w:hAnsi="Times New Roman" w:cs="Times New Roman"/>
          <w:lang w:val="zh-CN"/>
        </w:rPr>
      </w:pPr>
      <w:r>
        <w:rPr>
          <w:rFonts w:hint="default" w:ascii="Times New Roman" w:hAnsi="Times New Roman" w:cs="Times New Roman"/>
          <w:lang w:val="zh-CN"/>
        </w:rPr>
        <w:t>（2）生态优先的原则。</w:t>
      </w:r>
    </w:p>
    <w:p>
      <w:pPr>
        <w:pStyle w:val="440"/>
        <w:ind w:firstLine="480"/>
        <w:rPr>
          <w:rFonts w:hint="default" w:ascii="Times New Roman" w:hAnsi="Times New Roman" w:cs="Times New Roman"/>
          <w:lang w:val="zh-CN"/>
        </w:rPr>
      </w:pPr>
      <w:r>
        <w:rPr>
          <w:rFonts w:hint="default" w:ascii="Times New Roman" w:hAnsi="Times New Roman" w:cs="Times New Roman"/>
          <w:lang w:val="zh-CN"/>
        </w:rPr>
        <w:t>项目工程水土保持措施除布设工程措施以外，同时采取植物措施，并与周边生态环境相协调。项目建设对环境产生的种种破坏，应积极采取相应措施促使环境的迅速恢复。</w:t>
      </w:r>
    </w:p>
    <w:p>
      <w:pPr>
        <w:pStyle w:val="440"/>
        <w:ind w:firstLine="480"/>
        <w:rPr>
          <w:rFonts w:hint="default" w:ascii="Times New Roman" w:hAnsi="Times New Roman" w:cs="Times New Roman"/>
          <w:lang w:val="zh-CN"/>
        </w:rPr>
      </w:pPr>
      <w:r>
        <w:rPr>
          <w:rFonts w:hint="default" w:ascii="Times New Roman" w:hAnsi="Times New Roman" w:cs="Times New Roman"/>
          <w:lang w:val="zh-CN"/>
        </w:rPr>
        <w:t>（3）安全、经济与整体性原则。</w:t>
      </w:r>
    </w:p>
    <w:p>
      <w:pPr>
        <w:pStyle w:val="440"/>
        <w:ind w:firstLine="480"/>
        <w:rPr>
          <w:rFonts w:hint="default" w:ascii="Times New Roman" w:hAnsi="Times New Roman" w:cs="Times New Roman"/>
          <w:lang w:val="zh-CN"/>
        </w:rPr>
      </w:pPr>
      <w:r>
        <w:rPr>
          <w:rFonts w:hint="default" w:ascii="Times New Roman" w:hAnsi="Times New Roman" w:cs="Times New Roman"/>
          <w:lang w:val="zh-CN"/>
        </w:rPr>
        <w:t>水土保持措施的布设要以防治工程水土流失为主，以保护主体工程安全、稳定为目标，全面考虑生态环境建设、防洪安全及矿井建设等，构筑成一个整体的综合防治系统。</w:t>
      </w:r>
    </w:p>
    <w:p>
      <w:pPr>
        <w:pStyle w:val="440"/>
        <w:ind w:firstLine="480"/>
        <w:rPr>
          <w:rFonts w:hint="default" w:ascii="Times New Roman" w:hAnsi="Times New Roman" w:cs="Times New Roman"/>
          <w:lang w:val="zh-CN"/>
        </w:rPr>
      </w:pPr>
      <w:r>
        <w:rPr>
          <w:rFonts w:hint="default" w:ascii="Times New Roman" w:hAnsi="Times New Roman" w:cs="Times New Roman"/>
          <w:lang w:val="zh-CN"/>
        </w:rPr>
        <w:t>（4）“三同时”原则</w:t>
      </w:r>
    </w:p>
    <w:p>
      <w:pPr>
        <w:pStyle w:val="440"/>
        <w:ind w:firstLine="480"/>
        <w:rPr>
          <w:rFonts w:hint="default" w:ascii="Times New Roman" w:hAnsi="Times New Roman" w:cs="Times New Roman"/>
          <w:lang w:val="zh-CN"/>
        </w:rPr>
      </w:pPr>
      <w:r>
        <w:rPr>
          <w:rFonts w:hint="default" w:ascii="Times New Roman" w:hAnsi="Times New Roman" w:cs="Times New Roman"/>
          <w:lang w:val="zh-CN"/>
        </w:rPr>
        <w:t>坚持水土保持工程与主体工程“同时设计、同时施工、同时投产使用”的“三同时”原则。</w:t>
      </w:r>
    </w:p>
    <w:p>
      <w:pPr>
        <w:pStyle w:val="4"/>
        <w:rPr>
          <w:rFonts w:hint="default" w:ascii="Times New Roman" w:hAnsi="Times New Roman" w:cs="Times New Roman"/>
        </w:rPr>
      </w:pPr>
      <w:bookmarkStart w:id="45" w:name="_Toc496171434"/>
      <w:r>
        <w:rPr>
          <w:rFonts w:hint="default" w:ascii="Times New Roman" w:hAnsi="Times New Roman" w:cs="Times New Roman"/>
        </w:rPr>
        <w:t>3.4.2措施总体布局</w:t>
      </w:r>
      <w:bookmarkEnd w:id="43"/>
      <w:bookmarkEnd w:id="44"/>
      <w:bookmarkEnd w:id="45"/>
    </w:p>
    <w:p>
      <w:pPr>
        <w:pStyle w:val="440"/>
        <w:ind w:firstLine="480"/>
        <w:rPr>
          <w:rFonts w:hint="default" w:ascii="Times New Roman" w:hAnsi="Times New Roman" w:cs="Times New Roman"/>
        </w:rPr>
      </w:pPr>
      <w:r>
        <w:rPr>
          <w:rFonts w:hint="default" w:ascii="Times New Roman" w:hAnsi="Times New Roman" w:cs="Times New Roman"/>
        </w:rPr>
        <w:t>根据本项目特点和防治措施布局原则，提出具体的对策和措施，本次验收范围水土保持防治措施体系由</w:t>
      </w:r>
      <w:r>
        <w:rPr>
          <w:rFonts w:hint="default" w:ascii="Times New Roman" w:hAnsi="Times New Roman" w:cs="Times New Roman"/>
          <w:lang w:val="en-US" w:eastAsia="zh-CN"/>
        </w:rPr>
        <w:t>主体建筑防治区、道路广场防治区及景观绿化防治区</w:t>
      </w:r>
      <w:r>
        <w:rPr>
          <w:rFonts w:hint="default" w:ascii="Times New Roman" w:hAnsi="Times New Roman" w:cs="Times New Roman"/>
        </w:rPr>
        <w:t>共</w:t>
      </w:r>
      <w:r>
        <w:rPr>
          <w:rFonts w:hint="default" w:ascii="Times New Roman" w:hAnsi="Times New Roman" w:cs="Times New Roman"/>
          <w:lang w:val="en-US" w:eastAsia="zh-CN"/>
        </w:rPr>
        <w:t>三个</w:t>
      </w:r>
      <w:r>
        <w:rPr>
          <w:rFonts w:hint="default" w:ascii="Times New Roman" w:hAnsi="Times New Roman" w:cs="Times New Roman"/>
        </w:rPr>
        <w:t>防治大区构成。根据方案水土流失预测结果，结合主体工程已有的具有水土保持功能的工程措施等内容，建立以水土保持工程措施和植物措施相结合的生态恢复体系，最大限度地减少水土流失量。</w:t>
      </w:r>
    </w:p>
    <w:p>
      <w:pPr>
        <w:pStyle w:val="440"/>
        <w:ind w:firstLine="480"/>
        <w:rPr>
          <w:rFonts w:hint="default" w:ascii="Times New Roman" w:hAnsi="Times New Roman" w:cs="Times New Roman"/>
        </w:rPr>
      </w:pPr>
      <w:r>
        <w:rPr>
          <w:rFonts w:hint="default" w:ascii="Times New Roman" w:hAnsi="Times New Roman" w:cs="Times New Roman"/>
        </w:rPr>
        <w:t>本项目水土流失治理措施体系由工程措施和植物措施等构成。项目水土保持方案将对主体工程设计中未考虑的措施进行补充和完善。通过点、线、面防治措施有机结合、相互作用，形成立体的综合防治体系，达到保护地表，改善生态环境，防止水土流失的目的，实现水土流失从被动控制到综合开发治理的转变。水土流失防治措施体系详见表3-3。</w:t>
      </w:r>
    </w:p>
    <w:p>
      <w:pPr>
        <w:pStyle w:val="32"/>
        <w:ind w:firstLine="480"/>
        <w:rPr>
          <w:rFonts w:hint="default" w:ascii="Times New Roman" w:hAnsi="Times New Roman" w:cs="Times New Roman"/>
        </w:rPr>
      </w:pPr>
      <w:r>
        <w:rPr>
          <w:rFonts w:hint="default" w:ascii="Times New Roman" w:hAnsi="Times New Roman" w:cs="Times New Roman"/>
        </w:rPr>
        <w:t>3-3  工程验收范围水土流失防治措施总体布局表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457"/>
        <w:gridCol w:w="3562"/>
        <w:gridCol w:w="1441"/>
        <w:gridCol w:w="152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2457"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防治分区</w:t>
            </w:r>
          </w:p>
        </w:tc>
        <w:tc>
          <w:tcPr>
            <w:tcW w:w="3562"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水土保持措施</w:t>
            </w:r>
          </w:p>
        </w:tc>
        <w:tc>
          <w:tcPr>
            <w:tcW w:w="1441"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措施分类</w:t>
            </w:r>
          </w:p>
        </w:tc>
        <w:tc>
          <w:tcPr>
            <w:tcW w:w="1521"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资金</w:t>
            </w:r>
            <w:r>
              <w:rPr>
                <w:rFonts w:hint="default" w:ascii="Times New Roman" w:hAnsi="Times New Roman" w:cs="Times New Roman"/>
                <w:lang w:val="zh-CN"/>
              </w:rPr>
              <w:t>列支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trPr>
        <w:tc>
          <w:tcPr>
            <w:tcW w:w="2457" w:type="dxa"/>
            <w:vMerge w:val="restart"/>
            <w:vAlign w:val="center"/>
          </w:tcPr>
          <w:p>
            <w:pPr>
              <w:pStyle w:val="158"/>
              <w:rPr>
                <w:rFonts w:hint="default" w:ascii="Times New Roman" w:hAnsi="Times New Roman" w:eastAsia="宋体" w:cs="Times New Roman"/>
                <w:lang w:val="zh-CN" w:eastAsia="zh-CN"/>
              </w:rPr>
            </w:pPr>
            <w:r>
              <w:rPr>
                <w:rFonts w:hint="default" w:ascii="Times New Roman" w:hAnsi="Times New Roman" w:cs="Times New Roman"/>
                <w:lang w:val="en-US" w:eastAsia="zh-CN"/>
              </w:rPr>
              <w:t>主体建筑区</w:t>
            </w:r>
          </w:p>
        </w:tc>
        <w:tc>
          <w:tcPr>
            <w:tcW w:w="3562" w:type="dxa"/>
            <w:vAlign w:val="center"/>
          </w:tcPr>
          <w:p>
            <w:pPr>
              <w:pStyle w:val="158"/>
              <w:rPr>
                <w:rFonts w:hint="default" w:ascii="Times New Roman" w:hAnsi="Times New Roman" w:cs="Times New Roman"/>
                <w:lang w:val="zh-CN"/>
              </w:rPr>
            </w:pPr>
            <w:r>
              <w:rPr>
                <w:rFonts w:hint="default" w:ascii="Times New Roman" w:hAnsi="Times New Roman" w:cs="Times New Roman"/>
                <w:kern w:val="0"/>
                <w:sz w:val="21"/>
                <w:szCs w:val="21"/>
              </w:rPr>
              <w:t>雨水管网</w:t>
            </w:r>
          </w:p>
        </w:tc>
        <w:tc>
          <w:tcPr>
            <w:tcW w:w="1441"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rPr>
              <w:t>工程</w:t>
            </w:r>
            <w:r>
              <w:rPr>
                <w:rFonts w:hint="default" w:ascii="Times New Roman" w:hAnsi="Times New Roman" w:cs="Times New Roman"/>
                <w:lang w:val="zh-CN" w:eastAsia="zh-CN"/>
              </w:rPr>
              <w:t>措施</w:t>
            </w:r>
          </w:p>
        </w:tc>
        <w:tc>
          <w:tcPr>
            <w:tcW w:w="1521"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主体工程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trPr>
        <w:tc>
          <w:tcPr>
            <w:tcW w:w="2457" w:type="dxa"/>
            <w:vMerge w:val="continue"/>
            <w:vAlign w:val="center"/>
          </w:tcPr>
          <w:p>
            <w:pPr>
              <w:pStyle w:val="158"/>
              <w:rPr>
                <w:rFonts w:hint="default" w:ascii="Times New Roman" w:hAnsi="Times New Roman" w:cs="Times New Roman"/>
                <w:lang w:val="zh-CN" w:eastAsia="zh-CN"/>
              </w:rPr>
            </w:pPr>
          </w:p>
        </w:tc>
        <w:tc>
          <w:tcPr>
            <w:tcW w:w="3562" w:type="dxa"/>
            <w:vAlign w:val="center"/>
          </w:tcPr>
          <w:p>
            <w:pPr>
              <w:pStyle w:val="158"/>
              <w:rPr>
                <w:rFonts w:hint="default" w:ascii="Times New Roman" w:hAnsi="Times New Roman" w:eastAsia="宋体" w:cs="Times New Roman"/>
                <w:lang w:val="zh-CN" w:eastAsia="zh-CN"/>
              </w:rPr>
            </w:pPr>
            <w:r>
              <w:rPr>
                <w:rFonts w:hint="default" w:ascii="Times New Roman" w:hAnsi="Times New Roman" w:cs="Times New Roman"/>
                <w:kern w:val="0"/>
                <w:sz w:val="21"/>
                <w:szCs w:val="21"/>
                <w:lang w:val="en-US" w:eastAsia="zh-CN"/>
              </w:rPr>
              <w:t>临时遮盖</w:t>
            </w:r>
          </w:p>
        </w:tc>
        <w:tc>
          <w:tcPr>
            <w:tcW w:w="1441"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临时措施</w:t>
            </w:r>
          </w:p>
        </w:tc>
        <w:tc>
          <w:tcPr>
            <w:tcW w:w="1521"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rPr>
              <w:t>新增</w:t>
            </w:r>
            <w:r>
              <w:rPr>
                <w:rFonts w:hint="default" w:ascii="Times New Roman" w:hAnsi="Times New Roman" w:cs="Times New Roman"/>
                <w:lang w:val="zh-CN" w:eastAsia="zh-CN"/>
              </w:rPr>
              <w:t>水保工程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trPr>
        <w:tc>
          <w:tcPr>
            <w:tcW w:w="2457" w:type="dxa"/>
            <w:vMerge w:val="continue"/>
            <w:vAlign w:val="center"/>
          </w:tcPr>
          <w:p>
            <w:pPr>
              <w:pStyle w:val="158"/>
              <w:rPr>
                <w:rFonts w:hint="default" w:ascii="Times New Roman" w:hAnsi="Times New Roman" w:cs="Times New Roman"/>
                <w:lang w:val="zh-CN" w:eastAsia="zh-CN"/>
              </w:rPr>
            </w:pPr>
          </w:p>
        </w:tc>
        <w:tc>
          <w:tcPr>
            <w:tcW w:w="3562" w:type="dxa"/>
            <w:vAlign w:val="center"/>
          </w:tcPr>
          <w:p>
            <w:pPr>
              <w:pStyle w:val="158"/>
              <w:rPr>
                <w:rFonts w:hint="default" w:ascii="Times New Roman" w:hAnsi="Times New Roman" w:cs="Times New Roman"/>
                <w:lang w:val="zh-CN"/>
              </w:rPr>
            </w:pPr>
            <w:r>
              <w:rPr>
                <w:rFonts w:hint="default" w:ascii="Times New Roman" w:hAnsi="Times New Roman" w:cs="Times New Roman"/>
                <w:kern w:val="0"/>
                <w:sz w:val="21"/>
                <w:szCs w:val="21"/>
              </w:rPr>
              <w:t>排水沟</w:t>
            </w:r>
            <w:r>
              <w:rPr>
                <w:rFonts w:hint="default" w:ascii="Times New Roman" w:hAnsi="Times New Roman" w:cs="Times New Roman"/>
                <w:kern w:val="0"/>
                <w:sz w:val="21"/>
                <w:szCs w:val="21"/>
                <w:lang w:eastAsia="zh-CN"/>
              </w:rPr>
              <w:t>、</w:t>
            </w:r>
            <w:r>
              <w:rPr>
                <w:rFonts w:hint="default" w:ascii="Times New Roman" w:hAnsi="Times New Roman" w:cs="Times New Roman"/>
                <w:kern w:val="0"/>
                <w:sz w:val="21"/>
                <w:szCs w:val="21"/>
              </w:rPr>
              <w:t>沉砂池</w:t>
            </w:r>
          </w:p>
        </w:tc>
        <w:tc>
          <w:tcPr>
            <w:tcW w:w="1441" w:type="dxa"/>
            <w:vAlign w:val="center"/>
          </w:tcPr>
          <w:p>
            <w:pPr>
              <w:pStyle w:val="158"/>
              <w:rPr>
                <w:rFonts w:hint="default" w:ascii="Times New Roman" w:hAnsi="Times New Roman" w:eastAsia="宋体" w:cs="Times New Roman"/>
                <w:lang w:val="zh-CN" w:eastAsia="zh-CN"/>
              </w:rPr>
            </w:pPr>
            <w:r>
              <w:rPr>
                <w:rFonts w:hint="default" w:ascii="Times New Roman" w:hAnsi="Times New Roman" w:cs="Times New Roman"/>
                <w:lang w:val="en-US" w:eastAsia="zh-CN"/>
              </w:rPr>
              <w:t>临时措施</w:t>
            </w:r>
          </w:p>
        </w:tc>
        <w:tc>
          <w:tcPr>
            <w:tcW w:w="1521" w:type="dxa"/>
            <w:vAlign w:val="center"/>
          </w:tcPr>
          <w:p>
            <w:pPr>
              <w:pStyle w:val="158"/>
              <w:rPr>
                <w:rFonts w:hint="default" w:ascii="Times New Roman" w:hAnsi="Times New Roman" w:eastAsia="宋体" w:cs="Times New Roman"/>
                <w:lang w:val="zh-CN" w:eastAsia="zh-CN"/>
              </w:rPr>
            </w:pPr>
            <w:r>
              <w:rPr>
                <w:rFonts w:hint="default" w:ascii="Times New Roman" w:hAnsi="Times New Roman" w:cs="Times New Roman"/>
                <w:lang w:val="zh-CN"/>
              </w:rPr>
              <w:t>新增</w:t>
            </w:r>
            <w:r>
              <w:rPr>
                <w:rFonts w:hint="default" w:ascii="Times New Roman" w:hAnsi="Times New Roman" w:cs="Times New Roman"/>
                <w:lang w:val="zh-CN" w:eastAsia="zh-CN"/>
              </w:rPr>
              <w:t>水保工程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trPr>
        <w:tc>
          <w:tcPr>
            <w:tcW w:w="2457" w:type="dxa"/>
            <w:vMerge w:val="continue"/>
            <w:vAlign w:val="center"/>
          </w:tcPr>
          <w:p>
            <w:pPr>
              <w:pStyle w:val="158"/>
              <w:rPr>
                <w:rFonts w:hint="default" w:ascii="Times New Roman" w:hAnsi="Times New Roman" w:cs="Times New Roman"/>
                <w:lang w:val="zh-CN" w:eastAsia="zh-CN"/>
              </w:rPr>
            </w:pPr>
          </w:p>
        </w:tc>
        <w:tc>
          <w:tcPr>
            <w:tcW w:w="3562" w:type="dxa"/>
            <w:vAlign w:val="center"/>
          </w:tcPr>
          <w:p>
            <w:pPr>
              <w:pStyle w:val="158"/>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洗车槽</w:t>
            </w:r>
          </w:p>
        </w:tc>
        <w:tc>
          <w:tcPr>
            <w:tcW w:w="1441"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临时措施</w:t>
            </w:r>
          </w:p>
        </w:tc>
        <w:tc>
          <w:tcPr>
            <w:tcW w:w="1521"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zh-CN"/>
              </w:rPr>
              <w:t>新增</w:t>
            </w:r>
            <w:r>
              <w:rPr>
                <w:rFonts w:hint="default" w:ascii="Times New Roman" w:hAnsi="Times New Roman" w:cs="Times New Roman"/>
                <w:lang w:val="zh-CN" w:eastAsia="zh-CN"/>
              </w:rPr>
              <w:t>水保工程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2" w:hRule="atLeast"/>
        </w:trPr>
        <w:tc>
          <w:tcPr>
            <w:tcW w:w="2457" w:type="dxa"/>
            <w:vMerge w:val="restart"/>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道路广场区</w:t>
            </w:r>
          </w:p>
        </w:tc>
        <w:tc>
          <w:tcPr>
            <w:tcW w:w="3562"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kern w:val="0"/>
                <w:sz w:val="21"/>
                <w:szCs w:val="21"/>
              </w:rPr>
              <w:t>雨水管网</w:t>
            </w:r>
          </w:p>
        </w:tc>
        <w:tc>
          <w:tcPr>
            <w:tcW w:w="1441"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rPr>
              <w:t>工程</w:t>
            </w:r>
            <w:r>
              <w:rPr>
                <w:rFonts w:hint="default" w:ascii="Times New Roman" w:hAnsi="Times New Roman" w:cs="Times New Roman"/>
                <w:lang w:val="zh-CN" w:eastAsia="zh-CN"/>
              </w:rPr>
              <w:t>措施</w:t>
            </w:r>
          </w:p>
        </w:tc>
        <w:tc>
          <w:tcPr>
            <w:tcW w:w="1521" w:type="dxa"/>
            <w:vAlign w:val="center"/>
          </w:tcPr>
          <w:p>
            <w:pPr>
              <w:pStyle w:val="158"/>
              <w:rPr>
                <w:rFonts w:hint="default" w:ascii="Times New Roman" w:hAnsi="Times New Roman" w:cs="Times New Roman"/>
                <w:lang w:val="zh-CN"/>
              </w:rPr>
            </w:pPr>
            <w:r>
              <w:rPr>
                <w:rFonts w:hint="default" w:ascii="Times New Roman" w:hAnsi="Times New Roman" w:cs="Times New Roman"/>
                <w:lang w:val="zh-CN" w:eastAsia="zh-CN"/>
              </w:rPr>
              <w:t>主体工程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2" w:hRule="atLeast"/>
        </w:trPr>
        <w:tc>
          <w:tcPr>
            <w:tcW w:w="2457" w:type="dxa"/>
            <w:vMerge w:val="continue"/>
            <w:vAlign w:val="center"/>
          </w:tcPr>
          <w:p>
            <w:pPr>
              <w:pStyle w:val="158"/>
              <w:rPr>
                <w:rFonts w:hint="default" w:ascii="Times New Roman" w:hAnsi="Times New Roman" w:cs="Times New Roman"/>
                <w:lang w:val="en-US" w:eastAsia="zh-CN"/>
              </w:rPr>
            </w:pPr>
          </w:p>
        </w:tc>
        <w:tc>
          <w:tcPr>
            <w:tcW w:w="3562" w:type="dxa"/>
            <w:vAlign w:val="center"/>
          </w:tcPr>
          <w:p>
            <w:pPr>
              <w:pStyle w:val="158"/>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临时遮盖</w:t>
            </w:r>
          </w:p>
        </w:tc>
        <w:tc>
          <w:tcPr>
            <w:tcW w:w="1441"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临时措施</w:t>
            </w:r>
          </w:p>
        </w:tc>
        <w:tc>
          <w:tcPr>
            <w:tcW w:w="1521" w:type="dxa"/>
            <w:vAlign w:val="center"/>
          </w:tcPr>
          <w:p>
            <w:pPr>
              <w:pStyle w:val="158"/>
              <w:rPr>
                <w:rFonts w:hint="default" w:ascii="Times New Roman" w:hAnsi="Times New Roman" w:cs="Times New Roman"/>
                <w:lang w:val="zh-CN"/>
              </w:rPr>
            </w:pPr>
            <w:r>
              <w:rPr>
                <w:rFonts w:hint="default" w:ascii="Times New Roman" w:hAnsi="Times New Roman" w:cs="Times New Roman"/>
                <w:lang w:val="zh-CN"/>
              </w:rPr>
              <w:t>新增</w:t>
            </w:r>
            <w:r>
              <w:rPr>
                <w:rFonts w:hint="default" w:ascii="Times New Roman" w:hAnsi="Times New Roman" w:cs="Times New Roman"/>
                <w:lang w:val="zh-CN" w:eastAsia="zh-CN"/>
              </w:rPr>
              <w:t>水保工程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2" w:hRule="atLeast"/>
        </w:trPr>
        <w:tc>
          <w:tcPr>
            <w:tcW w:w="2457" w:type="dxa"/>
            <w:vMerge w:val="continue"/>
            <w:vAlign w:val="center"/>
          </w:tcPr>
          <w:p>
            <w:pPr>
              <w:pStyle w:val="158"/>
              <w:rPr>
                <w:rFonts w:hint="default" w:ascii="Times New Roman" w:hAnsi="Times New Roman" w:cs="Times New Roman"/>
                <w:lang w:val="en-US" w:eastAsia="zh-CN"/>
              </w:rPr>
            </w:pPr>
          </w:p>
        </w:tc>
        <w:tc>
          <w:tcPr>
            <w:tcW w:w="3562" w:type="dxa"/>
            <w:vAlign w:val="center"/>
          </w:tcPr>
          <w:p>
            <w:pPr>
              <w:pStyle w:val="158"/>
              <w:rPr>
                <w:rFonts w:hint="default" w:ascii="Times New Roman" w:hAnsi="Times New Roman" w:cs="Times New Roman"/>
                <w:kern w:val="0"/>
                <w:sz w:val="21"/>
                <w:szCs w:val="21"/>
              </w:rPr>
            </w:pPr>
            <w:r>
              <w:rPr>
                <w:rFonts w:hint="default" w:ascii="Times New Roman" w:hAnsi="Times New Roman" w:cs="Times New Roman"/>
                <w:kern w:val="0"/>
                <w:sz w:val="21"/>
                <w:szCs w:val="21"/>
              </w:rPr>
              <w:t>排水沟</w:t>
            </w:r>
            <w:r>
              <w:rPr>
                <w:rFonts w:hint="default" w:ascii="Times New Roman" w:hAnsi="Times New Roman" w:cs="Times New Roman"/>
                <w:kern w:val="0"/>
                <w:sz w:val="21"/>
                <w:szCs w:val="21"/>
                <w:lang w:eastAsia="zh-CN"/>
              </w:rPr>
              <w:t>、</w:t>
            </w:r>
            <w:r>
              <w:rPr>
                <w:rFonts w:hint="default" w:ascii="Times New Roman" w:hAnsi="Times New Roman" w:cs="Times New Roman"/>
                <w:kern w:val="0"/>
                <w:sz w:val="21"/>
                <w:szCs w:val="21"/>
              </w:rPr>
              <w:t>沉砂池</w:t>
            </w:r>
          </w:p>
        </w:tc>
        <w:tc>
          <w:tcPr>
            <w:tcW w:w="1441"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临时措施</w:t>
            </w:r>
          </w:p>
        </w:tc>
        <w:tc>
          <w:tcPr>
            <w:tcW w:w="1521" w:type="dxa"/>
            <w:vAlign w:val="center"/>
          </w:tcPr>
          <w:p>
            <w:pPr>
              <w:pStyle w:val="158"/>
              <w:rPr>
                <w:rFonts w:hint="default" w:ascii="Times New Roman" w:hAnsi="Times New Roman" w:cs="Times New Roman"/>
                <w:lang w:val="zh-CN"/>
              </w:rPr>
            </w:pPr>
            <w:r>
              <w:rPr>
                <w:rFonts w:hint="default" w:ascii="Times New Roman" w:hAnsi="Times New Roman" w:cs="Times New Roman"/>
                <w:lang w:val="zh-CN"/>
              </w:rPr>
              <w:t>新增</w:t>
            </w:r>
            <w:r>
              <w:rPr>
                <w:rFonts w:hint="default" w:ascii="Times New Roman" w:hAnsi="Times New Roman" w:cs="Times New Roman"/>
                <w:lang w:val="zh-CN" w:eastAsia="zh-CN"/>
              </w:rPr>
              <w:t>水保工程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04" w:hRule="atLeast"/>
        </w:trPr>
        <w:tc>
          <w:tcPr>
            <w:tcW w:w="2457" w:type="dxa"/>
            <w:vMerge w:val="restart"/>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景观绿化区</w:t>
            </w:r>
          </w:p>
        </w:tc>
        <w:tc>
          <w:tcPr>
            <w:tcW w:w="3562"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lang w:val="en-US" w:eastAsia="zh-CN"/>
              </w:rPr>
              <w:t>乔灌草景观绿化</w:t>
            </w:r>
          </w:p>
        </w:tc>
        <w:tc>
          <w:tcPr>
            <w:tcW w:w="1441"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植物措施</w:t>
            </w:r>
          </w:p>
        </w:tc>
        <w:tc>
          <w:tcPr>
            <w:tcW w:w="1521" w:type="dxa"/>
            <w:vAlign w:val="center"/>
          </w:tcPr>
          <w:p>
            <w:pPr>
              <w:pStyle w:val="158"/>
              <w:rPr>
                <w:rFonts w:hint="default" w:ascii="Times New Roman" w:hAnsi="Times New Roman" w:cs="Times New Roman"/>
                <w:lang w:val="zh-CN"/>
              </w:rPr>
            </w:pPr>
            <w:r>
              <w:rPr>
                <w:rFonts w:hint="default" w:ascii="Times New Roman" w:hAnsi="Times New Roman" w:cs="Times New Roman"/>
                <w:lang w:val="zh-CN"/>
              </w:rPr>
              <w:t>新增</w:t>
            </w:r>
            <w:r>
              <w:rPr>
                <w:rFonts w:hint="default" w:ascii="Times New Roman" w:hAnsi="Times New Roman" w:cs="Times New Roman"/>
                <w:lang w:val="zh-CN" w:eastAsia="zh-CN"/>
              </w:rPr>
              <w:t>水保工程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2" w:hRule="atLeast"/>
        </w:trPr>
        <w:tc>
          <w:tcPr>
            <w:tcW w:w="2457" w:type="dxa"/>
            <w:vMerge w:val="continue"/>
            <w:vAlign w:val="center"/>
          </w:tcPr>
          <w:p>
            <w:pPr>
              <w:pStyle w:val="158"/>
              <w:rPr>
                <w:rFonts w:hint="default" w:ascii="Times New Roman" w:hAnsi="Times New Roman" w:cs="Times New Roman"/>
                <w:lang w:val="en-US" w:eastAsia="zh-CN"/>
              </w:rPr>
            </w:pPr>
          </w:p>
        </w:tc>
        <w:tc>
          <w:tcPr>
            <w:tcW w:w="3562" w:type="dxa"/>
            <w:vAlign w:val="center"/>
          </w:tcPr>
          <w:p>
            <w:pPr>
              <w:widowControl/>
              <w:adjustRightInd/>
              <w:snapToGrid/>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表土剥离回覆</w:t>
            </w:r>
          </w:p>
        </w:tc>
        <w:tc>
          <w:tcPr>
            <w:tcW w:w="1441"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工程措施</w:t>
            </w:r>
          </w:p>
        </w:tc>
        <w:tc>
          <w:tcPr>
            <w:tcW w:w="1521" w:type="dxa"/>
            <w:vAlign w:val="center"/>
          </w:tcPr>
          <w:p>
            <w:pPr>
              <w:pStyle w:val="158"/>
              <w:rPr>
                <w:rFonts w:hint="default" w:ascii="Times New Roman" w:hAnsi="Times New Roman" w:cs="Times New Roman"/>
                <w:lang w:val="zh-CN"/>
              </w:rPr>
            </w:pPr>
            <w:r>
              <w:rPr>
                <w:rFonts w:hint="default" w:ascii="Times New Roman" w:hAnsi="Times New Roman" w:cs="Times New Roman"/>
                <w:lang w:val="zh-CN"/>
              </w:rPr>
              <w:t>新增</w:t>
            </w:r>
            <w:r>
              <w:rPr>
                <w:rFonts w:hint="default" w:ascii="Times New Roman" w:hAnsi="Times New Roman" w:cs="Times New Roman"/>
                <w:lang w:val="zh-CN" w:eastAsia="zh-CN"/>
              </w:rPr>
              <w:t>水保工程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2" w:hRule="atLeast"/>
        </w:trPr>
        <w:tc>
          <w:tcPr>
            <w:tcW w:w="2457" w:type="dxa"/>
            <w:vMerge w:val="continue"/>
            <w:vAlign w:val="center"/>
          </w:tcPr>
          <w:p>
            <w:pPr>
              <w:pStyle w:val="158"/>
              <w:rPr>
                <w:rFonts w:hint="default" w:ascii="Times New Roman" w:hAnsi="Times New Roman" w:cs="Times New Roman"/>
                <w:lang w:val="en-US" w:eastAsia="zh-CN"/>
              </w:rPr>
            </w:pPr>
          </w:p>
        </w:tc>
        <w:tc>
          <w:tcPr>
            <w:tcW w:w="3562" w:type="dxa"/>
            <w:vAlign w:val="center"/>
          </w:tcPr>
          <w:p>
            <w:pPr>
              <w:widowControl/>
              <w:adjustRightInd/>
              <w:snapToGrid/>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临时拦挡</w:t>
            </w:r>
          </w:p>
        </w:tc>
        <w:tc>
          <w:tcPr>
            <w:tcW w:w="1441"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临时措施</w:t>
            </w:r>
          </w:p>
        </w:tc>
        <w:tc>
          <w:tcPr>
            <w:tcW w:w="1521" w:type="dxa"/>
            <w:vAlign w:val="center"/>
          </w:tcPr>
          <w:p>
            <w:pPr>
              <w:pStyle w:val="158"/>
              <w:rPr>
                <w:rFonts w:hint="default" w:ascii="Times New Roman" w:hAnsi="Times New Roman" w:cs="Times New Roman"/>
                <w:lang w:val="zh-CN"/>
              </w:rPr>
            </w:pPr>
            <w:r>
              <w:rPr>
                <w:rFonts w:hint="default" w:ascii="Times New Roman" w:hAnsi="Times New Roman" w:cs="Times New Roman"/>
                <w:lang w:val="zh-CN"/>
              </w:rPr>
              <w:t>新增</w:t>
            </w:r>
            <w:r>
              <w:rPr>
                <w:rFonts w:hint="default" w:ascii="Times New Roman" w:hAnsi="Times New Roman" w:cs="Times New Roman"/>
                <w:lang w:val="zh-CN" w:eastAsia="zh-CN"/>
              </w:rPr>
              <w:t>水保工程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2" w:hRule="atLeast"/>
        </w:trPr>
        <w:tc>
          <w:tcPr>
            <w:tcW w:w="2457" w:type="dxa"/>
            <w:vMerge w:val="continue"/>
            <w:vAlign w:val="center"/>
          </w:tcPr>
          <w:p>
            <w:pPr>
              <w:pStyle w:val="158"/>
              <w:rPr>
                <w:rFonts w:hint="default" w:ascii="Times New Roman" w:hAnsi="Times New Roman" w:cs="Times New Roman"/>
                <w:lang w:val="en-US" w:eastAsia="zh-CN"/>
              </w:rPr>
            </w:pPr>
          </w:p>
        </w:tc>
        <w:tc>
          <w:tcPr>
            <w:tcW w:w="3562" w:type="dxa"/>
            <w:vAlign w:val="center"/>
          </w:tcPr>
          <w:p>
            <w:pPr>
              <w:widowControl/>
              <w:adjustRightInd/>
              <w:snapToGrid/>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临时遮盖</w:t>
            </w:r>
          </w:p>
        </w:tc>
        <w:tc>
          <w:tcPr>
            <w:tcW w:w="1441"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临时措施</w:t>
            </w:r>
          </w:p>
        </w:tc>
        <w:tc>
          <w:tcPr>
            <w:tcW w:w="1521"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zh-CN"/>
              </w:rPr>
              <w:t>新增</w:t>
            </w:r>
            <w:r>
              <w:rPr>
                <w:rFonts w:hint="default" w:ascii="Times New Roman" w:hAnsi="Times New Roman" w:cs="Times New Roman"/>
                <w:lang w:val="zh-CN" w:eastAsia="zh-CN"/>
              </w:rPr>
              <w:t>水保工程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2" w:hRule="atLeast"/>
        </w:trPr>
        <w:tc>
          <w:tcPr>
            <w:tcW w:w="2457" w:type="dxa"/>
            <w:vMerge w:val="continue"/>
            <w:vAlign w:val="center"/>
          </w:tcPr>
          <w:p>
            <w:pPr>
              <w:pStyle w:val="158"/>
              <w:rPr>
                <w:rFonts w:hint="default" w:ascii="Times New Roman" w:hAnsi="Times New Roman" w:cs="Times New Roman"/>
                <w:lang w:val="en-US" w:eastAsia="zh-CN"/>
              </w:rPr>
            </w:pPr>
          </w:p>
        </w:tc>
        <w:tc>
          <w:tcPr>
            <w:tcW w:w="3562" w:type="dxa"/>
            <w:vAlign w:val="center"/>
          </w:tcPr>
          <w:p>
            <w:pPr>
              <w:widowControl/>
              <w:adjustRightInd/>
              <w:snapToGrid/>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排水沟沉砂池</w:t>
            </w:r>
          </w:p>
        </w:tc>
        <w:tc>
          <w:tcPr>
            <w:tcW w:w="1441"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临时措施</w:t>
            </w:r>
          </w:p>
        </w:tc>
        <w:tc>
          <w:tcPr>
            <w:tcW w:w="1521"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zh-CN"/>
              </w:rPr>
              <w:t>新增</w:t>
            </w:r>
            <w:r>
              <w:rPr>
                <w:rFonts w:hint="default" w:ascii="Times New Roman" w:hAnsi="Times New Roman" w:cs="Times New Roman"/>
                <w:lang w:val="zh-CN" w:eastAsia="zh-CN"/>
              </w:rPr>
              <w:t>水保工程</w:t>
            </w:r>
          </w:p>
        </w:tc>
      </w:tr>
    </w:tbl>
    <w:p>
      <w:pPr>
        <w:pStyle w:val="3"/>
        <w:rPr>
          <w:rFonts w:hint="default" w:ascii="Times New Roman" w:hAnsi="Times New Roman" w:cs="Times New Roman"/>
        </w:rPr>
      </w:pPr>
      <w:bookmarkStart w:id="46" w:name="_Toc502049581"/>
      <w:r>
        <w:rPr>
          <w:rFonts w:hint="default" w:ascii="Times New Roman" w:hAnsi="Times New Roman" w:cs="Times New Roman"/>
        </w:rPr>
        <w:t>3.5水土保持设施完成情况</w:t>
      </w:r>
      <w:bookmarkEnd w:id="46"/>
    </w:p>
    <w:p>
      <w:pPr>
        <w:pStyle w:val="440"/>
        <w:ind w:firstLine="480"/>
        <w:rPr>
          <w:rFonts w:hint="default" w:ascii="Times New Roman" w:hAnsi="Times New Roman" w:cs="Times New Roman"/>
        </w:rPr>
      </w:pPr>
      <w:r>
        <w:rPr>
          <w:rFonts w:hint="default" w:ascii="Times New Roman" w:hAnsi="Times New Roman" w:cs="Times New Roman"/>
        </w:rPr>
        <w:t>1、工程措施</w:t>
      </w:r>
    </w:p>
    <w:p>
      <w:pPr>
        <w:pStyle w:val="440"/>
        <w:ind w:firstLine="480"/>
        <w:rPr>
          <w:rFonts w:hint="default" w:ascii="Times New Roman" w:hAnsi="Times New Roman" w:cs="Times New Roman"/>
        </w:rPr>
      </w:pPr>
      <w:r>
        <w:rPr>
          <w:rFonts w:hint="default" w:ascii="Times New Roman" w:hAnsi="Times New Roman" w:cs="Times New Roman"/>
        </w:rPr>
        <w:t>泸州鑫盛轻工发展有限公司</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color w:val="auto"/>
          <w:kern w:val="2"/>
          <w:sz w:val="24"/>
          <w:szCs w:val="28"/>
          <w:lang w:val="en-US" w:eastAsia="zh-CN" w:bidi="ar-SA"/>
        </w:rPr>
        <w:t>工程</w:t>
      </w:r>
      <w:r>
        <w:rPr>
          <w:rFonts w:hint="default" w:ascii="Times New Roman" w:hAnsi="Times New Roman" w:cs="Times New Roman"/>
        </w:rPr>
        <w:t>措施包括：</w:t>
      </w:r>
      <w:r>
        <w:rPr>
          <w:rFonts w:hint="default" w:ascii="Times New Roman" w:hAnsi="Times New Roman" w:cs="Times New Roman"/>
          <w:lang w:val="en-US" w:eastAsia="zh-CN"/>
        </w:rPr>
        <w:t>雨水管网铺设、表土回覆</w:t>
      </w:r>
      <w:r>
        <w:rPr>
          <w:rFonts w:hint="default" w:ascii="Times New Roman" w:hAnsi="Times New Roman" w:cs="Times New Roman"/>
        </w:rPr>
        <w:t>。</w:t>
      </w:r>
    </w:p>
    <w:p>
      <w:pPr>
        <w:pStyle w:val="440"/>
        <w:ind w:firstLine="480"/>
        <w:rPr>
          <w:rFonts w:hint="default" w:ascii="Times New Roman" w:hAnsi="Times New Roman" w:cs="Times New Roman"/>
          <w:szCs w:val="23"/>
        </w:rPr>
      </w:pPr>
      <w:r>
        <w:rPr>
          <w:rFonts w:hint="default" w:ascii="Times New Roman" w:hAnsi="Times New Roman" w:cs="Times New Roman"/>
          <w:szCs w:val="23"/>
        </w:rPr>
        <w:t>工程措施实际工程量与设计工程量对比表3-4。</w:t>
      </w:r>
    </w:p>
    <w:p>
      <w:pPr>
        <w:pStyle w:val="440"/>
        <w:ind w:firstLine="480"/>
        <w:rPr>
          <w:rFonts w:hint="default" w:ascii="Times New Roman" w:hAnsi="Times New Roman" w:cs="Times New Roman"/>
          <w:szCs w:val="23"/>
        </w:rPr>
      </w:pPr>
    </w:p>
    <w:p>
      <w:pPr>
        <w:pStyle w:val="440"/>
        <w:ind w:firstLine="480"/>
        <w:rPr>
          <w:rFonts w:hint="default" w:ascii="Times New Roman" w:hAnsi="Times New Roman" w:cs="Times New Roman"/>
          <w:szCs w:val="23"/>
          <w:lang w:eastAsia="zh-CN"/>
        </w:rPr>
      </w:pPr>
    </w:p>
    <w:p>
      <w:pPr>
        <w:pStyle w:val="32"/>
        <w:ind w:firstLine="480"/>
        <w:rPr>
          <w:rFonts w:hint="default" w:ascii="Times New Roman" w:hAnsi="Times New Roman" w:cs="Times New Roman"/>
        </w:rPr>
      </w:pPr>
      <w:r>
        <w:rPr>
          <w:rFonts w:hint="default" w:ascii="Times New Roman" w:hAnsi="Times New Roman" w:cs="Times New Roman"/>
        </w:rPr>
        <w:t>表3-4  水土保持工程措施工程数量表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44"/>
        <w:gridCol w:w="2248"/>
        <w:gridCol w:w="1694"/>
        <w:gridCol w:w="992"/>
        <w:gridCol w:w="1560"/>
        <w:gridCol w:w="164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44" w:type="dxa"/>
            <w:vAlign w:val="center"/>
          </w:tcPr>
          <w:p>
            <w:pPr>
              <w:pStyle w:val="158"/>
              <w:rPr>
                <w:rFonts w:hint="default" w:ascii="Times New Roman" w:hAnsi="Times New Roman" w:cs="Times New Roman"/>
              </w:rPr>
            </w:pPr>
            <w:r>
              <w:rPr>
                <w:rFonts w:hint="default" w:ascii="Times New Roman" w:hAnsi="Times New Roman" w:cs="Times New Roman"/>
              </w:rPr>
              <w:t>措施类别</w:t>
            </w:r>
          </w:p>
        </w:tc>
        <w:tc>
          <w:tcPr>
            <w:tcW w:w="2248" w:type="dxa"/>
            <w:vAlign w:val="center"/>
          </w:tcPr>
          <w:p>
            <w:pPr>
              <w:pStyle w:val="158"/>
              <w:rPr>
                <w:rFonts w:hint="default" w:ascii="Times New Roman" w:hAnsi="Times New Roman" w:cs="Times New Roman"/>
              </w:rPr>
            </w:pPr>
            <w:r>
              <w:rPr>
                <w:rFonts w:hint="default" w:ascii="Times New Roman" w:hAnsi="Times New Roman" w:cs="Times New Roman"/>
              </w:rPr>
              <w:t>分区</w:t>
            </w:r>
          </w:p>
        </w:tc>
        <w:tc>
          <w:tcPr>
            <w:tcW w:w="1694" w:type="dxa"/>
            <w:vAlign w:val="center"/>
          </w:tcPr>
          <w:p>
            <w:pPr>
              <w:pStyle w:val="158"/>
              <w:rPr>
                <w:rFonts w:hint="default" w:ascii="Times New Roman" w:hAnsi="Times New Roman" w:cs="Times New Roman"/>
              </w:rPr>
            </w:pPr>
            <w:r>
              <w:rPr>
                <w:rFonts w:hint="default" w:ascii="Times New Roman" w:hAnsi="Times New Roman" w:cs="Times New Roman"/>
              </w:rPr>
              <w:t>防护措施</w:t>
            </w:r>
          </w:p>
        </w:tc>
        <w:tc>
          <w:tcPr>
            <w:tcW w:w="992" w:type="dxa"/>
            <w:vAlign w:val="center"/>
          </w:tcPr>
          <w:p>
            <w:pPr>
              <w:pStyle w:val="158"/>
              <w:rPr>
                <w:rFonts w:hint="default" w:ascii="Times New Roman" w:hAnsi="Times New Roman" w:cs="Times New Roman"/>
              </w:rPr>
            </w:pPr>
            <w:r>
              <w:rPr>
                <w:rFonts w:hint="default" w:ascii="Times New Roman" w:hAnsi="Times New Roman" w:cs="Times New Roman"/>
              </w:rPr>
              <w:t>单位</w:t>
            </w:r>
          </w:p>
        </w:tc>
        <w:tc>
          <w:tcPr>
            <w:tcW w:w="1560" w:type="dxa"/>
            <w:vAlign w:val="center"/>
          </w:tcPr>
          <w:p>
            <w:pPr>
              <w:pStyle w:val="158"/>
              <w:rPr>
                <w:rFonts w:hint="default" w:ascii="Times New Roman" w:hAnsi="Times New Roman" w:cs="Times New Roman"/>
              </w:rPr>
            </w:pPr>
            <w:r>
              <w:rPr>
                <w:rFonts w:hint="default" w:ascii="Times New Roman" w:hAnsi="Times New Roman" w:cs="Times New Roman"/>
              </w:rPr>
              <w:t>设计工程量</w:t>
            </w:r>
          </w:p>
        </w:tc>
        <w:tc>
          <w:tcPr>
            <w:tcW w:w="1643" w:type="dxa"/>
            <w:vAlign w:val="center"/>
          </w:tcPr>
          <w:p>
            <w:pPr>
              <w:pStyle w:val="158"/>
              <w:rPr>
                <w:rFonts w:hint="default" w:ascii="Times New Roman" w:hAnsi="Times New Roman" w:cs="Times New Roman"/>
              </w:rPr>
            </w:pPr>
            <w:r>
              <w:rPr>
                <w:rFonts w:hint="default" w:ascii="Times New Roman" w:hAnsi="Times New Roman" w:cs="Times New Roman"/>
              </w:rPr>
              <w:t>实际工程量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trPr>
        <w:tc>
          <w:tcPr>
            <w:tcW w:w="844" w:type="dxa"/>
            <w:vMerge w:val="restart"/>
            <w:vAlign w:val="center"/>
          </w:tcPr>
          <w:p>
            <w:pPr>
              <w:pStyle w:val="158"/>
              <w:rPr>
                <w:rFonts w:hint="default" w:ascii="Times New Roman" w:hAnsi="Times New Roman" w:cs="Times New Roman"/>
              </w:rPr>
            </w:pPr>
            <w:r>
              <w:rPr>
                <w:rFonts w:hint="default" w:ascii="Times New Roman" w:hAnsi="Times New Roman" w:cs="Times New Roman"/>
              </w:rPr>
              <w:t>工程措施</w:t>
            </w:r>
          </w:p>
        </w:tc>
        <w:tc>
          <w:tcPr>
            <w:tcW w:w="2248"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主体建筑区</w:t>
            </w:r>
          </w:p>
        </w:tc>
        <w:tc>
          <w:tcPr>
            <w:tcW w:w="1694" w:type="dxa"/>
            <w:vAlign w:val="center"/>
          </w:tcPr>
          <w:p>
            <w:pPr>
              <w:pStyle w:val="158"/>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雨水管网</w:t>
            </w:r>
          </w:p>
        </w:tc>
        <w:tc>
          <w:tcPr>
            <w:tcW w:w="992" w:type="dxa"/>
            <w:vAlign w:val="center"/>
          </w:tcPr>
          <w:p>
            <w:pPr>
              <w:pStyle w:val="158"/>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1560" w:type="dxa"/>
            <w:vAlign w:val="center"/>
          </w:tcPr>
          <w:p>
            <w:pPr>
              <w:pStyle w:val="158"/>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1000</w:t>
            </w:r>
          </w:p>
        </w:tc>
        <w:tc>
          <w:tcPr>
            <w:tcW w:w="1643" w:type="dxa"/>
            <w:vAlign w:val="center"/>
          </w:tcPr>
          <w:p>
            <w:pPr>
              <w:pStyle w:val="158"/>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7" w:hRule="atLeast"/>
        </w:trPr>
        <w:tc>
          <w:tcPr>
            <w:tcW w:w="844" w:type="dxa"/>
            <w:vMerge w:val="continue"/>
            <w:vAlign w:val="center"/>
          </w:tcPr>
          <w:p>
            <w:pPr>
              <w:pStyle w:val="158"/>
              <w:rPr>
                <w:rFonts w:hint="default" w:ascii="Times New Roman" w:hAnsi="Times New Roman" w:cs="Times New Roman"/>
              </w:rPr>
            </w:pPr>
          </w:p>
        </w:tc>
        <w:tc>
          <w:tcPr>
            <w:tcW w:w="2248" w:type="dxa"/>
            <w:vAlign w:val="center"/>
          </w:tcPr>
          <w:p>
            <w:pPr>
              <w:pStyle w:val="158"/>
              <w:rPr>
                <w:rFonts w:hint="default" w:ascii="Times New Roman" w:hAnsi="Times New Roman" w:eastAsia="宋体" w:cs="Times New Roman"/>
                <w:lang w:eastAsia="zh-CN"/>
              </w:rPr>
            </w:pPr>
            <w:r>
              <w:rPr>
                <w:rFonts w:hint="default" w:ascii="Times New Roman" w:hAnsi="Times New Roman" w:cs="Times New Roman"/>
                <w:lang w:val="en-US" w:eastAsia="zh-CN"/>
              </w:rPr>
              <w:t>道路广场区</w:t>
            </w:r>
          </w:p>
        </w:tc>
        <w:tc>
          <w:tcPr>
            <w:tcW w:w="1694" w:type="dxa"/>
            <w:vAlign w:val="center"/>
          </w:tcPr>
          <w:p>
            <w:pPr>
              <w:pStyle w:val="158"/>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雨水管网</w:t>
            </w:r>
          </w:p>
        </w:tc>
        <w:tc>
          <w:tcPr>
            <w:tcW w:w="992" w:type="dxa"/>
            <w:vAlign w:val="center"/>
          </w:tcPr>
          <w:p>
            <w:pPr>
              <w:pStyle w:val="158"/>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1560" w:type="dxa"/>
            <w:vAlign w:val="center"/>
          </w:tcPr>
          <w:p>
            <w:pPr>
              <w:pStyle w:val="158"/>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655</w:t>
            </w:r>
          </w:p>
        </w:tc>
        <w:tc>
          <w:tcPr>
            <w:tcW w:w="1643" w:type="dxa"/>
            <w:vAlign w:val="center"/>
          </w:tcPr>
          <w:p>
            <w:pPr>
              <w:pStyle w:val="158"/>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655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trPr>
        <w:tc>
          <w:tcPr>
            <w:tcW w:w="844" w:type="dxa"/>
            <w:vMerge w:val="continue"/>
            <w:vAlign w:val="center"/>
          </w:tcPr>
          <w:p>
            <w:pPr>
              <w:pStyle w:val="158"/>
              <w:rPr>
                <w:rFonts w:hint="default" w:ascii="Times New Roman" w:hAnsi="Times New Roman" w:cs="Times New Roman"/>
              </w:rPr>
            </w:pPr>
          </w:p>
        </w:tc>
        <w:tc>
          <w:tcPr>
            <w:tcW w:w="2248"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景观绿化区</w:t>
            </w:r>
          </w:p>
        </w:tc>
        <w:tc>
          <w:tcPr>
            <w:tcW w:w="1694" w:type="dxa"/>
            <w:vAlign w:val="center"/>
          </w:tcPr>
          <w:p>
            <w:pPr>
              <w:pStyle w:val="158"/>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表土回覆</w:t>
            </w:r>
          </w:p>
        </w:tc>
        <w:tc>
          <w:tcPr>
            <w:tcW w:w="992" w:type="dxa"/>
            <w:vAlign w:val="center"/>
          </w:tcPr>
          <w:p>
            <w:pPr>
              <w:pStyle w:val="158"/>
              <w:jc w:val="center"/>
              <w:rPr>
                <w:rFonts w:hint="default" w:ascii="Times New Roman" w:hAnsi="Times New Roman" w:cs="Times New Roman"/>
              </w:rPr>
            </w:pPr>
            <w:r>
              <w:rPr>
                <w:rFonts w:hint="default" w:ascii="Times New Roman" w:hAnsi="Times New Roman" w:cs="Times New Roman"/>
              </w:rPr>
              <w:t>m</w:t>
            </w:r>
            <w:r>
              <w:rPr>
                <w:rFonts w:hint="default" w:ascii="Times New Roman" w:hAnsi="Times New Roman" w:cs="Times New Roman"/>
                <w:vertAlign w:val="superscript"/>
              </w:rPr>
              <w:t>3</w:t>
            </w:r>
          </w:p>
        </w:tc>
        <w:tc>
          <w:tcPr>
            <w:tcW w:w="1560" w:type="dxa"/>
            <w:vAlign w:val="center"/>
          </w:tcPr>
          <w:p>
            <w:pPr>
              <w:pStyle w:val="158"/>
              <w:jc w:val="center"/>
              <w:rPr>
                <w:rFonts w:hint="default" w:ascii="Times New Roman" w:hAnsi="Times New Roman" w:cs="Times New Roman"/>
                <w:lang w:val="en-US" w:eastAsia="zh-CN"/>
              </w:rPr>
            </w:pPr>
            <w:r>
              <w:rPr>
                <w:rFonts w:hint="default" w:ascii="Times New Roman" w:hAnsi="Times New Roman" w:cs="Times New Roman"/>
                <w:lang w:val="en-US" w:eastAsia="zh-CN"/>
              </w:rPr>
              <w:t>1195</w:t>
            </w:r>
          </w:p>
        </w:tc>
        <w:tc>
          <w:tcPr>
            <w:tcW w:w="1643" w:type="dxa"/>
            <w:vAlign w:val="center"/>
          </w:tcPr>
          <w:p>
            <w:pPr>
              <w:pStyle w:val="158"/>
              <w:jc w:val="center"/>
              <w:rPr>
                <w:rFonts w:hint="default" w:ascii="Times New Roman" w:hAnsi="Times New Roman" w:cs="Times New Roman"/>
                <w:lang w:val="en-US" w:eastAsia="zh-CN"/>
              </w:rPr>
            </w:pPr>
            <w:r>
              <w:rPr>
                <w:rFonts w:hint="default" w:ascii="Times New Roman" w:hAnsi="Times New Roman" w:cs="Times New Roman"/>
                <w:lang w:val="en-US" w:eastAsia="zh-CN"/>
              </w:rPr>
              <w:t>1195</w:t>
            </w:r>
          </w:p>
        </w:tc>
      </w:tr>
    </w:tbl>
    <w:p>
      <w:pPr>
        <w:pStyle w:val="440"/>
        <w:ind w:firstLine="480"/>
        <w:rPr>
          <w:rFonts w:hint="default" w:ascii="Times New Roman" w:hAnsi="Times New Roman" w:cs="Times New Roman"/>
        </w:rPr>
      </w:pPr>
      <w:r>
        <w:rPr>
          <w:rFonts w:hint="default" w:ascii="Times New Roman" w:hAnsi="Times New Roman" w:cs="Times New Roman"/>
        </w:rPr>
        <w:t>2、植物措施</w:t>
      </w:r>
    </w:p>
    <w:p>
      <w:pPr>
        <w:pStyle w:val="440"/>
        <w:ind w:firstLine="480"/>
        <w:rPr>
          <w:rFonts w:hint="default" w:ascii="Times New Roman" w:hAnsi="Times New Roman" w:cs="Times New Roman"/>
          <w:szCs w:val="23"/>
        </w:rPr>
      </w:pPr>
      <w:r>
        <w:rPr>
          <w:rFonts w:hint="default" w:ascii="Times New Roman" w:hAnsi="Times New Roman" w:cs="Times New Roman"/>
        </w:rPr>
        <w:t>泸州鑫盛轻工发展有限公司</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rPr>
        <w:t>植物措施包括：</w:t>
      </w:r>
      <w:r>
        <w:rPr>
          <w:rFonts w:hint="default" w:ascii="Times New Roman" w:hAnsi="Times New Roman" w:cs="Times New Roman"/>
          <w:lang w:val="zh-CN" w:eastAsia="zh-CN"/>
        </w:rPr>
        <w:t>种植灌木</w:t>
      </w:r>
      <w:r>
        <w:rPr>
          <w:rFonts w:hint="default" w:ascii="Times New Roman" w:hAnsi="Times New Roman" w:cs="Times New Roman"/>
        </w:rPr>
        <w:t>、撒播草籽。</w:t>
      </w:r>
    </w:p>
    <w:p>
      <w:pPr>
        <w:pStyle w:val="440"/>
        <w:ind w:left="480" w:firstLine="0" w:firstLineChars="0"/>
        <w:rPr>
          <w:rFonts w:hint="default" w:ascii="Times New Roman" w:hAnsi="Times New Roman" w:cs="Times New Roman"/>
          <w:szCs w:val="23"/>
        </w:rPr>
      </w:pPr>
      <w:r>
        <w:rPr>
          <w:rFonts w:hint="default" w:ascii="Times New Roman" w:hAnsi="Times New Roman" w:cs="Times New Roman"/>
          <w:szCs w:val="23"/>
        </w:rPr>
        <w:t>植物措施实际工程量与设计工程量对比表3-5。</w:t>
      </w:r>
    </w:p>
    <w:p>
      <w:pPr>
        <w:pStyle w:val="32"/>
        <w:ind w:firstLine="480"/>
        <w:rPr>
          <w:rFonts w:hint="default" w:ascii="Times New Roman" w:hAnsi="Times New Roman" w:cs="Times New Roman"/>
        </w:rPr>
      </w:pPr>
      <w:r>
        <w:rPr>
          <w:rFonts w:hint="default" w:ascii="Times New Roman" w:hAnsi="Times New Roman" w:cs="Times New Roman"/>
        </w:rPr>
        <w:t>表3-5  水土保持植物措施工程数量表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225"/>
        <w:gridCol w:w="1720"/>
        <w:gridCol w:w="992"/>
        <w:gridCol w:w="1560"/>
        <w:gridCol w:w="164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41"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措施类别</w:t>
            </w:r>
          </w:p>
        </w:tc>
        <w:tc>
          <w:tcPr>
            <w:tcW w:w="2225" w:type="dxa"/>
            <w:vAlign w:val="center"/>
          </w:tcPr>
          <w:p>
            <w:pPr>
              <w:pStyle w:val="158"/>
              <w:rPr>
                <w:rFonts w:hint="default" w:ascii="Times New Roman" w:hAnsi="Times New Roman" w:cs="Times New Roman"/>
              </w:rPr>
            </w:pPr>
            <w:r>
              <w:rPr>
                <w:rFonts w:hint="default" w:ascii="Times New Roman" w:hAnsi="Times New Roman" w:cs="Times New Roman"/>
              </w:rPr>
              <w:t>分区</w:t>
            </w:r>
          </w:p>
        </w:tc>
        <w:tc>
          <w:tcPr>
            <w:tcW w:w="1720"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防护措施</w:t>
            </w:r>
          </w:p>
        </w:tc>
        <w:tc>
          <w:tcPr>
            <w:tcW w:w="992"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单位</w:t>
            </w:r>
          </w:p>
        </w:tc>
        <w:tc>
          <w:tcPr>
            <w:tcW w:w="1560" w:type="dxa"/>
            <w:vAlign w:val="center"/>
          </w:tcPr>
          <w:p>
            <w:pPr>
              <w:pStyle w:val="158"/>
              <w:rPr>
                <w:rFonts w:hint="default" w:ascii="Times New Roman" w:hAnsi="Times New Roman" w:cs="Times New Roman"/>
              </w:rPr>
            </w:pPr>
            <w:r>
              <w:rPr>
                <w:rFonts w:hint="default" w:ascii="Times New Roman" w:hAnsi="Times New Roman" w:cs="Times New Roman"/>
              </w:rPr>
              <w:t>设计工程量</w:t>
            </w:r>
          </w:p>
        </w:tc>
        <w:tc>
          <w:tcPr>
            <w:tcW w:w="1643" w:type="dxa"/>
            <w:vAlign w:val="center"/>
          </w:tcPr>
          <w:p>
            <w:pPr>
              <w:pStyle w:val="158"/>
              <w:rPr>
                <w:rFonts w:hint="default" w:ascii="Times New Roman" w:hAnsi="Times New Roman" w:cs="Times New Roman"/>
              </w:rPr>
            </w:pPr>
            <w:r>
              <w:rPr>
                <w:rFonts w:hint="default" w:ascii="Times New Roman" w:hAnsi="Times New Roman" w:cs="Times New Roman"/>
              </w:rPr>
              <w:t>实际工程量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14" w:hRule="atLeast"/>
        </w:trPr>
        <w:tc>
          <w:tcPr>
            <w:tcW w:w="841" w:type="dxa"/>
            <w:vAlign w:val="center"/>
          </w:tcPr>
          <w:p>
            <w:pPr>
              <w:pStyle w:val="158"/>
              <w:rPr>
                <w:rFonts w:hint="default" w:ascii="Times New Roman" w:hAnsi="Times New Roman" w:cs="Times New Roman"/>
                <w:lang w:val="zh-CN"/>
              </w:rPr>
            </w:pPr>
            <w:r>
              <w:rPr>
                <w:rFonts w:hint="default" w:ascii="Times New Roman" w:hAnsi="Times New Roman" w:cs="Times New Roman"/>
                <w:lang w:val="zh-CN" w:eastAsia="zh-CN"/>
              </w:rPr>
              <w:t>植物措施</w:t>
            </w:r>
          </w:p>
        </w:tc>
        <w:tc>
          <w:tcPr>
            <w:tcW w:w="2225" w:type="dxa"/>
            <w:vAlign w:val="center"/>
          </w:tcPr>
          <w:p>
            <w:pPr>
              <w:pStyle w:val="158"/>
              <w:rPr>
                <w:rFonts w:hint="default" w:ascii="Times New Roman" w:hAnsi="Times New Roman" w:cs="Times New Roman"/>
              </w:rPr>
            </w:pPr>
            <w:r>
              <w:rPr>
                <w:rFonts w:hint="default" w:ascii="Times New Roman" w:hAnsi="Times New Roman" w:cs="Times New Roman"/>
                <w:lang w:val="en-US" w:eastAsia="zh-CN"/>
              </w:rPr>
              <w:t>景观绿化区</w:t>
            </w:r>
          </w:p>
        </w:tc>
        <w:tc>
          <w:tcPr>
            <w:tcW w:w="1720"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种植灌木</w:t>
            </w:r>
            <w:r>
              <w:rPr>
                <w:rFonts w:hint="default" w:ascii="Times New Roman" w:hAnsi="Times New Roman" w:cs="Times New Roman"/>
                <w:lang w:val="zh-CN"/>
              </w:rPr>
              <w:t>，</w:t>
            </w:r>
            <w:r>
              <w:rPr>
                <w:rFonts w:hint="default" w:ascii="Times New Roman" w:hAnsi="Times New Roman" w:cs="Times New Roman"/>
                <w:lang w:val="zh-CN" w:eastAsia="zh-CN"/>
              </w:rPr>
              <w:t>撒播草种</w:t>
            </w:r>
          </w:p>
        </w:tc>
        <w:tc>
          <w:tcPr>
            <w:tcW w:w="992" w:type="dxa"/>
            <w:vAlign w:val="center"/>
          </w:tcPr>
          <w:p>
            <w:pPr>
              <w:pStyle w:val="158"/>
              <w:rPr>
                <w:rFonts w:hint="default" w:ascii="Times New Roman" w:hAnsi="Times New Roman" w:cs="Times New Roman"/>
                <w:lang w:val="zh-CN"/>
              </w:rPr>
            </w:pPr>
            <w:r>
              <w:rPr>
                <w:rFonts w:hint="default" w:ascii="Times New Roman" w:hAnsi="Times New Roman" w:cs="Times New Roman"/>
                <w:lang w:val="zh-CN"/>
              </w:rPr>
              <w:t>h</w:t>
            </w:r>
            <w:r>
              <w:rPr>
                <w:rFonts w:hint="default" w:ascii="Times New Roman" w:hAnsi="Times New Roman" w:cs="Times New Roman"/>
                <w:lang w:val="zh-CN" w:eastAsia="zh-CN"/>
              </w:rPr>
              <w:t>m</w:t>
            </w:r>
            <w:r>
              <w:rPr>
                <w:rFonts w:hint="default" w:ascii="Times New Roman" w:hAnsi="Times New Roman" w:cs="Times New Roman"/>
                <w:vertAlign w:val="superscript"/>
                <w:lang w:val="zh-CN"/>
              </w:rPr>
              <w:t>2</w:t>
            </w:r>
          </w:p>
        </w:tc>
        <w:tc>
          <w:tcPr>
            <w:tcW w:w="1560"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0.40</w:t>
            </w:r>
          </w:p>
        </w:tc>
        <w:tc>
          <w:tcPr>
            <w:tcW w:w="1643"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0.40</w:t>
            </w:r>
          </w:p>
        </w:tc>
      </w:tr>
    </w:tbl>
    <w:p>
      <w:pPr>
        <w:pStyle w:val="440"/>
        <w:ind w:firstLine="480"/>
        <w:rPr>
          <w:rFonts w:hint="default" w:ascii="Times New Roman" w:hAnsi="Times New Roman" w:cs="Times New Roman"/>
        </w:rPr>
      </w:pPr>
      <w:r>
        <w:rPr>
          <w:rFonts w:hint="default" w:ascii="Times New Roman" w:hAnsi="Times New Roman" w:cs="Times New Roman"/>
        </w:rPr>
        <w:t>本工程总工期</w:t>
      </w:r>
      <w:r>
        <w:rPr>
          <w:rFonts w:hint="default" w:ascii="Times New Roman" w:hAnsi="Times New Roman" w:cs="Times New Roman"/>
          <w:lang w:val="en-US" w:eastAsia="zh-CN"/>
        </w:rPr>
        <w:t>24</w:t>
      </w:r>
      <w:r>
        <w:rPr>
          <w:rFonts w:hint="default" w:ascii="Times New Roman" w:hAnsi="Times New Roman" w:cs="Times New Roman"/>
        </w:rPr>
        <w:t>个月，计划20</w:t>
      </w:r>
      <w:r>
        <w:rPr>
          <w:rFonts w:hint="default" w:ascii="Times New Roman" w:hAnsi="Times New Roman" w:cs="Times New Roman"/>
          <w:lang w:val="en-US" w:eastAsia="zh-CN"/>
        </w:rPr>
        <w:t>15</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月开工，准备期1个月，施工期</w:t>
      </w:r>
      <w:r>
        <w:rPr>
          <w:rFonts w:hint="default" w:ascii="Times New Roman" w:hAnsi="Times New Roman" w:cs="Times New Roman"/>
          <w:lang w:val="en-US" w:eastAsia="zh-CN"/>
        </w:rPr>
        <w:t>24</w:t>
      </w:r>
      <w:r>
        <w:rPr>
          <w:rFonts w:hint="default" w:ascii="Times New Roman" w:hAnsi="Times New Roman" w:cs="Times New Roman"/>
        </w:rPr>
        <w:t>个月，竣工期1个月。</w:t>
      </w:r>
    </w:p>
    <w:p>
      <w:pPr>
        <w:pStyle w:val="440"/>
        <w:ind w:firstLine="480"/>
        <w:rPr>
          <w:rFonts w:hint="default" w:ascii="Times New Roman" w:hAnsi="Times New Roman" w:cs="Times New Roman"/>
        </w:rPr>
      </w:pPr>
      <w:r>
        <w:rPr>
          <w:rFonts w:hint="default" w:ascii="Times New Roman" w:hAnsi="Times New Roman" w:cs="Times New Roman"/>
        </w:rPr>
        <w:t>水土保持措施实施进度见表3-6。</w:t>
      </w:r>
    </w:p>
    <w:p>
      <w:pPr>
        <w:pStyle w:val="32"/>
        <w:ind w:firstLine="480"/>
        <w:rPr>
          <w:rFonts w:hint="default" w:ascii="Times New Roman" w:hAnsi="Times New Roman" w:cs="Times New Roman"/>
          <w:lang w:val="en-US" w:eastAsia="zh-CN"/>
        </w:rPr>
      </w:pPr>
      <w:r>
        <w:rPr>
          <w:rFonts w:hint="default" w:ascii="Times New Roman" w:hAnsi="Times New Roman" w:cs="Times New Roman"/>
        </w:rPr>
        <w:t>表3-6  水土保持</w:t>
      </w:r>
      <w:r>
        <w:rPr>
          <w:rFonts w:hint="default" w:ascii="Times New Roman" w:hAnsi="Times New Roman" w:cs="Times New Roman"/>
          <w:lang w:val="en-US" w:eastAsia="zh-CN"/>
        </w:rPr>
        <w:t>措施实施</w:t>
      </w:r>
      <w:r>
        <w:rPr>
          <w:rFonts w:hint="default" w:ascii="Times New Roman" w:hAnsi="Times New Roman" w:cs="Times New Roman"/>
        </w:rPr>
        <w:t>进度</w:t>
      </w:r>
      <w:r>
        <w:rPr>
          <w:rFonts w:hint="default" w:ascii="Times New Roman" w:hAnsi="Times New Roman" w:cs="Times New Roman"/>
          <w:lang w:val="en-US" w:eastAsia="zh-CN"/>
        </w:rPr>
        <w:t>表</w:t>
      </w:r>
    </w:p>
    <w:p>
      <w:pPr>
        <w:rPr>
          <w:rFonts w:hint="default" w:ascii="Times New Roman" w:hAnsi="Times New Roman" w:cs="Times New Roman"/>
          <w:lang w:val="en-US" w:eastAsia="zh-CN"/>
        </w:rPr>
      </w:pPr>
    </w:p>
    <w:tbl>
      <w:tblPr>
        <w:tblStyle w:val="46"/>
        <w:tblW w:w="6672"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21"/>
        <w:gridCol w:w="518"/>
        <w:gridCol w:w="586"/>
        <w:gridCol w:w="468"/>
        <w:gridCol w:w="602"/>
        <w:gridCol w:w="689"/>
        <w:gridCol w:w="650"/>
        <w:gridCol w:w="638"/>
        <w:gridCol w:w="650"/>
        <w:gridCol w:w="65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Merge w:val="restart"/>
            <w:vAlign w:val="center"/>
          </w:tcPr>
          <w:p>
            <w:pPr>
              <w:pStyle w:val="158"/>
              <w:keepNext w:val="0"/>
              <w:keepLines w:val="0"/>
              <w:suppressLineNumbers w:val="0"/>
              <w:spacing w:before="0" w:beforeAutospacing="0" w:afterAutospacing="0"/>
              <w:ind w:left="0" w:right="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工程项目</w:t>
            </w:r>
          </w:p>
        </w:tc>
        <w:tc>
          <w:tcPr>
            <w:tcW w:w="1572" w:type="dxa"/>
            <w:gridSpan w:val="3"/>
            <w:vAlign w:val="center"/>
          </w:tcPr>
          <w:p>
            <w:pPr>
              <w:pStyle w:val="158"/>
              <w:keepNext w:val="0"/>
              <w:keepLines w:val="0"/>
              <w:suppressLineNumbers w:val="0"/>
              <w:spacing w:before="0" w:beforeAutospacing="0" w:afterAutospacing="0"/>
              <w:ind w:left="0" w:right="0"/>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2015</w:t>
            </w:r>
          </w:p>
        </w:tc>
        <w:tc>
          <w:tcPr>
            <w:tcW w:w="1941" w:type="dxa"/>
            <w:gridSpan w:val="3"/>
            <w:vAlign w:val="center"/>
          </w:tcPr>
          <w:p>
            <w:pPr>
              <w:pStyle w:val="158"/>
              <w:keepNext w:val="0"/>
              <w:keepLines w:val="0"/>
              <w:suppressLineNumbers w:val="0"/>
              <w:spacing w:before="0" w:beforeAutospacing="0" w:afterAutospacing="0"/>
              <w:ind w:left="0" w:right="0"/>
              <w:rPr>
                <w:rFonts w:hint="default" w:ascii="Times New Roman" w:hAnsi="Times New Roman" w:eastAsia="仿宋" w:cs="Times New Roman"/>
                <w:color w:val="auto"/>
                <w:lang w:val="en-US" w:eastAsia="zh-CN"/>
              </w:rPr>
            </w:pPr>
            <w:r>
              <w:rPr>
                <w:rFonts w:hint="default" w:ascii="Times New Roman" w:hAnsi="Times New Roman" w:cs="Times New Roman"/>
                <w:color w:val="auto"/>
                <w:lang w:val="en-US" w:eastAsia="zh-CN"/>
              </w:rPr>
              <w:t>2016</w:t>
            </w:r>
          </w:p>
        </w:tc>
        <w:tc>
          <w:tcPr>
            <w:tcW w:w="1938" w:type="dxa"/>
            <w:gridSpan w:val="3"/>
          </w:tcPr>
          <w:p>
            <w:pPr>
              <w:pStyle w:val="158"/>
              <w:keepNext w:val="0"/>
              <w:keepLines w:val="0"/>
              <w:suppressLineNumbers w:val="0"/>
              <w:spacing w:before="0" w:beforeAutospacing="0" w:afterAutospacing="0"/>
              <w:ind w:left="0" w:right="0"/>
              <w:rPr>
                <w:rFonts w:hint="default" w:ascii="Times New Roman" w:hAnsi="Times New Roman" w:eastAsia="仿宋" w:cs="Times New Roman"/>
                <w:color w:val="auto"/>
                <w:lang w:val="en-US" w:eastAsia="zh-CN"/>
              </w:rPr>
            </w:pPr>
            <w:r>
              <w:rPr>
                <w:rFonts w:hint="default" w:ascii="Times New Roman" w:hAnsi="Times New Roman" w:cs="Times New Roman"/>
                <w:color w:val="auto"/>
                <w:lang w:val="en-US" w:eastAsia="zh-CN"/>
              </w:rPr>
              <w:t>2017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Merge w:val="continue"/>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18"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p>
        </w:tc>
        <w:tc>
          <w:tcPr>
            <w:tcW w:w="586"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5~8</w:t>
            </w:r>
          </w:p>
        </w:tc>
        <w:tc>
          <w:tcPr>
            <w:tcW w:w="468"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9~12</w:t>
            </w:r>
          </w:p>
        </w:tc>
        <w:tc>
          <w:tcPr>
            <w:tcW w:w="602"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p>
        </w:tc>
        <w:tc>
          <w:tcPr>
            <w:tcW w:w="689"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5~8</w:t>
            </w:r>
          </w:p>
        </w:tc>
        <w:tc>
          <w:tcPr>
            <w:tcW w:w="650"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9~12</w:t>
            </w:r>
          </w:p>
        </w:tc>
        <w:tc>
          <w:tcPr>
            <w:tcW w:w="638"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p>
        </w:tc>
        <w:tc>
          <w:tcPr>
            <w:tcW w:w="650"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5~8</w:t>
            </w:r>
          </w:p>
        </w:tc>
        <w:tc>
          <w:tcPr>
            <w:tcW w:w="650" w:type="dxa"/>
            <w:vAlign w:val="center"/>
          </w:tcPr>
          <w:p>
            <w:pPr>
              <w:pStyle w:val="158"/>
              <w:keepNext w:val="0"/>
              <w:keepLines w:val="0"/>
              <w:suppressLineNumbers w:val="0"/>
              <w:spacing w:before="0" w:beforeAutospacing="0" w:afterAutospacing="0"/>
              <w:ind w:left="0" w:leftChars="0" w:right="0" w:right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9~12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359" w:hRule="atLeast"/>
          <w:jc w:val="center"/>
        </w:trPr>
        <w:tc>
          <w:tcPr>
            <w:tcW w:w="1221"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t>准备期</w:t>
            </w:r>
          </w:p>
        </w:tc>
        <w:tc>
          <w:tcPr>
            <w:tcW w:w="51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86"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pict>
                <v:shape id="_x0000_s2076" o:spid="_x0000_s2076" o:spt="32" type="#_x0000_t32" style="position:absolute;left:0pt;margin-left:20.85pt;margin-top:11pt;height:0.5pt;width:15.3pt;z-index:272948224;mso-width-relative:page;mso-height-relative:page;" filled="f" stroked="t" coordsize="21600,21600">
                  <v:path arrowok="t"/>
                  <v:fill on="f" focussize="0,0"/>
                  <v:stroke weight="2pt" color="#000000"/>
                  <v:imagedata o:title=""/>
                  <o:lock v:ext="edit" aspectratio="f"/>
                </v:shape>
              </w:pict>
            </w:r>
          </w:p>
        </w:tc>
        <w:tc>
          <w:tcPr>
            <w:tcW w:w="46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02"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89"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38"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t>建构筑物工程区</w:t>
            </w:r>
          </w:p>
        </w:tc>
        <w:tc>
          <w:tcPr>
            <w:tcW w:w="51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86"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pict>
                <v:shape id="_x0000_s2077" o:spid="_x0000_s2077" o:spt="32" type="#_x0000_t32" style="position:absolute;left:0pt;margin-left:28.7pt;margin-top:11.55pt;height:0.55pt;width:140.95pt;z-index:272949248;mso-width-relative:page;mso-height-relative:page;" filled="f" stroked="t" coordsize="21600,21600">
                  <v:path arrowok="t"/>
                  <v:fill on="f" focussize="0,0"/>
                  <v:stroke weight="2pt" color="#000000"/>
                  <v:imagedata o:title=""/>
                  <o:lock v:ext="edit" aspectratio="f"/>
                </v:shape>
              </w:pict>
            </w:r>
          </w:p>
        </w:tc>
        <w:tc>
          <w:tcPr>
            <w:tcW w:w="46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pict>
                <v:shape id="自选图形 416" o:spid="_x0000_s2071" o:spt="32" type="#_x0000_t32" style="position:absolute;left:0pt;flip:y;margin-left:1.45pt;margin-top:20.4pt;height:0.25pt;width:139.75pt;z-index:269816832;mso-width-relative:page;mso-height-relative:page;" filled="f" stroked="t" coordsize="21600,21600">
                  <v:path arrowok="t"/>
                  <v:fill on="f" focussize="0,0"/>
                  <v:stroke weight="2pt" color="#000000" dashstyle="dash"/>
                  <v:imagedata o:title=""/>
                  <o:lock v:ext="edit" aspectratio="f"/>
                </v:shape>
              </w:pict>
            </w:r>
          </w:p>
        </w:tc>
        <w:tc>
          <w:tcPr>
            <w:tcW w:w="602"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89"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38"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t>道路广场工程区</w:t>
            </w:r>
          </w:p>
        </w:tc>
        <w:tc>
          <w:tcPr>
            <w:tcW w:w="51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86"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46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02"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89"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pict>
                <v:shape id="_x0000_s2081" o:spid="_x0000_s2081" o:spt="32" type="#_x0000_t32" style="position:absolute;left:0pt;flip:y;margin-left:23.7pt;margin-top:17.15pt;height:0.25pt;width:90.25pt;z-index:294242304;mso-width-relative:page;mso-height-relative:page;" filled="f" stroked="t" coordsize="21600,21600">
                  <v:path arrowok="t"/>
                  <v:fill on="f" focussize="0,0"/>
                  <v:stroke weight="2pt" color="#000000" dashstyle="dash"/>
                  <v:imagedata o:title=""/>
                  <o:lock v:ext="edit" aspectratio="f"/>
                </v:shape>
              </w:pict>
            </w:r>
            <w:r>
              <w:rPr>
                <w:rFonts w:hint="default" w:ascii="Times New Roman" w:hAnsi="Times New Roman" w:cs="Times New Roman"/>
                <w:color w:val="auto"/>
              </w:rPr>
              <w:pict>
                <v:shape id="_x0000_s2078" o:spid="_x0000_s2078" o:spt="32" type="#_x0000_t32" style="position:absolute;left:0pt;margin-left:22.45pt;margin-top:10.6pt;height:0pt;width:91.6pt;z-index:272950272;mso-width-relative:page;mso-height-relative:page;" filled="f" stroked="t" coordsize="21600,21600">
                  <v:path arrowok="t"/>
                  <v:fill on="f" focussize="0,0"/>
                  <v:stroke weight="2pt" color="#000000"/>
                  <v:imagedata o:title=""/>
                  <o:lock v:ext="edit" aspectratio="f"/>
                </v:shape>
              </w:pict>
            </w: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38"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t>景观绿化工程区</w:t>
            </w:r>
          </w:p>
        </w:tc>
        <w:tc>
          <w:tcPr>
            <w:tcW w:w="51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86"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46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02"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89"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38"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pict>
                <v:shape id="_x0000_s2082" o:spid="_x0000_s2082" o:spt="32" type="#_x0000_t32" style="position:absolute;left:0pt;flip:y;margin-left:2.5pt;margin-top:17.7pt;height:0.25pt;width:60.25pt;z-index:336827392;mso-width-relative:page;mso-height-relative:page;" filled="f" stroked="t" coordsize="21600,21600">
                  <v:path arrowok="t"/>
                  <v:fill on="f" focussize="0,0"/>
                  <v:stroke weight="2pt" color="#000000" dashstyle="dash"/>
                  <v:imagedata o:title=""/>
                  <o:lock v:ext="edit" aspectratio="f"/>
                </v:shape>
              </w:pict>
            </w:r>
            <w:r>
              <w:rPr>
                <w:rFonts w:hint="default" w:ascii="Times New Roman" w:hAnsi="Times New Roman" w:cs="Times New Roman"/>
                <w:color w:val="auto"/>
              </w:rPr>
              <w:pict>
                <v:shape id="_x0000_s2079" o:spid="_x0000_s2079" o:spt="32" type="#_x0000_t32" style="position:absolute;left:0pt;margin-left:-0.2pt;margin-top:9.8pt;height:0.1pt;width:61.05pt;z-index:272951296;mso-width-relative:page;mso-height-relative:page;" filled="f" coordsize="21600,21600">
                  <v:path arrowok="t"/>
                  <v:fill on="f" focussize="0,0"/>
                  <v:stroke weight="2pt"/>
                  <v:imagedata o:title=""/>
                  <o:lock v:ext="edit"/>
                </v:shape>
              </w:pict>
            </w: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221"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t>竣工期</w:t>
            </w:r>
          </w:p>
        </w:tc>
        <w:tc>
          <w:tcPr>
            <w:tcW w:w="51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586"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468"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02" w:type="dxa"/>
            <w:vAlign w:val="center"/>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89"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38"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r>
              <w:rPr>
                <w:rFonts w:hint="default" w:ascii="Times New Roman" w:hAnsi="Times New Roman" w:cs="Times New Roman"/>
                <w:color w:val="auto"/>
              </w:rPr>
              <w:pict>
                <v:shape id="_x0000_s2080" o:spid="_x0000_s2080" o:spt="32" type="#_x0000_t32" style="position:absolute;left:0pt;margin-left:22.95pt;margin-top:7.35pt;height:0.5pt;width:15.3pt;z-index:276082688;mso-width-relative:page;mso-height-relative:page;" filled="f" stroked="t" coordsize="21600,21600">
                  <v:path arrowok="t"/>
                  <v:fill on="f" focussize="0,0"/>
                  <v:stroke weight="2pt" color="#000000"/>
                  <v:imagedata o:title=""/>
                  <o:lock v:ext="edit" aspectratio="f"/>
                </v:shape>
              </w:pict>
            </w:r>
          </w:p>
        </w:tc>
        <w:tc>
          <w:tcPr>
            <w:tcW w:w="650" w:type="dxa"/>
          </w:tcPr>
          <w:p>
            <w:pPr>
              <w:pStyle w:val="158"/>
              <w:keepNext w:val="0"/>
              <w:keepLines w:val="0"/>
              <w:suppressLineNumbers w:val="0"/>
              <w:spacing w:before="0" w:beforeAutospacing="0" w:afterAutospacing="0"/>
              <w:ind w:left="0" w:right="0"/>
              <w:rPr>
                <w:rFonts w:hint="default" w:ascii="Times New Roman" w:hAnsi="Times New Roman" w:cs="Times New Roman"/>
                <w:color w:val="auto"/>
              </w:rPr>
            </w:pPr>
          </w:p>
        </w:tc>
      </w:tr>
    </w:tbl>
    <w:p>
      <w:pPr>
        <w:rPr>
          <w:rFonts w:hint="default" w:ascii="Times New Roman" w:hAnsi="Times New Roman" w:cs="Times New Roman"/>
          <w:lang w:val="en-US" w:eastAsia="zh-CN"/>
        </w:rPr>
      </w:pPr>
    </w:p>
    <w:p>
      <w:pPr>
        <w:pStyle w:val="3"/>
        <w:rPr>
          <w:rFonts w:hint="default" w:ascii="Times New Roman" w:hAnsi="Times New Roman" w:cs="Times New Roman"/>
        </w:rPr>
      </w:pPr>
      <w:bookmarkStart w:id="47" w:name="_Toc502049582"/>
      <w:r>
        <w:rPr>
          <w:rFonts w:hint="default" w:ascii="Times New Roman" w:hAnsi="Times New Roman" w:cs="Times New Roman"/>
        </w:rPr>
        <w:t>3.6水土保持投资完成情况</w:t>
      </w:r>
      <w:bookmarkEnd w:id="47"/>
    </w:p>
    <w:p>
      <w:pPr>
        <w:pStyle w:val="440"/>
        <w:ind w:firstLine="480"/>
        <w:rPr>
          <w:rFonts w:hint="default" w:ascii="Times New Roman" w:hAnsi="Times New Roman" w:cs="Times New Roman"/>
        </w:rPr>
      </w:pPr>
      <w:r>
        <w:rPr>
          <w:rFonts w:hint="default" w:ascii="Times New Roman" w:hAnsi="Times New Roman" w:cs="Times New Roman"/>
        </w:rPr>
        <w:t>由于本次验收包括项目</w:t>
      </w:r>
      <w:r>
        <w:rPr>
          <w:rFonts w:hint="default" w:ascii="Times New Roman" w:hAnsi="Times New Roman" w:cs="Times New Roman"/>
          <w:lang w:val="en-US" w:eastAsia="zh-CN"/>
        </w:rPr>
        <w:t>主体建筑区、道路广场区和景观绿化区</w:t>
      </w:r>
      <w:r>
        <w:rPr>
          <w:rFonts w:hint="default" w:ascii="Times New Roman" w:hAnsi="Times New Roman" w:cs="Times New Roman"/>
        </w:rPr>
        <w:t>的防治责任范围，此</w:t>
      </w:r>
      <w:r>
        <w:rPr>
          <w:rFonts w:hint="default" w:ascii="Times New Roman" w:hAnsi="Times New Roman" w:cs="Times New Roman"/>
          <w:color w:val="auto"/>
        </w:rPr>
        <w:t>范围水土保持工程实际完成投资</w:t>
      </w:r>
      <w:r>
        <w:rPr>
          <w:rFonts w:hint="eastAsia" w:ascii="Times New Roman" w:hAnsi="Times New Roman" w:cs="Times New Roman"/>
          <w:color w:val="auto"/>
          <w:lang w:val="en-US" w:eastAsia="zh-CN"/>
        </w:rPr>
        <w:t>207.24</w:t>
      </w:r>
      <w:r>
        <w:rPr>
          <w:rFonts w:hint="default" w:ascii="Times New Roman" w:hAnsi="Times New Roman" w:cs="Times New Roman"/>
          <w:color w:val="auto"/>
        </w:rPr>
        <w:t>万元，与批复的水土保持方案投资减少了</w:t>
      </w:r>
      <w:r>
        <w:rPr>
          <w:rFonts w:hint="eastAsia" w:ascii="Times New Roman" w:hAnsi="Times New Roman" w:cs="Times New Roman"/>
          <w:color w:val="auto"/>
          <w:lang w:val="en-US" w:eastAsia="zh-CN"/>
        </w:rPr>
        <w:t>15.60</w:t>
      </w:r>
      <w:r>
        <w:rPr>
          <w:rFonts w:hint="default" w:ascii="Times New Roman" w:hAnsi="Times New Roman" w:cs="Times New Roman"/>
          <w:color w:val="auto"/>
        </w:rPr>
        <w:t>万元，投资变</w:t>
      </w:r>
      <w:r>
        <w:rPr>
          <w:rFonts w:hint="default" w:ascii="Times New Roman" w:hAnsi="Times New Roman" w:cs="Times New Roman"/>
        </w:rPr>
        <w:t>化的主要原因有以下几点：</w:t>
      </w:r>
    </w:p>
    <w:p>
      <w:pPr>
        <w:pStyle w:val="440"/>
        <w:numPr>
          <w:ilvl w:val="0"/>
          <w:numId w:val="3"/>
        </w:numPr>
        <w:ind w:firstLine="480"/>
        <w:rPr>
          <w:rFonts w:hint="default" w:ascii="Times New Roman" w:hAnsi="Times New Roman" w:cs="Times New Roman"/>
        </w:rPr>
      </w:pPr>
      <w:r>
        <w:rPr>
          <w:rFonts w:hint="default" w:ascii="Times New Roman" w:hAnsi="Times New Roman" w:cs="Times New Roman"/>
        </w:rPr>
        <w:t>本次施工过程未发生设计变更及工程建设不可预见费，故未产生基本预备费。</w:t>
      </w:r>
    </w:p>
    <w:p>
      <w:pPr>
        <w:pStyle w:val="440"/>
        <w:numPr>
          <w:ilvl w:val="0"/>
          <w:numId w:val="3"/>
        </w:numPr>
        <w:ind w:firstLine="480"/>
        <w:rPr>
          <w:rFonts w:hint="default" w:ascii="Times New Roman" w:hAnsi="Times New Roman" w:cs="Times New Roman"/>
        </w:rPr>
      </w:pPr>
      <w:r>
        <w:rPr>
          <w:rFonts w:hint="eastAsia"/>
          <w:lang w:val="en-US" w:eastAsia="zh-CN"/>
        </w:rPr>
        <w:t>实际植物种植方案与设计有所减少。</w:t>
      </w:r>
    </w:p>
    <w:p>
      <w:pPr>
        <w:pStyle w:val="32"/>
        <w:rPr>
          <w:rFonts w:hint="default" w:ascii="Times New Roman" w:hAnsi="Times New Roman" w:cs="Times New Roman"/>
        </w:rPr>
      </w:pPr>
      <w:r>
        <w:rPr>
          <w:rFonts w:hint="default" w:ascii="Times New Roman" w:hAnsi="Times New Roman" w:cs="Times New Roman"/>
        </w:rPr>
        <w:t>表3-7  工程水土保持措施投资完成情况表  单位：万元</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42"/>
        <w:gridCol w:w="3194"/>
        <w:gridCol w:w="1133"/>
        <w:gridCol w:w="993"/>
        <w:gridCol w:w="850"/>
        <w:gridCol w:w="206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6" w:hRule="atLeast"/>
          <w:tblHeader/>
        </w:trPr>
        <w:tc>
          <w:tcPr>
            <w:tcW w:w="742" w:type="dxa"/>
            <w:vAlign w:val="center"/>
          </w:tcPr>
          <w:p>
            <w:pPr>
              <w:pStyle w:val="465"/>
              <w:rPr>
                <w:rFonts w:hint="default" w:ascii="Times New Roman" w:hAnsi="Times New Roman" w:cs="Times New Roman"/>
              </w:rPr>
            </w:pPr>
            <w:r>
              <w:rPr>
                <w:rFonts w:hint="default" w:ascii="Times New Roman" w:hAnsi="Times New Roman" w:cs="Times New Roman"/>
              </w:rPr>
              <w:t>序号</w:t>
            </w:r>
          </w:p>
        </w:tc>
        <w:tc>
          <w:tcPr>
            <w:tcW w:w="3194" w:type="dxa"/>
            <w:vAlign w:val="center"/>
          </w:tcPr>
          <w:p>
            <w:pPr>
              <w:pStyle w:val="465"/>
              <w:rPr>
                <w:rFonts w:hint="default" w:ascii="Times New Roman" w:hAnsi="Times New Roman" w:cs="Times New Roman"/>
              </w:rPr>
            </w:pPr>
            <w:r>
              <w:rPr>
                <w:rFonts w:hint="default" w:ascii="Times New Roman" w:hAnsi="Times New Roman" w:cs="Times New Roman"/>
              </w:rPr>
              <w:t>项目</w:t>
            </w:r>
          </w:p>
        </w:tc>
        <w:tc>
          <w:tcPr>
            <w:tcW w:w="1133" w:type="dxa"/>
            <w:vAlign w:val="center"/>
          </w:tcPr>
          <w:p>
            <w:pPr>
              <w:pStyle w:val="465"/>
              <w:rPr>
                <w:rFonts w:hint="default" w:ascii="Times New Roman" w:hAnsi="Times New Roman" w:cs="Times New Roman"/>
              </w:rPr>
            </w:pPr>
            <w:r>
              <w:rPr>
                <w:rFonts w:hint="default" w:ascii="Times New Roman" w:hAnsi="Times New Roman" w:cs="Times New Roman"/>
              </w:rPr>
              <w:t>方案设计投资</w:t>
            </w:r>
          </w:p>
        </w:tc>
        <w:tc>
          <w:tcPr>
            <w:tcW w:w="993" w:type="dxa"/>
            <w:vAlign w:val="center"/>
          </w:tcPr>
          <w:p>
            <w:pPr>
              <w:pStyle w:val="465"/>
              <w:rPr>
                <w:rFonts w:hint="default" w:ascii="Times New Roman" w:hAnsi="Times New Roman" w:cs="Times New Roman"/>
              </w:rPr>
            </w:pPr>
            <w:r>
              <w:rPr>
                <w:rFonts w:hint="default" w:ascii="Times New Roman" w:hAnsi="Times New Roman" w:cs="Times New Roman"/>
              </w:rPr>
              <w:t>实际完成投资</w:t>
            </w:r>
          </w:p>
        </w:tc>
        <w:tc>
          <w:tcPr>
            <w:tcW w:w="850" w:type="dxa"/>
            <w:vAlign w:val="center"/>
          </w:tcPr>
          <w:p>
            <w:pPr>
              <w:pStyle w:val="465"/>
              <w:rPr>
                <w:rFonts w:hint="default" w:ascii="Times New Roman" w:hAnsi="Times New Roman" w:cs="Times New Roman"/>
              </w:rPr>
            </w:pPr>
            <w:r>
              <w:rPr>
                <w:rFonts w:hint="default" w:ascii="Times New Roman" w:hAnsi="Times New Roman" w:cs="Times New Roman"/>
              </w:rPr>
              <w:t>增减情况</w:t>
            </w:r>
          </w:p>
        </w:tc>
        <w:tc>
          <w:tcPr>
            <w:tcW w:w="2069" w:type="dxa"/>
            <w:vAlign w:val="center"/>
          </w:tcPr>
          <w:p>
            <w:pPr>
              <w:pStyle w:val="465"/>
              <w:rPr>
                <w:rFonts w:hint="default" w:ascii="Times New Roman" w:hAnsi="Times New Roman" w:cs="Times New Roman"/>
              </w:rPr>
            </w:pPr>
            <w:r>
              <w:rPr>
                <w:rFonts w:hint="default" w:ascii="Times New Roman" w:hAnsi="Times New Roman" w:cs="Times New Roman"/>
              </w:rPr>
              <w:t>原因分析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b/>
              </w:rPr>
            </w:pPr>
            <w:r>
              <w:rPr>
                <w:rFonts w:hint="default" w:ascii="Times New Roman" w:hAnsi="Times New Roman" w:cs="Times New Roman"/>
                <w:b/>
              </w:rPr>
              <w:t>一</w:t>
            </w:r>
          </w:p>
        </w:tc>
        <w:tc>
          <w:tcPr>
            <w:tcW w:w="3194" w:type="dxa"/>
            <w:vAlign w:val="center"/>
          </w:tcPr>
          <w:p>
            <w:pPr>
              <w:pStyle w:val="465"/>
              <w:rPr>
                <w:rFonts w:hint="default" w:ascii="Times New Roman" w:hAnsi="Times New Roman" w:cs="Times New Roman"/>
                <w:b/>
              </w:rPr>
            </w:pPr>
            <w:r>
              <w:rPr>
                <w:rFonts w:hint="default" w:ascii="Times New Roman" w:hAnsi="Times New Roman" w:cs="Times New Roman"/>
                <w:b/>
              </w:rPr>
              <w:t>主体工程具有水土保持功能措施</w:t>
            </w:r>
          </w:p>
        </w:tc>
        <w:tc>
          <w:tcPr>
            <w:tcW w:w="113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98.2</w:t>
            </w:r>
          </w:p>
        </w:tc>
        <w:tc>
          <w:tcPr>
            <w:tcW w:w="99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98.2</w:t>
            </w:r>
          </w:p>
        </w:tc>
        <w:tc>
          <w:tcPr>
            <w:tcW w:w="850" w:type="dxa"/>
            <w:vAlign w:val="center"/>
          </w:tcPr>
          <w:p>
            <w:pPr>
              <w:pStyle w:val="465"/>
              <w:rPr>
                <w:rFonts w:hint="default" w:ascii="Times New Roman" w:hAnsi="Times New Roman" w:cs="Times New Roman"/>
              </w:rPr>
            </w:pPr>
          </w:p>
        </w:tc>
        <w:tc>
          <w:tcPr>
            <w:tcW w:w="2069" w:type="dxa"/>
            <w:vAlign w:val="center"/>
          </w:tcPr>
          <w:p>
            <w:pPr>
              <w:pStyle w:val="465"/>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rPr>
            </w:pPr>
          </w:p>
        </w:tc>
        <w:tc>
          <w:tcPr>
            <w:tcW w:w="3194" w:type="dxa"/>
            <w:vAlign w:val="center"/>
          </w:tcPr>
          <w:p>
            <w:pPr>
              <w:pStyle w:val="465"/>
              <w:rPr>
                <w:rFonts w:hint="default" w:ascii="Times New Roman" w:hAnsi="Times New Roman" w:cs="Times New Roman"/>
              </w:rPr>
            </w:pPr>
            <w:r>
              <w:rPr>
                <w:rFonts w:hint="default" w:ascii="Times New Roman" w:hAnsi="Times New Roman" w:cs="Times New Roman"/>
              </w:rPr>
              <w:t>第一部分 工程措施</w:t>
            </w:r>
          </w:p>
        </w:tc>
        <w:tc>
          <w:tcPr>
            <w:tcW w:w="1133" w:type="dxa"/>
            <w:vAlign w:val="center"/>
          </w:tcPr>
          <w:p>
            <w:pPr>
              <w:widowControl/>
              <w:adjustRightInd/>
              <w:snapToGrid/>
              <w:spacing w:line="240" w:lineRule="auto"/>
              <w:ind w:firstLine="0" w:firstLineChars="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74.5</w:t>
            </w:r>
          </w:p>
        </w:tc>
        <w:tc>
          <w:tcPr>
            <w:tcW w:w="993" w:type="dxa"/>
            <w:vAlign w:val="center"/>
          </w:tcPr>
          <w:p>
            <w:pPr>
              <w:widowControl/>
              <w:adjustRightInd/>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lang w:val="en-US" w:eastAsia="zh-CN"/>
              </w:rPr>
              <w:t>74.5</w:t>
            </w:r>
          </w:p>
        </w:tc>
        <w:tc>
          <w:tcPr>
            <w:tcW w:w="850" w:type="dxa"/>
            <w:vAlign w:val="center"/>
          </w:tcPr>
          <w:p>
            <w:pPr>
              <w:pStyle w:val="465"/>
              <w:rPr>
                <w:rFonts w:hint="default" w:ascii="Times New Roman" w:hAnsi="Times New Roman" w:cs="Times New Roman"/>
              </w:rPr>
            </w:pPr>
          </w:p>
        </w:tc>
        <w:tc>
          <w:tcPr>
            <w:tcW w:w="2069" w:type="dxa"/>
            <w:vAlign w:val="center"/>
          </w:tcPr>
          <w:p>
            <w:pPr>
              <w:pStyle w:val="465"/>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rPr>
            </w:pPr>
            <w:r>
              <w:rPr>
                <w:rFonts w:hint="default" w:ascii="Times New Roman" w:hAnsi="Times New Roman" w:cs="Times New Roman"/>
              </w:rPr>
              <w:t>（一）</w:t>
            </w:r>
          </w:p>
        </w:tc>
        <w:tc>
          <w:tcPr>
            <w:tcW w:w="3194" w:type="dxa"/>
            <w:vAlign w:val="center"/>
          </w:tcPr>
          <w:p>
            <w:pPr>
              <w:pStyle w:val="465"/>
              <w:rPr>
                <w:rFonts w:hint="default" w:ascii="Times New Roman" w:hAnsi="Times New Roman" w:eastAsia="宋体" w:cs="Times New Roman"/>
                <w:lang w:eastAsia="zh-CN"/>
              </w:rPr>
            </w:pPr>
            <w:r>
              <w:rPr>
                <w:rFonts w:hint="default" w:ascii="Times New Roman" w:hAnsi="Times New Roman" w:cs="Times New Roman"/>
                <w:lang w:val="en-US" w:eastAsia="zh-CN"/>
              </w:rPr>
              <w:t>主体建筑区</w:t>
            </w:r>
          </w:p>
        </w:tc>
        <w:tc>
          <w:tcPr>
            <w:tcW w:w="1133" w:type="dxa"/>
            <w:vAlign w:val="center"/>
          </w:tcPr>
          <w:p>
            <w:pPr>
              <w:widowControl/>
              <w:adjustRightInd/>
              <w:snapToGrid/>
              <w:spacing w:line="240" w:lineRule="auto"/>
              <w:ind w:firstLine="0" w:firstLineChars="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74.5</w:t>
            </w:r>
          </w:p>
        </w:tc>
        <w:tc>
          <w:tcPr>
            <w:tcW w:w="993" w:type="dxa"/>
            <w:vAlign w:val="center"/>
          </w:tcPr>
          <w:p>
            <w:pPr>
              <w:widowControl/>
              <w:adjustRightInd/>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lang w:val="en-US" w:eastAsia="zh-CN"/>
              </w:rPr>
              <w:t>74.5</w:t>
            </w:r>
          </w:p>
        </w:tc>
        <w:tc>
          <w:tcPr>
            <w:tcW w:w="850" w:type="dxa"/>
            <w:vAlign w:val="center"/>
          </w:tcPr>
          <w:p>
            <w:pPr>
              <w:pStyle w:val="465"/>
              <w:rPr>
                <w:rFonts w:hint="default" w:ascii="Times New Roman" w:hAnsi="Times New Roman" w:cs="Times New Roman"/>
              </w:rPr>
            </w:pPr>
          </w:p>
        </w:tc>
        <w:tc>
          <w:tcPr>
            <w:tcW w:w="2069" w:type="dxa"/>
            <w:vAlign w:val="center"/>
          </w:tcPr>
          <w:p>
            <w:pPr>
              <w:pStyle w:val="465"/>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rPr>
            </w:pPr>
            <w:r>
              <w:rPr>
                <w:rFonts w:hint="default" w:ascii="Times New Roman" w:hAnsi="Times New Roman" w:cs="Times New Roman"/>
              </w:rPr>
              <w:t>1</w:t>
            </w:r>
          </w:p>
        </w:tc>
        <w:tc>
          <w:tcPr>
            <w:tcW w:w="3194" w:type="dxa"/>
            <w:vAlign w:val="center"/>
          </w:tcPr>
          <w:p>
            <w:pPr>
              <w:widowControl/>
              <w:adjustRightInd/>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kern w:val="0"/>
                <w:sz w:val="21"/>
                <w:szCs w:val="21"/>
              </w:rPr>
              <w:t>雨水管网</w:t>
            </w:r>
          </w:p>
        </w:tc>
        <w:tc>
          <w:tcPr>
            <w:tcW w:w="1133" w:type="dxa"/>
            <w:vAlign w:val="center"/>
          </w:tcPr>
          <w:p>
            <w:pPr>
              <w:widowControl/>
              <w:adjustRightInd/>
              <w:snapToGrid/>
              <w:spacing w:line="240" w:lineRule="auto"/>
              <w:ind w:firstLine="0" w:firstLineChars="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74.5</w:t>
            </w:r>
          </w:p>
        </w:tc>
        <w:tc>
          <w:tcPr>
            <w:tcW w:w="993" w:type="dxa"/>
            <w:vAlign w:val="center"/>
          </w:tcPr>
          <w:p>
            <w:pPr>
              <w:widowControl/>
              <w:adjustRightInd/>
              <w:snapToGrid/>
              <w:spacing w:line="240" w:lineRule="auto"/>
              <w:ind w:firstLine="0" w:firstLineChars="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74.5</w:t>
            </w:r>
          </w:p>
        </w:tc>
        <w:tc>
          <w:tcPr>
            <w:tcW w:w="850" w:type="dxa"/>
            <w:vAlign w:val="center"/>
          </w:tcPr>
          <w:p>
            <w:pPr>
              <w:pStyle w:val="465"/>
              <w:rPr>
                <w:rFonts w:hint="default" w:ascii="Times New Roman" w:hAnsi="Times New Roman" w:cs="Times New Roman"/>
              </w:rPr>
            </w:pPr>
          </w:p>
        </w:tc>
        <w:tc>
          <w:tcPr>
            <w:tcW w:w="2069" w:type="dxa"/>
            <w:vAlign w:val="center"/>
          </w:tcPr>
          <w:p>
            <w:pPr>
              <w:pStyle w:val="465"/>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lang w:val="en-US" w:eastAsia="zh-CN"/>
              </w:rPr>
            </w:pPr>
          </w:p>
        </w:tc>
        <w:tc>
          <w:tcPr>
            <w:tcW w:w="3194"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rPr>
              <w:t>第</w:t>
            </w:r>
            <w:r>
              <w:rPr>
                <w:rFonts w:hint="default" w:ascii="Times New Roman" w:hAnsi="Times New Roman" w:cs="Times New Roman"/>
                <w:lang w:val="en-US" w:eastAsia="zh-CN"/>
              </w:rPr>
              <w:t>二</w:t>
            </w:r>
            <w:r>
              <w:rPr>
                <w:rFonts w:hint="default" w:ascii="Times New Roman" w:hAnsi="Times New Roman" w:cs="Times New Roman"/>
              </w:rPr>
              <w:t xml:space="preserve">部分 </w:t>
            </w:r>
            <w:r>
              <w:rPr>
                <w:rFonts w:hint="default" w:ascii="Times New Roman" w:hAnsi="Times New Roman" w:cs="Times New Roman"/>
                <w:lang w:val="en-US" w:eastAsia="zh-CN"/>
              </w:rPr>
              <w:t>植物</w:t>
            </w:r>
            <w:r>
              <w:rPr>
                <w:rFonts w:hint="default" w:ascii="Times New Roman" w:hAnsi="Times New Roman" w:cs="Times New Roman"/>
              </w:rPr>
              <w:t>措施</w:t>
            </w:r>
          </w:p>
        </w:tc>
        <w:tc>
          <w:tcPr>
            <w:tcW w:w="113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23.7</w:t>
            </w:r>
          </w:p>
        </w:tc>
        <w:tc>
          <w:tcPr>
            <w:tcW w:w="993" w:type="dxa"/>
            <w:vAlign w:val="center"/>
          </w:tcPr>
          <w:p>
            <w:pPr>
              <w:pStyle w:val="465"/>
              <w:rPr>
                <w:rFonts w:hint="default" w:ascii="Times New Roman" w:hAnsi="Times New Roman" w:cs="Times New Roman"/>
              </w:rPr>
            </w:pPr>
            <w:r>
              <w:rPr>
                <w:rFonts w:hint="default" w:ascii="Times New Roman" w:hAnsi="Times New Roman" w:cs="Times New Roman"/>
                <w:lang w:val="en-US" w:eastAsia="zh-CN"/>
              </w:rPr>
              <w:t>23.7</w:t>
            </w:r>
          </w:p>
        </w:tc>
        <w:tc>
          <w:tcPr>
            <w:tcW w:w="850" w:type="dxa"/>
            <w:vAlign w:val="center"/>
          </w:tcPr>
          <w:p>
            <w:pPr>
              <w:pStyle w:val="465"/>
              <w:rPr>
                <w:rFonts w:hint="default" w:ascii="Times New Roman" w:hAnsi="Times New Roman" w:cs="Times New Roman"/>
              </w:rPr>
            </w:pPr>
          </w:p>
        </w:tc>
        <w:tc>
          <w:tcPr>
            <w:tcW w:w="2069" w:type="dxa"/>
            <w:vAlign w:val="center"/>
          </w:tcPr>
          <w:p>
            <w:pPr>
              <w:pStyle w:val="465"/>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lang w:val="en-US" w:eastAsia="zh-CN"/>
              </w:rPr>
            </w:pPr>
            <w:r>
              <w:rPr>
                <w:rFonts w:hint="default" w:ascii="Times New Roman" w:hAnsi="Times New Roman" w:cs="Times New Roman"/>
              </w:rPr>
              <w:t>（一）</w:t>
            </w:r>
          </w:p>
        </w:tc>
        <w:tc>
          <w:tcPr>
            <w:tcW w:w="3194" w:type="dxa"/>
            <w:vAlign w:val="center"/>
          </w:tcPr>
          <w:p>
            <w:pPr>
              <w:pStyle w:val="465"/>
              <w:rPr>
                <w:rFonts w:hint="default" w:ascii="Times New Roman" w:hAnsi="Times New Roman" w:cs="Times New Roman"/>
                <w:kern w:val="0"/>
                <w:sz w:val="21"/>
                <w:szCs w:val="21"/>
              </w:rPr>
            </w:pPr>
            <w:r>
              <w:rPr>
                <w:rFonts w:hint="default" w:ascii="Times New Roman" w:hAnsi="Times New Roman" w:cs="Times New Roman"/>
                <w:lang w:val="en-US" w:eastAsia="zh-CN"/>
              </w:rPr>
              <w:t>景观绿化区</w:t>
            </w:r>
          </w:p>
        </w:tc>
        <w:tc>
          <w:tcPr>
            <w:tcW w:w="113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23.7</w:t>
            </w:r>
          </w:p>
        </w:tc>
        <w:tc>
          <w:tcPr>
            <w:tcW w:w="99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23.7</w:t>
            </w:r>
          </w:p>
        </w:tc>
        <w:tc>
          <w:tcPr>
            <w:tcW w:w="850" w:type="dxa"/>
            <w:vAlign w:val="center"/>
          </w:tcPr>
          <w:p>
            <w:pPr>
              <w:pStyle w:val="465"/>
              <w:rPr>
                <w:rFonts w:hint="default" w:ascii="Times New Roman" w:hAnsi="Times New Roman" w:cs="Times New Roman"/>
              </w:rPr>
            </w:pPr>
          </w:p>
        </w:tc>
        <w:tc>
          <w:tcPr>
            <w:tcW w:w="2069" w:type="dxa"/>
            <w:vAlign w:val="center"/>
          </w:tcPr>
          <w:p>
            <w:pPr>
              <w:pStyle w:val="465"/>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kern w:val="0"/>
                <w:sz w:val="21"/>
                <w:szCs w:val="21"/>
              </w:rPr>
              <w:t>1</w:t>
            </w:r>
          </w:p>
        </w:tc>
        <w:tc>
          <w:tcPr>
            <w:tcW w:w="3194"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种植灌木，撒播草籽</w:t>
            </w:r>
          </w:p>
        </w:tc>
        <w:tc>
          <w:tcPr>
            <w:tcW w:w="1133" w:type="dxa"/>
            <w:vAlign w:val="center"/>
          </w:tcPr>
          <w:p>
            <w:pPr>
              <w:pStyle w:val="465"/>
              <w:rPr>
                <w:rFonts w:hint="default" w:ascii="Times New Roman" w:hAnsi="Times New Roman" w:cs="Times New Roman"/>
              </w:rPr>
            </w:pPr>
            <w:r>
              <w:rPr>
                <w:rFonts w:hint="default" w:ascii="Times New Roman" w:hAnsi="Times New Roman" w:cs="Times New Roman"/>
                <w:lang w:val="en-US" w:eastAsia="zh-CN"/>
              </w:rPr>
              <w:t>23.7</w:t>
            </w:r>
          </w:p>
        </w:tc>
        <w:tc>
          <w:tcPr>
            <w:tcW w:w="993" w:type="dxa"/>
            <w:vAlign w:val="center"/>
          </w:tcPr>
          <w:p>
            <w:pPr>
              <w:pStyle w:val="465"/>
              <w:rPr>
                <w:rFonts w:hint="default" w:ascii="Times New Roman" w:hAnsi="Times New Roman" w:cs="Times New Roman"/>
                <w:lang w:val="en-US"/>
              </w:rPr>
            </w:pPr>
            <w:r>
              <w:rPr>
                <w:rFonts w:hint="eastAsia" w:cs="Times New Roman"/>
                <w:lang w:val="en-US" w:eastAsia="zh-CN"/>
              </w:rPr>
              <w:t>15.0</w:t>
            </w:r>
          </w:p>
        </w:tc>
        <w:tc>
          <w:tcPr>
            <w:tcW w:w="850" w:type="dxa"/>
            <w:vAlign w:val="center"/>
          </w:tcPr>
          <w:p>
            <w:pPr>
              <w:pStyle w:val="465"/>
              <w:rPr>
                <w:rFonts w:hint="eastAsia" w:ascii="Times New Roman" w:hAnsi="Times New Roman" w:eastAsia="宋体" w:cs="Times New Roman"/>
                <w:lang w:val="en-US" w:eastAsia="zh-CN"/>
              </w:rPr>
            </w:pPr>
            <w:r>
              <w:rPr>
                <w:rFonts w:hint="eastAsia" w:cs="Times New Roman"/>
                <w:lang w:val="en-US" w:eastAsia="zh-CN"/>
              </w:rPr>
              <w:t>-8.70</w:t>
            </w:r>
          </w:p>
        </w:tc>
        <w:tc>
          <w:tcPr>
            <w:tcW w:w="2069" w:type="dxa"/>
            <w:vAlign w:val="center"/>
          </w:tcPr>
          <w:p>
            <w:pPr>
              <w:pStyle w:val="465"/>
              <w:rPr>
                <w:rFonts w:hint="default" w:ascii="Times New Roman" w:hAnsi="Times New Roman" w:cs="Times New Roman"/>
              </w:rPr>
            </w:pPr>
            <w:r>
              <w:rPr>
                <w:rFonts w:hint="eastAsia"/>
                <w:lang w:val="en-US" w:eastAsia="zh-CN"/>
              </w:rPr>
              <w:t>实际情况与设计相比，有所减少。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kern w:val="0"/>
                <w:sz w:val="21"/>
                <w:szCs w:val="21"/>
              </w:rPr>
            </w:pPr>
            <w:r>
              <w:rPr>
                <w:rFonts w:hint="default" w:ascii="Times New Roman" w:hAnsi="Times New Roman" w:cs="Times New Roman"/>
                <w:b/>
              </w:rPr>
              <w:t>二</w:t>
            </w:r>
          </w:p>
        </w:tc>
        <w:tc>
          <w:tcPr>
            <w:tcW w:w="3194" w:type="dxa"/>
            <w:vAlign w:val="center"/>
          </w:tcPr>
          <w:p>
            <w:pPr>
              <w:pStyle w:val="465"/>
              <w:rPr>
                <w:rFonts w:hint="default" w:ascii="Times New Roman" w:hAnsi="Times New Roman" w:cs="Times New Roman"/>
                <w:kern w:val="0"/>
                <w:sz w:val="21"/>
                <w:szCs w:val="21"/>
              </w:rPr>
            </w:pPr>
            <w:r>
              <w:rPr>
                <w:rFonts w:hint="default" w:ascii="Times New Roman" w:hAnsi="Times New Roman" w:cs="Times New Roman"/>
                <w:b/>
              </w:rPr>
              <w:t>水土保持新增措施</w:t>
            </w:r>
          </w:p>
        </w:tc>
        <w:tc>
          <w:tcPr>
            <w:tcW w:w="113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60.25</w:t>
            </w:r>
          </w:p>
        </w:tc>
        <w:tc>
          <w:tcPr>
            <w:tcW w:w="99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60.25</w:t>
            </w:r>
          </w:p>
        </w:tc>
        <w:tc>
          <w:tcPr>
            <w:tcW w:w="850" w:type="dxa"/>
            <w:vAlign w:val="center"/>
          </w:tcPr>
          <w:p>
            <w:pPr>
              <w:pStyle w:val="465"/>
              <w:rPr>
                <w:rFonts w:hint="default" w:ascii="Times New Roman" w:hAnsi="Times New Roman" w:cs="Times New Roman"/>
              </w:rPr>
            </w:pPr>
          </w:p>
        </w:tc>
        <w:tc>
          <w:tcPr>
            <w:tcW w:w="2069" w:type="dxa"/>
            <w:vAlign w:val="center"/>
          </w:tcPr>
          <w:p>
            <w:pPr>
              <w:pStyle w:val="465"/>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int="default" w:ascii="Times New Roman" w:hAnsi="Times New Roman" w:cs="Times New Roman"/>
                <w:kern w:val="0"/>
                <w:sz w:val="21"/>
                <w:szCs w:val="21"/>
              </w:rPr>
            </w:pPr>
          </w:p>
        </w:tc>
        <w:tc>
          <w:tcPr>
            <w:tcW w:w="3194" w:type="dxa"/>
            <w:vAlign w:val="center"/>
          </w:tcPr>
          <w:p>
            <w:pPr>
              <w:pStyle w:val="465"/>
              <w:jc w:val="center"/>
              <w:rPr>
                <w:rFonts w:hint="default" w:ascii="Times New Roman" w:hAnsi="Times New Roman" w:cs="Times New Roman"/>
                <w:kern w:val="0"/>
                <w:sz w:val="21"/>
                <w:szCs w:val="21"/>
              </w:rPr>
            </w:pPr>
            <w:r>
              <w:rPr>
                <w:rFonts w:hint="default" w:ascii="Times New Roman" w:hAnsi="Times New Roman" w:cs="Times New Roman"/>
              </w:rPr>
              <w:t>第一部分 工程措施</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6.97</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6.97</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int="default" w:ascii="Times New Roman" w:hAnsi="Times New Roman" w:cs="Times New Roman"/>
                <w:kern w:val="0"/>
                <w:sz w:val="21"/>
                <w:szCs w:val="21"/>
              </w:rPr>
            </w:pPr>
            <w:r>
              <w:rPr>
                <w:rFonts w:hint="default" w:ascii="Times New Roman" w:hAnsi="Times New Roman" w:cs="Times New Roman"/>
              </w:rPr>
              <w:t>（一）</w:t>
            </w:r>
          </w:p>
        </w:tc>
        <w:tc>
          <w:tcPr>
            <w:tcW w:w="3194" w:type="dxa"/>
            <w:vAlign w:val="center"/>
          </w:tcPr>
          <w:p>
            <w:pPr>
              <w:pStyle w:val="465"/>
              <w:jc w:val="center"/>
              <w:rPr>
                <w:rFonts w:hint="default" w:ascii="Times New Roman" w:hAnsi="Times New Roman" w:cs="Times New Roman"/>
                <w:kern w:val="0"/>
                <w:sz w:val="21"/>
                <w:szCs w:val="21"/>
              </w:rPr>
            </w:pPr>
            <w:r>
              <w:rPr>
                <w:rFonts w:hint="default" w:ascii="Times New Roman" w:hAnsi="Times New Roman" w:cs="Times New Roman"/>
                <w:lang w:val="en-US" w:eastAsia="zh-CN"/>
              </w:rPr>
              <w:t>主体建筑区</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1.72</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1.72</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59"/>
              <w:jc w:val="center"/>
              <w:rPr>
                <w:rFonts w:hint="default" w:ascii="Times New Roman" w:hAnsi="Times New Roman" w:cs="Times New Roman"/>
                <w:kern w:val="0"/>
                <w:sz w:val="21"/>
                <w:szCs w:val="21"/>
              </w:rPr>
            </w:pPr>
            <w:r>
              <w:rPr>
                <w:rFonts w:hint="default" w:ascii="Times New Roman" w:hAnsi="Times New Roman" w:cs="Times New Roman"/>
                <w:szCs w:val="21"/>
              </w:rPr>
              <w:t>1</w:t>
            </w:r>
          </w:p>
        </w:tc>
        <w:tc>
          <w:tcPr>
            <w:tcW w:w="3194" w:type="dxa"/>
            <w:vAlign w:val="center"/>
          </w:tcPr>
          <w:p>
            <w:pPr>
              <w:pStyle w:val="459"/>
              <w:jc w:val="center"/>
              <w:rPr>
                <w:rFonts w:hint="default" w:ascii="Times New Roman" w:hAnsi="Times New Roman" w:cs="Times New Roman"/>
                <w:kern w:val="0"/>
                <w:sz w:val="21"/>
                <w:szCs w:val="21"/>
              </w:rPr>
            </w:pPr>
            <w:r>
              <w:rPr>
                <w:rFonts w:hint="default" w:ascii="Times New Roman" w:hAnsi="Times New Roman" w:cs="Times New Roman"/>
                <w:sz w:val="22"/>
              </w:rPr>
              <w:t>表土剥离</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1.61</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1.61</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59"/>
              <w:jc w:val="center"/>
              <w:rPr>
                <w:rFonts w:hint="default" w:ascii="Times New Roman" w:hAnsi="Times New Roman" w:cs="Times New Roman"/>
                <w:kern w:val="0"/>
                <w:sz w:val="21"/>
                <w:szCs w:val="21"/>
              </w:rPr>
            </w:pPr>
            <w:r>
              <w:rPr>
                <w:rFonts w:hint="default" w:ascii="Times New Roman" w:hAnsi="Times New Roman" w:cs="Times New Roman"/>
                <w:szCs w:val="21"/>
              </w:rPr>
              <w:t>2</w:t>
            </w:r>
          </w:p>
        </w:tc>
        <w:tc>
          <w:tcPr>
            <w:tcW w:w="3194" w:type="dxa"/>
            <w:vAlign w:val="center"/>
          </w:tcPr>
          <w:p>
            <w:pPr>
              <w:pStyle w:val="459"/>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szCs w:val="21"/>
                <w:lang w:val="en-US" w:eastAsia="zh-CN"/>
              </w:rPr>
              <w:t>场地整平</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0.11</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0.11</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int="default" w:ascii="Times New Roman" w:hAnsi="Times New Roman" w:cs="Times New Roman"/>
                <w:kern w:val="0"/>
                <w:sz w:val="21"/>
                <w:szCs w:val="21"/>
              </w:rPr>
            </w:pPr>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w:t>
            </w:r>
          </w:p>
        </w:tc>
        <w:tc>
          <w:tcPr>
            <w:tcW w:w="3194"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lang w:val="en-US" w:eastAsia="zh-CN"/>
              </w:rPr>
              <w:t>道路广场区</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1.67</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1.67</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w:t>
            </w:r>
          </w:p>
        </w:tc>
        <w:tc>
          <w:tcPr>
            <w:tcW w:w="3194"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表土剥离</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1.58</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1.58</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w:t>
            </w:r>
          </w:p>
        </w:tc>
        <w:tc>
          <w:tcPr>
            <w:tcW w:w="3194"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场地整平</w:t>
            </w:r>
          </w:p>
        </w:tc>
        <w:tc>
          <w:tcPr>
            <w:tcW w:w="1133" w:type="dxa"/>
            <w:vAlign w:val="center"/>
          </w:tcPr>
          <w:p>
            <w:pPr>
              <w:pStyle w:val="465"/>
              <w:jc w:val="center"/>
              <w:rPr>
                <w:rFonts w:hint="default" w:ascii="Times New Roman" w:hAnsi="Times New Roman" w:cs="Times New Roman"/>
                <w:lang w:val="en-US" w:eastAsia="zh-CN"/>
              </w:rPr>
            </w:pPr>
            <w:r>
              <w:rPr>
                <w:rFonts w:hint="default" w:ascii="Times New Roman" w:hAnsi="Times New Roman" w:cs="Times New Roman"/>
                <w:lang w:val="en-US" w:eastAsia="zh-CN"/>
              </w:rPr>
              <w:t>0.09</w:t>
            </w:r>
          </w:p>
        </w:tc>
        <w:tc>
          <w:tcPr>
            <w:tcW w:w="993" w:type="dxa"/>
            <w:vAlign w:val="center"/>
          </w:tcPr>
          <w:p>
            <w:pPr>
              <w:pStyle w:val="465"/>
              <w:jc w:val="center"/>
              <w:rPr>
                <w:rFonts w:hint="default" w:ascii="Times New Roman" w:hAnsi="Times New Roman" w:cs="Times New Roman"/>
                <w:lang w:val="en-US" w:eastAsia="zh-CN"/>
              </w:rPr>
            </w:pPr>
            <w:r>
              <w:rPr>
                <w:rFonts w:hint="default" w:ascii="Times New Roman" w:hAnsi="Times New Roman" w:cs="Times New Roman"/>
                <w:lang w:val="en-US" w:eastAsia="zh-CN"/>
              </w:rPr>
              <w:t>0.09</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int="default" w:ascii="Times New Roman" w:hAnsi="Times New Roman" w:cs="Times New Roman"/>
                <w:kern w:val="0"/>
                <w:sz w:val="21"/>
                <w:szCs w:val="21"/>
                <w:lang w:val="en-US" w:eastAsia="zh-CN"/>
              </w:rPr>
            </w:pPr>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w:t>
            </w:r>
          </w:p>
        </w:tc>
        <w:tc>
          <w:tcPr>
            <w:tcW w:w="3194"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lang w:val="en-US" w:eastAsia="zh-CN"/>
              </w:rPr>
              <w:t>景观绿化区</w:t>
            </w:r>
          </w:p>
        </w:tc>
        <w:tc>
          <w:tcPr>
            <w:tcW w:w="1133" w:type="dxa"/>
            <w:vAlign w:val="center"/>
          </w:tcPr>
          <w:p>
            <w:pPr>
              <w:pStyle w:val="465"/>
              <w:jc w:val="center"/>
              <w:rPr>
                <w:rFonts w:hint="default" w:ascii="Times New Roman" w:hAnsi="Times New Roman" w:cs="Times New Roman"/>
                <w:lang w:val="en-US" w:eastAsia="zh-CN"/>
              </w:rPr>
            </w:pPr>
            <w:r>
              <w:rPr>
                <w:rFonts w:hint="default" w:ascii="Times New Roman" w:hAnsi="Times New Roman" w:cs="Times New Roman"/>
                <w:lang w:val="en-US" w:eastAsia="zh-CN"/>
              </w:rPr>
              <w:t>3.58</w:t>
            </w:r>
          </w:p>
        </w:tc>
        <w:tc>
          <w:tcPr>
            <w:tcW w:w="993" w:type="dxa"/>
            <w:vAlign w:val="center"/>
          </w:tcPr>
          <w:p>
            <w:pPr>
              <w:pStyle w:val="465"/>
              <w:jc w:val="center"/>
              <w:rPr>
                <w:rFonts w:hint="default" w:ascii="Times New Roman" w:hAnsi="Times New Roman" w:cs="Times New Roman"/>
                <w:lang w:val="en-US" w:eastAsia="zh-CN"/>
              </w:rPr>
            </w:pPr>
            <w:r>
              <w:rPr>
                <w:rFonts w:hint="default" w:ascii="Times New Roman" w:hAnsi="Times New Roman" w:cs="Times New Roman"/>
                <w:lang w:val="en-US" w:eastAsia="zh-CN"/>
              </w:rPr>
              <w:t>3.58</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w:t>
            </w:r>
          </w:p>
        </w:tc>
        <w:tc>
          <w:tcPr>
            <w:tcW w:w="3194"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表土剥离</w:t>
            </w:r>
          </w:p>
        </w:tc>
        <w:tc>
          <w:tcPr>
            <w:tcW w:w="1133" w:type="dxa"/>
            <w:vAlign w:val="center"/>
          </w:tcPr>
          <w:p>
            <w:pPr>
              <w:pStyle w:val="465"/>
              <w:jc w:val="center"/>
              <w:rPr>
                <w:rFonts w:hint="default" w:ascii="Times New Roman" w:hAnsi="Times New Roman" w:cs="Times New Roman"/>
                <w:lang w:val="en-US" w:eastAsia="zh-CN"/>
              </w:rPr>
            </w:pPr>
            <w:r>
              <w:rPr>
                <w:rFonts w:hint="default" w:ascii="Times New Roman" w:hAnsi="Times New Roman" w:cs="Times New Roman"/>
                <w:lang w:val="en-US" w:eastAsia="zh-CN"/>
              </w:rPr>
              <w:t>1.66</w:t>
            </w:r>
          </w:p>
        </w:tc>
        <w:tc>
          <w:tcPr>
            <w:tcW w:w="993" w:type="dxa"/>
            <w:vAlign w:val="center"/>
          </w:tcPr>
          <w:p>
            <w:pPr>
              <w:pStyle w:val="465"/>
              <w:jc w:val="center"/>
              <w:rPr>
                <w:rFonts w:hint="default" w:ascii="Times New Roman" w:hAnsi="Times New Roman" w:cs="Times New Roman"/>
                <w:lang w:val="en-US" w:eastAsia="zh-CN"/>
              </w:rPr>
            </w:pPr>
            <w:r>
              <w:rPr>
                <w:rFonts w:hint="default" w:ascii="Times New Roman" w:hAnsi="Times New Roman" w:cs="Times New Roman"/>
                <w:lang w:val="en-US" w:eastAsia="zh-CN"/>
              </w:rPr>
              <w:t>1.66</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w:t>
            </w:r>
          </w:p>
        </w:tc>
        <w:tc>
          <w:tcPr>
            <w:tcW w:w="3194"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覆土</w:t>
            </w:r>
          </w:p>
        </w:tc>
        <w:tc>
          <w:tcPr>
            <w:tcW w:w="1133" w:type="dxa"/>
            <w:vAlign w:val="center"/>
          </w:tcPr>
          <w:p>
            <w:pPr>
              <w:pStyle w:val="465"/>
              <w:jc w:val="center"/>
              <w:rPr>
                <w:rFonts w:hint="default" w:ascii="Times New Roman" w:hAnsi="Times New Roman" w:cs="Times New Roman"/>
                <w:lang w:val="en-US" w:eastAsia="zh-CN"/>
              </w:rPr>
            </w:pPr>
            <w:r>
              <w:rPr>
                <w:rFonts w:hint="default" w:ascii="Times New Roman" w:hAnsi="Times New Roman" w:cs="Times New Roman"/>
                <w:lang w:val="en-US" w:eastAsia="zh-CN"/>
              </w:rPr>
              <w:t>1.81</w:t>
            </w:r>
          </w:p>
        </w:tc>
        <w:tc>
          <w:tcPr>
            <w:tcW w:w="993" w:type="dxa"/>
            <w:vAlign w:val="center"/>
          </w:tcPr>
          <w:p>
            <w:pPr>
              <w:pStyle w:val="465"/>
              <w:jc w:val="center"/>
              <w:rPr>
                <w:rFonts w:hint="default" w:ascii="Times New Roman" w:hAnsi="Times New Roman" w:cs="Times New Roman"/>
                <w:lang w:val="en-US" w:eastAsia="zh-CN"/>
              </w:rPr>
            </w:pPr>
            <w:r>
              <w:rPr>
                <w:rFonts w:hint="default" w:ascii="Times New Roman" w:hAnsi="Times New Roman" w:cs="Times New Roman"/>
                <w:lang w:val="en-US" w:eastAsia="zh-CN"/>
              </w:rPr>
              <w:t>1.81</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w:t>
            </w:r>
          </w:p>
        </w:tc>
        <w:tc>
          <w:tcPr>
            <w:tcW w:w="3194"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场地整平</w:t>
            </w:r>
          </w:p>
        </w:tc>
        <w:tc>
          <w:tcPr>
            <w:tcW w:w="1133" w:type="dxa"/>
            <w:vAlign w:val="center"/>
          </w:tcPr>
          <w:p>
            <w:pPr>
              <w:pStyle w:val="465"/>
              <w:jc w:val="center"/>
              <w:rPr>
                <w:rFonts w:hint="default" w:ascii="Times New Roman" w:hAnsi="Times New Roman" w:cs="Times New Roman"/>
                <w:lang w:val="en-US" w:eastAsia="zh-CN"/>
              </w:rPr>
            </w:pPr>
            <w:r>
              <w:rPr>
                <w:rFonts w:hint="default" w:ascii="Times New Roman" w:hAnsi="Times New Roman" w:cs="Times New Roman"/>
                <w:lang w:val="en-US" w:eastAsia="zh-CN"/>
              </w:rPr>
              <w:t>0.11</w:t>
            </w:r>
          </w:p>
        </w:tc>
        <w:tc>
          <w:tcPr>
            <w:tcW w:w="993" w:type="dxa"/>
            <w:vAlign w:val="center"/>
          </w:tcPr>
          <w:p>
            <w:pPr>
              <w:pStyle w:val="465"/>
              <w:jc w:val="center"/>
              <w:rPr>
                <w:rFonts w:hint="default" w:ascii="Times New Roman" w:hAnsi="Times New Roman" w:cs="Times New Roman"/>
                <w:lang w:val="en-US" w:eastAsia="zh-CN"/>
              </w:rPr>
            </w:pPr>
            <w:r>
              <w:rPr>
                <w:rFonts w:hint="default" w:ascii="Times New Roman" w:hAnsi="Times New Roman" w:cs="Times New Roman"/>
                <w:lang w:val="en-US" w:eastAsia="zh-CN"/>
              </w:rPr>
              <w:t>0.11</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rPr>
            </w:pPr>
          </w:p>
        </w:tc>
        <w:tc>
          <w:tcPr>
            <w:tcW w:w="3194"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第二部分 临时措施</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53.28</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53.28</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int="default" w:ascii="Times New Roman" w:hAnsi="Times New Roman" w:eastAsia="宋体" w:cs="Times New Roman"/>
                <w:kern w:val="0"/>
                <w:sz w:val="21"/>
                <w:szCs w:val="21"/>
                <w:lang w:eastAsia="zh-CN"/>
              </w:rPr>
            </w:pPr>
            <w:r>
              <w:rPr>
                <w:rFonts w:hint="default" w:ascii="Times New Roman" w:hAnsi="Times New Roman" w:cs="Times New Roman"/>
              </w:rPr>
              <w:t>（</w:t>
            </w:r>
            <w:r>
              <w:rPr>
                <w:rFonts w:hint="default" w:ascii="Times New Roman" w:hAnsi="Times New Roman" w:cs="Times New Roman"/>
                <w:lang w:val="en-US" w:eastAsia="zh-CN"/>
              </w:rPr>
              <w:t>一</w:t>
            </w:r>
            <w:r>
              <w:rPr>
                <w:rFonts w:hint="default" w:ascii="Times New Roman" w:hAnsi="Times New Roman" w:cs="Times New Roman"/>
              </w:rPr>
              <w:t>）</w:t>
            </w:r>
          </w:p>
        </w:tc>
        <w:tc>
          <w:tcPr>
            <w:tcW w:w="3194"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rPr>
              <w:t>主体建筑物区</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30.96</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30.96</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w:t>
            </w:r>
          </w:p>
        </w:tc>
        <w:tc>
          <w:tcPr>
            <w:tcW w:w="3194" w:type="dxa"/>
            <w:vAlign w:val="center"/>
          </w:tcPr>
          <w:p>
            <w:pPr>
              <w:pStyle w:val="459"/>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lang w:val="en-US" w:eastAsia="zh-CN"/>
              </w:rPr>
              <w:t>临时沉砂池</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3.89</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3.89</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2</w:t>
            </w:r>
          </w:p>
        </w:tc>
        <w:tc>
          <w:tcPr>
            <w:tcW w:w="3194" w:type="dxa"/>
            <w:vAlign w:val="center"/>
          </w:tcPr>
          <w:p>
            <w:pPr>
              <w:pStyle w:val="459"/>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kern w:val="0"/>
                <w:sz w:val="21"/>
                <w:szCs w:val="21"/>
                <w:lang w:val="en-US" w:eastAsia="zh-CN"/>
              </w:rPr>
              <w:t>泥浆沉淀池</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2.75</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2.75</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w:t>
            </w:r>
          </w:p>
        </w:tc>
        <w:tc>
          <w:tcPr>
            <w:tcW w:w="3194" w:type="dxa"/>
            <w:vAlign w:val="center"/>
          </w:tcPr>
          <w:p>
            <w:pPr>
              <w:pStyle w:val="459"/>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临时排水沟</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4.73</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4.73</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w:t>
            </w:r>
          </w:p>
        </w:tc>
        <w:tc>
          <w:tcPr>
            <w:tcW w:w="3194" w:type="dxa"/>
            <w:vAlign w:val="center"/>
          </w:tcPr>
          <w:p>
            <w:pPr>
              <w:pStyle w:val="459"/>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车辆清洁池</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10.42</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10.42</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w:t>
            </w:r>
          </w:p>
        </w:tc>
        <w:tc>
          <w:tcPr>
            <w:tcW w:w="3194" w:type="dxa"/>
            <w:vAlign w:val="center"/>
          </w:tcPr>
          <w:p>
            <w:pPr>
              <w:pStyle w:val="459"/>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铺塑料薄膜</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9.18</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9.18</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int="default" w:ascii="Times New Roman" w:hAnsi="Times New Roman" w:cs="Times New Roman"/>
                <w:kern w:val="0"/>
                <w:sz w:val="21"/>
                <w:szCs w:val="21"/>
              </w:rPr>
            </w:pPr>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w:t>
            </w:r>
          </w:p>
        </w:tc>
        <w:tc>
          <w:tcPr>
            <w:tcW w:w="3194"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rPr>
              <w:t>道路</w:t>
            </w:r>
            <w:r>
              <w:rPr>
                <w:rFonts w:hint="default" w:ascii="Times New Roman" w:hAnsi="Times New Roman" w:cs="Times New Roman"/>
                <w:lang w:val="en-US" w:eastAsia="zh-CN"/>
              </w:rPr>
              <w:t>广</w:t>
            </w:r>
            <w:r>
              <w:rPr>
                <w:rFonts w:hint="default" w:ascii="Times New Roman" w:hAnsi="Times New Roman" w:cs="Times New Roman"/>
              </w:rPr>
              <w:t>场区</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7.89</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7.89</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w:t>
            </w:r>
          </w:p>
        </w:tc>
        <w:tc>
          <w:tcPr>
            <w:tcW w:w="3194" w:type="dxa"/>
            <w:vAlign w:val="center"/>
          </w:tcPr>
          <w:p>
            <w:pPr>
              <w:pStyle w:val="459"/>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lang w:val="en-US" w:eastAsia="zh-CN"/>
              </w:rPr>
              <w:t>沉砂池</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2.33</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2.33</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2</w:t>
            </w:r>
          </w:p>
        </w:tc>
        <w:tc>
          <w:tcPr>
            <w:tcW w:w="3194" w:type="dxa"/>
            <w:vAlign w:val="center"/>
          </w:tcPr>
          <w:p>
            <w:pPr>
              <w:pStyle w:val="459"/>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kern w:val="0"/>
                <w:sz w:val="21"/>
                <w:szCs w:val="21"/>
                <w:lang w:val="en-US" w:eastAsia="zh-CN"/>
              </w:rPr>
              <w:t>排水沟</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2.28</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2.28</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3</w:t>
            </w:r>
          </w:p>
        </w:tc>
        <w:tc>
          <w:tcPr>
            <w:tcW w:w="3194" w:type="dxa"/>
            <w:vAlign w:val="center"/>
          </w:tcPr>
          <w:p>
            <w:pPr>
              <w:pStyle w:val="459"/>
              <w:jc w:val="center"/>
              <w:rPr>
                <w:rFonts w:hint="default" w:ascii="Times New Roman" w:hAnsi="Times New Roman" w:cs="Times New Roman" w:eastAsiaTheme="minorEastAsia"/>
                <w:kern w:val="0"/>
                <w:sz w:val="21"/>
                <w:szCs w:val="21"/>
                <w:lang w:eastAsia="zh-CN"/>
              </w:rPr>
            </w:pPr>
            <w:r>
              <w:rPr>
                <w:rFonts w:hint="default" w:ascii="Times New Roman" w:hAnsi="Times New Roman" w:cs="Times New Roman"/>
                <w:lang w:val="en-US" w:eastAsia="zh-CN"/>
              </w:rPr>
              <w:t>铺</w:t>
            </w:r>
            <w:r>
              <w:rPr>
                <w:rFonts w:hint="default" w:ascii="Times New Roman" w:hAnsi="Times New Roman" w:cs="Times New Roman"/>
              </w:rPr>
              <w:t>塑料薄膜</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3.28</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3.28</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int="default" w:ascii="Times New Roman" w:hAnsi="Times New Roman" w:cs="Times New Roman"/>
                <w:kern w:val="0"/>
                <w:sz w:val="21"/>
                <w:szCs w:val="21"/>
              </w:rPr>
            </w:pPr>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w:t>
            </w:r>
          </w:p>
        </w:tc>
        <w:tc>
          <w:tcPr>
            <w:tcW w:w="3194" w:type="dxa"/>
            <w:vAlign w:val="center"/>
          </w:tcPr>
          <w:p>
            <w:pPr>
              <w:pStyle w:val="459"/>
              <w:jc w:val="center"/>
              <w:rPr>
                <w:rFonts w:hint="default" w:ascii="Times New Roman" w:hAnsi="Times New Roman" w:cs="Times New Roman"/>
              </w:rPr>
            </w:pPr>
            <w:r>
              <w:rPr>
                <w:rFonts w:hint="default" w:ascii="Times New Roman" w:hAnsi="Times New Roman" w:cs="Times New Roman"/>
                <w:lang w:val="en-US" w:eastAsia="zh-CN"/>
              </w:rPr>
              <w:t>景观绿化区</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14.43</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14.43</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w:t>
            </w:r>
          </w:p>
        </w:tc>
        <w:tc>
          <w:tcPr>
            <w:tcW w:w="3194" w:type="dxa"/>
            <w:vAlign w:val="center"/>
          </w:tcPr>
          <w:p>
            <w:pPr>
              <w:pStyle w:val="459"/>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沉砂池</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1.55</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1.55</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2</w:t>
            </w:r>
          </w:p>
        </w:tc>
        <w:tc>
          <w:tcPr>
            <w:tcW w:w="3194" w:type="dxa"/>
            <w:vAlign w:val="center"/>
          </w:tcPr>
          <w:p>
            <w:pPr>
              <w:pStyle w:val="459"/>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排水沟</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2.50</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2.50</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3</w:t>
            </w:r>
          </w:p>
        </w:tc>
        <w:tc>
          <w:tcPr>
            <w:tcW w:w="3194" w:type="dxa"/>
            <w:vAlign w:val="center"/>
          </w:tcPr>
          <w:p>
            <w:pPr>
              <w:pStyle w:val="459"/>
              <w:jc w:val="center"/>
              <w:rPr>
                <w:rFonts w:hint="default" w:ascii="Times New Roman" w:hAnsi="Times New Roman" w:cs="Times New Roman" w:eastAsiaTheme="minorEastAsia"/>
                <w:lang w:val="en-US" w:eastAsia="zh-CN"/>
              </w:rPr>
            </w:pPr>
            <w:r>
              <w:rPr>
                <w:rFonts w:hint="default" w:ascii="Times New Roman" w:hAnsi="Times New Roman" w:cs="Times New Roman"/>
              </w:rPr>
              <w:t>编织</w:t>
            </w:r>
            <w:r>
              <w:rPr>
                <w:rFonts w:hint="default" w:ascii="Times New Roman" w:hAnsi="Times New Roman" w:cs="Times New Roman"/>
                <w:lang w:val="en-US" w:eastAsia="zh-CN"/>
              </w:rPr>
              <w:t>土</w:t>
            </w:r>
            <w:r>
              <w:rPr>
                <w:rFonts w:hint="default" w:ascii="Times New Roman" w:hAnsi="Times New Roman" w:cs="Times New Roman"/>
              </w:rPr>
              <w:t>袋</w:t>
            </w:r>
            <w:r>
              <w:rPr>
                <w:rFonts w:hint="default" w:ascii="Times New Roman" w:hAnsi="Times New Roman" w:cs="Times New Roman"/>
                <w:lang w:val="en-US" w:eastAsia="zh-CN"/>
              </w:rPr>
              <w:t>挡墙</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2.19</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2.19</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4</w:t>
            </w:r>
          </w:p>
        </w:tc>
        <w:tc>
          <w:tcPr>
            <w:tcW w:w="3194" w:type="dxa"/>
            <w:vAlign w:val="center"/>
          </w:tcPr>
          <w:p>
            <w:pPr>
              <w:pStyle w:val="459"/>
              <w:jc w:val="center"/>
              <w:rPr>
                <w:rFonts w:hint="default" w:ascii="Times New Roman" w:hAnsi="Times New Roman" w:cs="Times New Roman"/>
              </w:rPr>
            </w:pPr>
            <w:r>
              <w:rPr>
                <w:rFonts w:hint="default" w:ascii="Times New Roman" w:hAnsi="Times New Roman" w:cs="Times New Roman"/>
              </w:rPr>
              <w:t>塑料薄膜</w:t>
            </w:r>
          </w:p>
        </w:tc>
        <w:tc>
          <w:tcPr>
            <w:tcW w:w="1133" w:type="dxa"/>
            <w:vAlign w:val="center"/>
          </w:tcPr>
          <w:p>
            <w:pPr>
              <w:pStyle w:val="465"/>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8.19</w:t>
            </w:r>
          </w:p>
        </w:tc>
        <w:tc>
          <w:tcPr>
            <w:tcW w:w="993" w:type="dxa"/>
            <w:vAlign w:val="center"/>
          </w:tcPr>
          <w:p>
            <w:pPr>
              <w:pStyle w:val="465"/>
              <w:jc w:val="center"/>
              <w:rPr>
                <w:rFonts w:hint="default" w:ascii="Times New Roman" w:hAnsi="Times New Roman" w:cs="Times New Roman"/>
              </w:rPr>
            </w:pPr>
            <w:r>
              <w:rPr>
                <w:rFonts w:hint="default" w:ascii="Times New Roman" w:hAnsi="Times New Roman" w:cs="Times New Roman"/>
                <w:lang w:val="en-US" w:eastAsia="zh-CN"/>
              </w:rPr>
              <w:t>8.19</w:t>
            </w:r>
          </w:p>
        </w:tc>
        <w:tc>
          <w:tcPr>
            <w:tcW w:w="850" w:type="dxa"/>
            <w:vAlign w:val="center"/>
          </w:tcPr>
          <w:p>
            <w:pPr>
              <w:pStyle w:val="465"/>
              <w:jc w:val="center"/>
              <w:rPr>
                <w:rFonts w:hint="default" w:ascii="Times New Roman" w:hAnsi="Times New Roman" w:cs="Times New Roman"/>
              </w:rPr>
            </w:pPr>
          </w:p>
        </w:tc>
        <w:tc>
          <w:tcPr>
            <w:tcW w:w="2069" w:type="dxa"/>
            <w:vAlign w:val="center"/>
          </w:tcPr>
          <w:p>
            <w:pPr>
              <w:pStyle w:val="465"/>
              <w:jc w:val="center"/>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kern w:val="0"/>
                <w:sz w:val="21"/>
                <w:szCs w:val="21"/>
              </w:rPr>
            </w:pPr>
          </w:p>
        </w:tc>
        <w:tc>
          <w:tcPr>
            <w:tcW w:w="3194" w:type="dxa"/>
            <w:vAlign w:val="center"/>
          </w:tcPr>
          <w:p>
            <w:pPr>
              <w:pStyle w:val="465"/>
              <w:rPr>
                <w:rFonts w:hint="default" w:ascii="Times New Roman" w:hAnsi="Times New Roman" w:cs="Times New Roman"/>
              </w:rPr>
            </w:pPr>
            <w:r>
              <w:rPr>
                <w:rFonts w:hint="default" w:ascii="Times New Roman" w:hAnsi="Times New Roman" w:cs="Times New Roman"/>
              </w:rPr>
              <w:t>一至</w:t>
            </w:r>
            <w:r>
              <w:rPr>
                <w:rFonts w:hint="default" w:ascii="Times New Roman" w:hAnsi="Times New Roman" w:cs="Times New Roman"/>
                <w:lang w:val="en-US" w:eastAsia="zh-CN"/>
              </w:rPr>
              <w:t>三</w:t>
            </w:r>
            <w:r>
              <w:rPr>
                <w:rFonts w:hint="default" w:ascii="Times New Roman" w:hAnsi="Times New Roman" w:cs="Times New Roman"/>
              </w:rPr>
              <w:t>部分合计</w:t>
            </w:r>
          </w:p>
        </w:tc>
        <w:tc>
          <w:tcPr>
            <w:tcW w:w="113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60.25</w:t>
            </w:r>
          </w:p>
        </w:tc>
        <w:tc>
          <w:tcPr>
            <w:tcW w:w="99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60.25</w:t>
            </w:r>
          </w:p>
        </w:tc>
        <w:tc>
          <w:tcPr>
            <w:tcW w:w="850" w:type="dxa"/>
            <w:vAlign w:val="center"/>
          </w:tcPr>
          <w:p>
            <w:pPr>
              <w:pStyle w:val="465"/>
              <w:rPr>
                <w:rFonts w:hint="default" w:ascii="Times New Roman" w:hAnsi="Times New Roman" w:cs="Times New Roman"/>
              </w:rPr>
            </w:pPr>
          </w:p>
        </w:tc>
        <w:tc>
          <w:tcPr>
            <w:tcW w:w="2069" w:type="dxa"/>
            <w:vAlign w:val="center"/>
          </w:tcPr>
          <w:p>
            <w:pPr>
              <w:pStyle w:val="465"/>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rPr>
            </w:pPr>
          </w:p>
        </w:tc>
        <w:tc>
          <w:tcPr>
            <w:tcW w:w="3194" w:type="dxa"/>
            <w:vAlign w:val="center"/>
          </w:tcPr>
          <w:p>
            <w:pPr>
              <w:pStyle w:val="465"/>
              <w:rPr>
                <w:rFonts w:hint="default" w:ascii="Times New Roman" w:hAnsi="Times New Roman" w:cs="Times New Roman"/>
              </w:rPr>
            </w:pPr>
            <w:r>
              <w:rPr>
                <w:rFonts w:hint="default" w:ascii="Times New Roman" w:hAnsi="Times New Roman" w:cs="Times New Roman"/>
              </w:rPr>
              <w:t>第四部分：独立费用</w:t>
            </w:r>
          </w:p>
        </w:tc>
        <w:tc>
          <w:tcPr>
            <w:tcW w:w="113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54.81</w:t>
            </w:r>
          </w:p>
        </w:tc>
        <w:tc>
          <w:tcPr>
            <w:tcW w:w="99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54.81</w:t>
            </w:r>
          </w:p>
        </w:tc>
        <w:tc>
          <w:tcPr>
            <w:tcW w:w="850" w:type="dxa"/>
            <w:vAlign w:val="center"/>
          </w:tcPr>
          <w:p>
            <w:pPr>
              <w:pStyle w:val="465"/>
              <w:rPr>
                <w:rFonts w:hint="default" w:ascii="Times New Roman" w:hAnsi="Times New Roman" w:eastAsia="宋体" w:cs="Times New Roman"/>
                <w:lang w:val="en-US" w:eastAsia="zh-CN"/>
              </w:rPr>
            </w:pPr>
          </w:p>
        </w:tc>
        <w:tc>
          <w:tcPr>
            <w:tcW w:w="2069" w:type="dxa"/>
            <w:vAlign w:val="center"/>
          </w:tcPr>
          <w:p>
            <w:pPr>
              <w:pStyle w:val="465"/>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b/>
              </w:rPr>
            </w:pPr>
          </w:p>
        </w:tc>
        <w:tc>
          <w:tcPr>
            <w:tcW w:w="3194" w:type="dxa"/>
            <w:vAlign w:val="center"/>
          </w:tcPr>
          <w:p>
            <w:pPr>
              <w:pStyle w:val="465"/>
              <w:rPr>
                <w:rFonts w:hint="default" w:ascii="Times New Roman" w:hAnsi="Times New Roman" w:cs="Times New Roman"/>
                <w:b/>
              </w:rPr>
            </w:pPr>
            <w:r>
              <w:rPr>
                <w:rFonts w:hint="default" w:ascii="Times New Roman" w:hAnsi="Times New Roman" w:cs="Times New Roman"/>
              </w:rPr>
              <w:t>基本预备费</w:t>
            </w:r>
          </w:p>
        </w:tc>
        <w:tc>
          <w:tcPr>
            <w:tcW w:w="113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6.90</w:t>
            </w:r>
          </w:p>
        </w:tc>
        <w:tc>
          <w:tcPr>
            <w:tcW w:w="99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850"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rPr>
              <w:t>-</w:t>
            </w:r>
            <w:r>
              <w:rPr>
                <w:rFonts w:hint="default" w:ascii="Times New Roman" w:hAnsi="Times New Roman" w:cs="Times New Roman"/>
                <w:lang w:val="en-US" w:eastAsia="zh-CN"/>
              </w:rPr>
              <w:t>6.90</w:t>
            </w:r>
          </w:p>
        </w:tc>
        <w:tc>
          <w:tcPr>
            <w:tcW w:w="2069"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未发生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rPr>
            </w:pPr>
          </w:p>
        </w:tc>
        <w:tc>
          <w:tcPr>
            <w:tcW w:w="3194" w:type="dxa"/>
            <w:vAlign w:val="center"/>
          </w:tcPr>
          <w:p>
            <w:pPr>
              <w:pStyle w:val="465"/>
              <w:rPr>
                <w:rFonts w:hint="default" w:ascii="Times New Roman" w:hAnsi="Times New Roman" w:cs="Times New Roman"/>
              </w:rPr>
            </w:pPr>
            <w:r>
              <w:rPr>
                <w:rFonts w:hint="default" w:ascii="Times New Roman" w:hAnsi="Times New Roman" w:cs="Times New Roman"/>
              </w:rPr>
              <w:t>水土保持设施补偿费</w:t>
            </w:r>
          </w:p>
        </w:tc>
        <w:tc>
          <w:tcPr>
            <w:tcW w:w="113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2.68</w:t>
            </w:r>
          </w:p>
        </w:tc>
        <w:tc>
          <w:tcPr>
            <w:tcW w:w="993" w:type="dxa"/>
            <w:vAlign w:val="center"/>
          </w:tcPr>
          <w:p>
            <w:pPr>
              <w:pStyle w:val="465"/>
              <w:rPr>
                <w:rFonts w:hint="default" w:ascii="Times New Roman" w:hAnsi="Times New Roman" w:cs="Times New Roman"/>
                <w:lang w:val="en-US"/>
              </w:rPr>
            </w:pPr>
            <w:r>
              <w:rPr>
                <w:rFonts w:hint="default" w:ascii="Times New Roman" w:hAnsi="Times New Roman" w:cs="Times New Roman"/>
                <w:lang w:val="en-US" w:eastAsia="zh-CN"/>
              </w:rPr>
              <w:t>2.68</w:t>
            </w:r>
          </w:p>
        </w:tc>
        <w:tc>
          <w:tcPr>
            <w:tcW w:w="850" w:type="dxa"/>
            <w:vAlign w:val="center"/>
          </w:tcPr>
          <w:p>
            <w:pPr>
              <w:pStyle w:val="465"/>
              <w:rPr>
                <w:rFonts w:hint="default" w:ascii="Times New Roman" w:hAnsi="Times New Roman" w:cs="Times New Roman"/>
              </w:rPr>
            </w:pPr>
          </w:p>
        </w:tc>
        <w:tc>
          <w:tcPr>
            <w:tcW w:w="2069" w:type="dxa"/>
            <w:vAlign w:val="center"/>
          </w:tcPr>
          <w:p>
            <w:pPr>
              <w:pStyle w:val="465"/>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default" w:ascii="Times New Roman" w:hAnsi="Times New Roman" w:cs="Times New Roman"/>
              </w:rPr>
            </w:pPr>
          </w:p>
        </w:tc>
        <w:tc>
          <w:tcPr>
            <w:tcW w:w="3194" w:type="dxa"/>
            <w:vAlign w:val="center"/>
          </w:tcPr>
          <w:p>
            <w:pPr>
              <w:pStyle w:val="465"/>
              <w:rPr>
                <w:rFonts w:hint="default" w:ascii="Times New Roman" w:hAnsi="Times New Roman" w:cs="Times New Roman"/>
              </w:rPr>
            </w:pPr>
            <w:r>
              <w:rPr>
                <w:rFonts w:hint="default" w:ascii="Times New Roman" w:hAnsi="Times New Roman" w:cs="Times New Roman"/>
              </w:rPr>
              <w:t>静态总投资</w:t>
            </w:r>
          </w:p>
        </w:tc>
        <w:tc>
          <w:tcPr>
            <w:tcW w:w="1133"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222.84</w:t>
            </w:r>
          </w:p>
        </w:tc>
        <w:tc>
          <w:tcPr>
            <w:tcW w:w="993" w:type="dxa"/>
            <w:vAlign w:val="center"/>
          </w:tcPr>
          <w:p>
            <w:pPr>
              <w:pStyle w:val="465"/>
              <w:rPr>
                <w:rFonts w:hint="default" w:ascii="Times New Roman" w:hAnsi="Times New Roman" w:eastAsia="宋体" w:cs="Times New Roman"/>
                <w:lang w:val="en-US" w:eastAsia="zh-CN"/>
              </w:rPr>
            </w:pPr>
            <w:r>
              <w:rPr>
                <w:rFonts w:hint="eastAsia" w:cs="Times New Roman"/>
                <w:lang w:val="en-US" w:eastAsia="zh-CN"/>
              </w:rPr>
              <w:t>207.24</w:t>
            </w:r>
          </w:p>
        </w:tc>
        <w:tc>
          <w:tcPr>
            <w:tcW w:w="850" w:type="dxa"/>
            <w:vAlign w:val="center"/>
          </w:tcPr>
          <w:p>
            <w:pPr>
              <w:pStyle w:val="465"/>
              <w:rPr>
                <w:rFonts w:hint="default" w:ascii="Times New Roman" w:hAnsi="Times New Roman" w:cs="Times New Roman"/>
                <w:lang w:val="en-US"/>
              </w:rPr>
            </w:pPr>
            <w:r>
              <w:rPr>
                <w:rFonts w:hint="default" w:ascii="Times New Roman" w:hAnsi="Times New Roman" w:cs="Times New Roman"/>
              </w:rPr>
              <w:t>-</w:t>
            </w:r>
            <w:r>
              <w:rPr>
                <w:rFonts w:hint="eastAsia" w:cs="Times New Roman"/>
                <w:lang w:val="en-US" w:eastAsia="zh-CN"/>
              </w:rPr>
              <w:t>15.60</w:t>
            </w:r>
          </w:p>
        </w:tc>
        <w:tc>
          <w:tcPr>
            <w:tcW w:w="2069" w:type="dxa"/>
            <w:vAlign w:val="center"/>
          </w:tcPr>
          <w:p>
            <w:pPr>
              <w:pStyle w:val="465"/>
              <w:rPr>
                <w:rFonts w:hint="default" w:ascii="Times New Roman" w:hAnsi="Times New Roman" w:cs="Times New Roman"/>
              </w:rPr>
            </w:pPr>
          </w:p>
        </w:tc>
      </w:tr>
    </w:tbl>
    <w:p>
      <w:pPr>
        <w:pStyle w:val="440"/>
        <w:ind w:left="0" w:leftChars="0" w:firstLine="0" w:firstLineChars="0"/>
        <w:rPr>
          <w:rFonts w:hint="default" w:ascii="Times New Roman" w:hAnsi="Times New Roman" w:cs="Times New Roman"/>
        </w:rPr>
      </w:pPr>
    </w:p>
    <w:p>
      <w:pPr>
        <w:pStyle w:val="2"/>
        <w:rPr>
          <w:rFonts w:hint="default" w:ascii="Times New Roman" w:hAnsi="Times New Roman" w:cs="Times New Roman"/>
        </w:rPr>
      </w:pPr>
      <w:bookmarkStart w:id="48" w:name="_Toc502049583"/>
      <w:r>
        <w:rPr>
          <w:rFonts w:hint="default" w:ascii="Times New Roman" w:hAnsi="Times New Roman" w:cs="Times New Roman"/>
        </w:rPr>
        <w:t>4水土保持工程质量</w:t>
      </w:r>
      <w:bookmarkEnd w:id="48"/>
    </w:p>
    <w:p>
      <w:pPr>
        <w:pStyle w:val="3"/>
        <w:rPr>
          <w:rFonts w:hint="default" w:ascii="Times New Roman" w:hAnsi="Times New Roman" w:cs="Times New Roman"/>
        </w:rPr>
      </w:pPr>
      <w:bookmarkStart w:id="49" w:name="_Toc502049584"/>
      <w:bookmarkStart w:id="50" w:name="_Toc495795592"/>
      <w:r>
        <w:rPr>
          <w:rFonts w:hint="default" w:ascii="Times New Roman" w:hAnsi="Times New Roman" w:cs="Times New Roman"/>
        </w:rPr>
        <w:t>4.1质量管理体系</w:t>
      </w:r>
      <w:bookmarkEnd w:id="49"/>
    </w:p>
    <w:bookmarkEnd w:id="50"/>
    <w:p>
      <w:pPr>
        <w:pStyle w:val="4"/>
        <w:rPr>
          <w:rFonts w:hint="default" w:ascii="Times New Roman" w:hAnsi="Times New Roman" w:cs="Times New Roman"/>
        </w:rPr>
      </w:pPr>
      <w:r>
        <w:rPr>
          <w:rFonts w:hint="default" w:ascii="Times New Roman" w:hAnsi="Times New Roman" w:cs="Times New Roman"/>
        </w:rPr>
        <w:t>4.1.1建设单位的质量管理体系</w:t>
      </w:r>
    </w:p>
    <w:p>
      <w:pPr>
        <w:pStyle w:val="440"/>
        <w:ind w:firstLine="480"/>
        <w:rPr>
          <w:rFonts w:hint="default" w:ascii="Times New Roman" w:hAnsi="Times New Roman" w:cs="Times New Roman"/>
        </w:rPr>
      </w:pPr>
      <w:r>
        <w:rPr>
          <w:rFonts w:hint="default" w:ascii="Times New Roman" w:hAnsi="Times New Roman" w:cs="Times New Roman"/>
        </w:rPr>
        <w:t>在项目实施的全过程，严格遵循工程建设程序，认真按照项目法人制、招投标制和工程监理制的要求开展工作。公司成立了工程指挥部，负责本期工程的建设管理工作。现场质量监督站由指挥部主要领导挂帅，由厂里的技术骨干担任各专业的技术专职，同时聘请了有经验的检修技术人员充实到现场质量监督站，积极开展有关质量监督检查工作。整个现场形成一个全方位、多层面的质量管理网络。</w:t>
      </w:r>
    </w:p>
    <w:p>
      <w:pPr>
        <w:pStyle w:val="440"/>
        <w:ind w:firstLine="480"/>
        <w:rPr>
          <w:rFonts w:hint="default" w:ascii="Times New Roman" w:hAnsi="Times New Roman" w:cs="Times New Roman"/>
        </w:rPr>
      </w:pPr>
      <w:r>
        <w:rPr>
          <w:rFonts w:hint="default" w:ascii="Times New Roman" w:hAnsi="Times New Roman" w:cs="Times New Roman"/>
        </w:rPr>
        <w:t>施工准备阶段，通过招投标择优选定定施工总承包单位，施工过程中，注意监督承建单位加强分包管理。项目监理工作内容除了进行常规的施工和调试阶段的监理工作外，还增加了设计监理和物资管理。为确保水土保持工程有序进行，确保工程采取的水土保持措施的正常落实。</w:t>
      </w:r>
    </w:p>
    <w:p>
      <w:pPr>
        <w:pStyle w:val="440"/>
        <w:ind w:firstLine="480"/>
        <w:rPr>
          <w:rFonts w:hint="default" w:ascii="Times New Roman" w:hAnsi="Times New Roman" w:cs="Times New Roman"/>
        </w:rPr>
      </w:pPr>
      <w:r>
        <w:rPr>
          <w:rFonts w:hint="default" w:ascii="Times New Roman" w:hAnsi="Times New Roman" w:cs="Times New Roman"/>
        </w:rPr>
        <w:t>施工过程质量管理。开工前注意收集同类型工程施工过程中暴露出来的质量问题，召集各方技术管理人员进行专题研讨，在本期工程施工过程中，有针对性地开展质量管理工作。虽然委托了施工监理，建设单位的专职技术人员天天上施工现场，督促检查施工质量情况，对施工工艺质量问题，及时向监理和施工单位反映，明确整改要求。</w:t>
      </w:r>
    </w:p>
    <w:p>
      <w:pPr>
        <w:pStyle w:val="4"/>
        <w:rPr>
          <w:rFonts w:hint="default" w:ascii="Times New Roman" w:hAnsi="Times New Roman" w:cs="Times New Roman"/>
        </w:rPr>
      </w:pPr>
      <w:r>
        <w:rPr>
          <w:rFonts w:hint="default" w:ascii="Times New Roman" w:hAnsi="Times New Roman" w:cs="Times New Roman"/>
        </w:rPr>
        <w:t>4.1.2监理单位的质量管理体系</w:t>
      </w:r>
    </w:p>
    <w:p>
      <w:pPr>
        <w:pStyle w:val="440"/>
        <w:ind w:firstLine="480"/>
        <w:rPr>
          <w:rFonts w:hint="default" w:ascii="Times New Roman" w:hAnsi="Times New Roman" w:cs="Times New Roman"/>
        </w:rPr>
      </w:pPr>
      <w:r>
        <w:rPr>
          <w:rFonts w:hint="default" w:ascii="Times New Roman" w:hAnsi="Times New Roman" w:cs="Times New Roman"/>
        </w:rPr>
        <w:t>本工程</w:t>
      </w:r>
      <w:r>
        <w:rPr>
          <w:rFonts w:hint="default" w:ascii="Times New Roman" w:hAnsi="Times New Roman" w:cs="Times New Roman"/>
          <w:lang w:val="en-US" w:eastAsia="zh-CN"/>
        </w:rPr>
        <w:t>于</w:t>
      </w:r>
      <w:r>
        <w:rPr>
          <w:rFonts w:hint="default" w:ascii="Times New Roman" w:hAnsi="Times New Roman" w:cs="Times New Roman"/>
        </w:rPr>
        <w:t>20</w:t>
      </w:r>
      <w:r>
        <w:rPr>
          <w:rFonts w:hint="default" w:ascii="Times New Roman" w:hAnsi="Times New Roman" w:cs="Times New Roman"/>
          <w:lang w:val="en-US" w:eastAsia="zh-CN"/>
        </w:rPr>
        <w:t>1</w:t>
      </w:r>
      <w:r>
        <w:rPr>
          <w:rFonts w:hint="default" w:ascii="Times New Roman" w:hAnsi="Times New Roman" w:cs="Times New Roman"/>
        </w:rPr>
        <w:t>5年</w:t>
      </w:r>
      <w:r>
        <w:rPr>
          <w:rFonts w:hint="default" w:ascii="Times New Roman" w:hAnsi="Times New Roman" w:cs="Times New Roman"/>
          <w:lang w:val="en-US" w:eastAsia="zh-CN"/>
        </w:rPr>
        <w:t>9</w:t>
      </w:r>
      <w:r>
        <w:rPr>
          <w:rFonts w:hint="default" w:ascii="Times New Roman" w:hAnsi="Times New Roman" w:cs="Times New Roman"/>
        </w:rPr>
        <w:t>月开工，水土保持工程监理现场监理从20</w:t>
      </w:r>
      <w:r>
        <w:rPr>
          <w:rFonts w:hint="default" w:ascii="Times New Roman" w:hAnsi="Times New Roman" w:cs="Times New Roman"/>
          <w:lang w:val="en-US" w:eastAsia="zh-CN"/>
        </w:rPr>
        <w:t>1</w:t>
      </w:r>
      <w:r>
        <w:rPr>
          <w:rFonts w:hint="default" w:ascii="Times New Roman" w:hAnsi="Times New Roman" w:cs="Times New Roman"/>
        </w:rPr>
        <w:t>5年</w:t>
      </w:r>
      <w:r>
        <w:rPr>
          <w:rFonts w:hint="default" w:ascii="Times New Roman" w:hAnsi="Times New Roman" w:cs="Times New Roman"/>
          <w:lang w:val="en-US" w:eastAsia="zh-CN"/>
        </w:rPr>
        <w:t>9</w:t>
      </w:r>
      <w:r>
        <w:rPr>
          <w:rFonts w:hint="default" w:ascii="Times New Roman" w:hAnsi="Times New Roman" w:cs="Times New Roman"/>
        </w:rPr>
        <w:t>月才正开始，前期监理工作主要依靠主体工程监理执行。水土保持监理部进驻后，对前期工作进行检查、验收，对未完成的工程按部就班，按《生态工程建设监理》规定进行监理工作。</w:t>
      </w:r>
    </w:p>
    <w:p>
      <w:pPr>
        <w:pStyle w:val="440"/>
        <w:ind w:firstLine="480"/>
        <w:rPr>
          <w:rFonts w:hint="default" w:ascii="Times New Roman" w:hAnsi="Times New Roman" w:cs="Times New Roman"/>
        </w:rPr>
      </w:pPr>
      <w:r>
        <w:rPr>
          <w:rFonts w:hint="default" w:ascii="Times New Roman" w:hAnsi="Times New Roman" w:cs="Times New Roman"/>
        </w:rPr>
        <w:t>（1）加强组织管理。监理部实行总监理工程师负责制，项目监理工程师向总监理工程师负责，在监理工程师全面控制，层层把关的同时，督促检查施工单位建立健全质量保证体系。</w:t>
      </w:r>
    </w:p>
    <w:p>
      <w:pPr>
        <w:pStyle w:val="440"/>
        <w:ind w:firstLine="480"/>
        <w:rPr>
          <w:rFonts w:hint="default" w:ascii="Times New Roman" w:hAnsi="Times New Roman" w:cs="Times New Roman"/>
        </w:rPr>
      </w:pPr>
      <w:r>
        <w:rPr>
          <w:rFonts w:hint="default" w:ascii="Times New Roman" w:hAnsi="Times New Roman" w:cs="Times New Roman"/>
        </w:rPr>
        <w:t>首先，监理人员认真研究方案设计中关于质量方面的要求细节，详细考虑施工方法和施工顺序，以求在施工程序上符合保证质量的施工顺序，达到以合适、合理的施工工序来满足施工质量的要求。对施工过程每一道工序，严格实行三检制。检查三检制执行情况是监理工程师的一个基本内容。没有进行三检的工序、单元工程，监理工程师不予验收签字，并不允许进入下一道工序或单元施工。对不按设计规范施工的，按违规作业处理，发送监理通知，限期整改，严重的采取停工整场处理。监理人员在质量问题上铁面无私，严把施工质量关。</w:t>
      </w:r>
    </w:p>
    <w:p>
      <w:pPr>
        <w:pStyle w:val="440"/>
        <w:ind w:firstLine="480"/>
        <w:rPr>
          <w:rFonts w:hint="default" w:ascii="Times New Roman" w:hAnsi="Times New Roman" w:cs="Times New Roman"/>
        </w:rPr>
      </w:pPr>
      <w:r>
        <w:rPr>
          <w:rFonts w:hint="default" w:ascii="Times New Roman" w:hAnsi="Times New Roman" w:cs="Times New Roman"/>
        </w:rPr>
        <w:t>（2）严把开工及原料进厂关。每个分部工程开工前，监理部对各承包人进场机械设备及人员情况进行查验，对不符合施工要求的提出整改意见，直到各施工条件达到合同要求为止。监理工程师对进场材料、苗木、种子严格控制，所有进场材料、苗木、种子必须经过检测，不达到标准的不允许进场。已进场的必须清除出场，消除了因材料、苗木、种子质量问题而影响工程质量的隐患。</w:t>
      </w:r>
    </w:p>
    <w:p>
      <w:pPr>
        <w:pStyle w:val="440"/>
        <w:ind w:firstLine="480"/>
        <w:rPr>
          <w:rFonts w:hint="default" w:ascii="Times New Roman" w:hAnsi="Times New Roman" w:cs="Times New Roman"/>
        </w:rPr>
      </w:pPr>
      <w:r>
        <w:rPr>
          <w:rFonts w:hint="default" w:ascii="Times New Roman" w:hAnsi="Times New Roman" w:cs="Times New Roman"/>
        </w:rPr>
        <w:t>（3）勤于现场监测，坚持工地巡礼和旁站结合。为了保证施工质量，提高工作效率，项目部会同建设单位，共同进行联合验收，同时对施工现场实行巡回检查，及时发现和处理施工过程中的质量问题。将质量事故消灭在萌芽状态，做到小事就地解决，一般问题当天解决，重大问题七天内解决，避免因问题拖延而影响施工质量和进度。</w:t>
      </w:r>
    </w:p>
    <w:p>
      <w:pPr>
        <w:pStyle w:val="4"/>
        <w:rPr>
          <w:rFonts w:hint="default" w:ascii="Times New Roman" w:hAnsi="Times New Roman" w:cs="Times New Roman"/>
        </w:rPr>
      </w:pPr>
      <w:r>
        <w:rPr>
          <w:rFonts w:hint="default" w:ascii="Times New Roman" w:hAnsi="Times New Roman" w:cs="Times New Roman"/>
        </w:rPr>
        <w:t>4.1.3施工质量管理</w:t>
      </w:r>
    </w:p>
    <w:p>
      <w:pPr>
        <w:pStyle w:val="440"/>
        <w:ind w:firstLine="480"/>
        <w:rPr>
          <w:rFonts w:hint="default" w:ascii="Times New Roman" w:hAnsi="Times New Roman" w:cs="Times New Roman"/>
        </w:rPr>
      </w:pPr>
      <w:r>
        <w:rPr>
          <w:rFonts w:hint="default" w:ascii="Times New Roman" w:hAnsi="Times New Roman" w:cs="Times New Roman"/>
        </w:rPr>
        <w:pict>
          <v:group id="_x0000_s2056" o:spid="_x0000_s2056" o:spt="203" style="position:absolute;left:0pt;margin-left:94.1pt;margin-top:142.9pt;height:130.05pt;width:232.45pt;mso-wrap-distance-bottom:14.2pt;mso-wrap-distance-top:14.2pt;z-index:251657216;mso-width-relative:page;mso-height-relative:page;" coordorigin="3558,1448" coordsize="4649,2601">
            <o:lock v:ext="edit"/>
            <v:group id="_x0000_s2057" o:spid="_x0000_s2057" o:spt="203" style="position:absolute;left:3558;top:1448;height:2601;width:4649;" coordorigin="3558,1448" coordsize="4649,2601">
              <o:lock v:ext="edit"/>
              <v:shape id="_x0000_s2058" o:spid="_x0000_s2058" o:spt="202" type="#_x0000_t202" style="position:absolute;left:5211;top:1448;height:454;width:1361;" coordsize="21600,21600">
                <v:path/>
                <v:fill focussize="0,0"/>
                <v:stroke joinstyle="miter"/>
                <v:imagedata o:title=""/>
                <o:lock v:ext="edit"/>
                <v:textbox>
                  <w:txbxContent>
                    <w:p>
                      <w:r>
                        <w:rPr>
                          <w:rFonts w:hint="eastAsia"/>
                        </w:rPr>
                        <w:t>项目经理</w:t>
                      </w:r>
                    </w:p>
                  </w:txbxContent>
                </v:textbox>
              </v:shape>
              <v:line id="_x0000_s2059" o:spid="_x0000_s2059" o:spt="20" style="position:absolute;left:5882;top:1894;height:454;width:0;" coordsize="21600,21600">
                <v:path arrowok="t"/>
                <v:fill focussize="0,0"/>
                <v:stroke weight="0.5pt" endarrow="block" endarrowwidth="narrow"/>
                <v:imagedata o:title=""/>
                <o:lock v:ext="edit"/>
              </v:line>
              <v:shape id="_x0000_s2060" o:spid="_x0000_s2060" o:spt="202" type="#_x0000_t202" style="position:absolute;left:7640;top:2801;height:1248;width:567;" coordsize="21600,21600">
                <v:path/>
                <v:fill focussize="0,0"/>
                <v:stroke joinstyle="miter"/>
                <v:imagedata o:title=""/>
                <o:lock v:ext="edit"/>
                <v:textbox style="layout-flow:vertical-ideographic;">
                  <w:txbxContent>
                    <w:p>
                      <w:r>
                        <w:rPr>
                          <w:rFonts w:hint="eastAsia"/>
                        </w:rPr>
                        <w:t>财务负责人</w:t>
                      </w:r>
                    </w:p>
                  </w:txbxContent>
                </v:textbox>
              </v:shape>
              <v:shape id="_x0000_s2061" o:spid="_x0000_s2061" o:spt="202" type="#_x0000_t202" style="position:absolute;left:6279;top:2801;height:1248;width:567;" coordsize="21600,21600">
                <v:path/>
                <v:fill focussize="0,0"/>
                <v:stroke joinstyle="miter"/>
                <v:imagedata o:title=""/>
                <o:lock v:ext="edit"/>
                <v:textbox style="layout-flow:vertical-ideographic;">
                  <w:txbxContent>
                    <w:p>
                      <w:r>
                        <w:rPr>
                          <w:rFonts w:hint="eastAsia"/>
                        </w:rPr>
                        <w:t>安全负责人</w:t>
                      </w:r>
                    </w:p>
                  </w:txbxContent>
                </v:textbox>
              </v:shape>
              <v:shape id="_x0000_s2062" o:spid="_x0000_s2062" o:spt="202" type="#_x0000_t202" style="position:absolute;left:4919;top:2801;height:1248;width:567;" coordsize="21600,21600">
                <v:path/>
                <v:fill focussize="0,0"/>
                <v:stroke joinstyle="miter"/>
                <v:imagedata o:title=""/>
                <o:lock v:ext="edit"/>
                <v:textbox style="layout-flow:vertical-ideographic;">
                  <w:txbxContent>
                    <w:p>
                      <w:r>
                        <w:rPr>
                          <w:rFonts w:hint="eastAsia"/>
                        </w:rPr>
                        <w:t>质检负责人</w:t>
                      </w:r>
                    </w:p>
                  </w:txbxContent>
                </v:textbox>
              </v:shape>
              <v:shape id="_x0000_s2063" o:spid="_x0000_s2063" o:spt="202" type="#_x0000_t202" style="position:absolute;left:3558;top:2801;height:1248;width:567;" coordsize="21600,21600">
                <v:path/>
                <v:fill focussize="0,0"/>
                <v:stroke joinstyle="miter"/>
                <v:imagedata o:title=""/>
                <o:lock v:ext="edit"/>
                <v:textbox style="layout-flow:vertical-ideographic;">
                  <w:txbxContent>
                    <w:p>
                      <w:r>
                        <w:rPr>
                          <w:rFonts w:hint="eastAsia"/>
                        </w:rPr>
                        <w:t>技术负责人</w:t>
                      </w:r>
                    </w:p>
                  </w:txbxContent>
                </v:textbox>
              </v:shape>
              <v:line id="_x0000_s2064" o:spid="_x0000_s2064" o:spt="20" style="position:absolute;left:3841;top:2347;height:0;width:4082;" coordsize="21600,21600">
                <v:path arrowok="t"/>
                <v:fill focussize="0,0"/>
                <v:stroke/>
                <v:imagedata o:title=""/>
                <o:lock v:ext="edit"/>
              </v:line>
              <v:line id="_x0000_s2065" o:spid="_x0000_s2065" o:spt="20" style="position:absolute;left:3841;top:2347;height:454;width:0;" coordsize="21600,21600">
                <v:path arrowok="t"/>
                <v:fill focussize="0,0"/>
                <v:stroke weight="0.5pt" endarrow="block" endarrowwidth="narrow"/>
                <v:imagedata o:title=""/>
                <o:lock v:ext="edit"/>
              </v:line>
              <v:line id="_x0000_s2066" o:spid="_x0000_s2066" o:spt="20" style="position:absolute;left:5202;top:2347;height:454;width:0;" coordsize="21600,21600">
                <v:path arrowok="t"/>
                <v:fill focussize="0,0"/>
                <v:stroke weight="0.5pt" endarrow="block" endarrowwidth="narrow"/>
                <v:imagedata o:title=""/>
                <o:lock v:ext="edit"/>
              </v:line>
              <v:line id="_x0000_s2067" o:spid="_x0000_s2067" o:spt="20" style="position:absolute;left:6563;top:2347;height:454;width:0;" coordsize="21600,21600">
                <v:path arrowok="t"/>
                <v:fill focussize="0,0"/>
                <v:stroke weight="0.5pt" endarrow="block" endarrowwidth="narrow"/>
                <v:imagedata o:title=""/>
                <o:lock v:ext="edit"/>
              </v:line>
            </v:group>
            <v:line id="_x0000_s2068" o:spid="_x0000_s2068" o:spt="20" style="position:absolute;left:7924;top:2347;height:454;width:0;" coordsize="21600,21600">
              <v:path arrowok="t"/>
              <v:fill focussize="0,0"/>
              <v:stroke weight="0.5pt" endarrow="block" endarrowwidth="narrow"/>
              <v:imagedata o:title=""/>
              <o:lock v:ext="edit"/>
            </v:line>
            <w10:wrap type="topAndBottom"/>
          </v:group>
        </w:pict>
      </w:r>
      <w:r>
        <w:rPr>
          <w:rFonts w:hint="default" w:ascii="Times New Roman" w:hAnsi="Times New Roman" w:cs="Times New Roman"/>
        </w:rPr>
        <w:t>施工承包单位质量管理体系建立健全，组织机构完整，安全网络健全，职工的质量意识较高。为确保该工程的高速度、高效率、高质量，施工单位按照ISO9001：2000质量管理体系和ISO14001环境管理体系以及OSH18000安全管理体系标准的要求，建立了以项目部领导下的各部门和专业工程处管理网络，设置现场施工组织机构。质量管理网络图见图4-1。</w:t>
      </w:r>
    </w:p>
    <w:p>
      <w:pPr>
        <w:pStyle w:val="32"/>
        <w:rPr>
          <w:rFonts w:hint="default" w:ascii="Times New Roman" w:hAnsi="Times New Roman" w:cs="Times New Roman"/>
        </w:rPr>
      </w:pPr>
      <w:r>
        <w:rPr>
          <w:rFonts w:hint="default" w:ascii="Times New Roman" w:hAnsi="Times New Roman" w:cs="Times New Roman"/>
        </w:rPr>
        <w:t>图4-1  质量管理网络图</w:t>
      </w:r>
    </w:p>
    <w:p>
      <w:pPr>
        <w:pStyle w:val="440"/>
        <w:ind w:firstLine="480"/>
        <w:rPr>
          <w:rFonts w:hint="default" w:ascii="Times New Roman" w:hAnsi="Times New Roman" w:cs="Times New Roman"/>
        </w:rPr>
      </w:pPr>
      <w:r>
        <w:rPr>
          <w:rFonts w:hint="default" w:ascii="Times New Roman" w:hAnsi="Times New Roman" w:cs="Times New Roman"/>
        </w:rPr>
        <w:t>1．在工程施工过程中本着“追求卓越，服务真诚”的企业精神和“高、严、细、实”的工作作风，结合新海电厂工程的实际情况，教育引导职工不断增强服务意识、学习意识和精品意识，为工程施工、调试工作的顺利开展创造条件。</w:t>
      </w:r>
    </w:p>
    <w:p>
      <w:pPr>
        <w:pStyle w:val="440"/>
        <w:ind w:firstLine="480"/>
        <w:rPr>
          <w:rFonts w:hint="default" w:ascii="Times New Roman" w:hAnsi="Times New Roman" w:cs="Times New Roman"/>
        </w:rPr>
      </w:pPr>
      <w:r>
        <w:rPr>
          <w:rFonts w:hint="default" w:ascii="Times New Roman" w:hAnsi="Times New Roman" w:cs="Times New Roman"/>
        </w:rPr>
        <w:t>2．严格工艺标准，保证工程内在质量。定期进行工艺纪律检查和施工工艺质量评比。对检查评比查出的问题，本着定期限、定人员、定项目的“三定”原则及时下发通知，彻底整改。项目部定期组织召开质量例会，对各专业施工处的工艺质量情况进行奖优罚劣，促使工艺质量不断上台阶、上水平。</w:t>
      </w:r>
    </w:p>
    <w:p>
      <w:pPr>
        <w:pStyle w:val="3"/>
        <w:rPr>
          <w:rFonts w:hint="default" w:ascii="Times New Roman" w:hAnsi="Times New Roman" w:cs="Times New Roman"/>
        </w:rPr>
      </w:pPr>
      <w:bookmarkStart w:id="51" w:name="_Toc502049585"/>
      <w:r>
        <w:rPr>
          <w:rFonts w:hint="default" w:ascii="Times New Roman" w:hAnsi="Times New Roman" w:cs="Times New Roman"/>
        </w:rPr>
        <w:t>4.2各防治分区水土保持工程质量评定</w:t>
      </w:r>
      <w:bookmarkEnd w:id="51"/>
    </w:p>
    <w:p>
      <w:pPr>
        <w:pStyle w:val="4"/>
        <w:rPr>
          <w:rFonts w:hint="default" w:ascii="Times New Roman" w:hAnsi="Times New Roman" w:cs="Times New Roman"/>
        </w:rPr>
      </w:pPr>
      <w:r>
        <w:rPr>
          <w:rFonts w:hint="default" w:ascii="Times New Roman" w:hAnsi="Times New Roman" w:cs="Times New Roman"/>
        </w:rPr>
        <w:t>4.2.1项目划分及结果</w:t>
      </w:r>
    </w:p>
    <w:p>
      <w:pPr>
        <w:pStyle w:val="440"/>
        <w:ind w:firstLine="480"/>
        <w:rPr>
          <w:rFonts w:hint="default" w:ascii="Times New Roman" w:hAnsi="Times New Roman" w:cs="Times New Roman"/>
        </w:rPr>
      </w:pPr>
      <w:r>
        <w:rPr>
          <w:rFonts w:hint="default" w:ascii="Times New Roman" w:hAnsi="Times New Roman" w:cs="Times New Roman"/>
        </w:rPr>
        <w:t>根据本项目特点和防治措施布局原则，提出具体的对策和措施，本次验收范围内水土保持防治措施体系由</w:t>
      </w:r>
      <w:r>
        <w:rPr>
          <w:rFonts w:hint="default" w:ascii="Times New Roman" w:hAnsi="Times New Roman" w:cs="Times New Roman"/>
          <w:lang w:val="en-US" w:eastAsia="zh-CN"/>
        </w:rPr>
        <w:t>主体建筑区</w:t>
      </w:r>
      <w:r>
        <w:rPr>
          <w:rFonts w:hint="default" w:ascii="Times New Roman" w:hAnsi="Times New Roman" w:cs="Times New Roman"/>
          <w:lang w:val="zh-CN" w:eastAsia="zh-CN"/>
        </w:rPr>
        <w:t>、</w:t>
      </w:r>
      <w:r>
        <w:rPr>
          <w:rFonts w:hint="default" w:ascii="Times New Roman" w:hAnsi="Times New Roman" w:cs="Times New Roman"/>
          <w:lang w:val="en-US" w:eastAsia="zh-CN"/>
        </w:rPr>
        <w:t>道路广场区及景观绿化区</w:t>
      </w:r>
      <w:r>
        <w:rPr>
          <w:rFonts w:hint="default" w:ascii="Times New Roman" w:hAnsi="Times New Roman" w:cs="Times New Roman"/>
        </w:rPr>
        <w:t>共</w:t>
      </w:r>
      <w:r>
        <w:rPr>
          <w:rFonts w:hint="default" w:ascii="Times New Roman" w:hAnsi="Times New Roman" w:cs="Times New Roman"/>
          <w:lang w:val="en-US" w:eastAsia="zh-CN"/>
        </w:rPr>
        <w:t>三</w:t>
      </w:r>
      <w:r>
        <w:rPr>
          <w:rFonts w:hint="default" w:ascii="Times New Roman" w:hAnsi="Times New Roman" w:cs="Times New Roman"/>
        </w:rPr>
        <w:t>个防治大区构成。</w:t>
      </w:r>
    </w:p>
    <w:p>
      <w:pPr>
        <w:pStyle w:val="440"/>
        <w:ind w:firstLine="480"/>
        <w:rPr>
          <w:rFonts w:hint="default" w:ascii="Times New Roman" w:hAnsi="Times New Roman" w:cs="Times New Roman"/>
        </w:rPr>
      </w:pPr>
      <w:r>
        <w:rPr>
          <w:rFonts w:hint="default" w:ascii="Times New Roman" w:hAnsi="Times New Roman" w:cs="Times New Roman"/>
        </w:rPr>
        <w:t>本项目水土流失治理措施体系由工程措施和植物措施等构成。项目水土保持方案将对主体工程设计中未考虑的措施进行补充和完善。通过点、线、面防治措施有机结合、相互作用，形成立体的综合防治体系，达到保护地表，改善生态环境，防止水土流失的目的，实现水土流失从被动控制到综合开发治理的转变。水土流失防治分区及防治措施体系详见表4-1。</w:t>
      </w:r>
    </w:p>
    <w:tbl>
      <w:tblPr>
        <w:tblStyle w:val="46"/>
        <w:tblpPr w:leftFromText="180" w:rightFromText="180" w:vertAnchor="text" w:horzAnchor="page" w:tblpXSpec="center" w:tblpY="481"/>
        <w:tblOverlap w:val="never"/>
        <w:tblW w:w="842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116"/>
        <w:gridCol w:w="3870"/>
        <w:gridCol w:w="243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9" w:hRule="atLeast"/>
          <w:tblHeader/>
          <w:jc w:val="center"/>
        </w:trPr>
        <w:tc>
          <w:tcPr>
            <w:tcW w:w="2116"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防治分区</w:t>
            </w:r>
          </w:p>
        </w:tc>
        <w:tc>
          <w:tcPr>
            <w:tcW w:w="3870"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水土保持措施</w:t>
            </w:r>
          </w:p>
        </w:tc>
        <w:tc>
          <w:tcPr>
            <w:tcW w:w="2434"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eastAsia="zh-CN"/>
              </w:rPr>
              <w:t>措施分类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6" w:hRule="atLeast"/>
          <w:jc w:val="center"/>
        </w:trPr>
        <w:tc>
          <w:tcPr>
            <w:tcW w:w="2116" w:type="dxa"/>
            <w:vAlign w:val="center"/>
          </w:tcPr>
          <w:p>
            <w:pPr>
              <w:pStyle w:val="158"/>
              <w:rPr>
                <w:rFonts w:hint="default" w:ascii="Times New Roman" w:hAnsi="Times New Roman" w:eastAsia="宋体" w:cs="Times New Roman"/>
                <w:lang w:val="zh-CN" w:eastAsia="zh-CN"/>
              </w:rPr>
            </w:pPr>
            <w:r>
              <w:rPr>
                <w:rFonts w:hint="default" w:ascii="Times New Roman" w:hAnsi="Times New Roman" w:cs="Times New Roman"/>
                <w:lang w:val="en-US" w:eastAsia="zh-CN"/>
              </w:rPr>
              <w:t>主体建筑区</w:t>
            </w:r>
          </w:p>
        </w:tc>
        <w:tc>
          <w:tcPr>
            <w:tcW w:w="3870" w:type="dxa"/>
            <w:vAlign w:val="center"/>
          </w:tcPr>
          <w:p>
            <w:pPr>
              <w:pStyle w:val="158"/>
              <w:rPr>
                <w:rFonts w:hint="default" w:ascii="Times New Roman" w:hAnsi="Times New Roman" w:cs="Times New Roman"/>
                <w:lang w:val="zh-CN"/>
              </w:rPr>
            </w:pPr>
            <w:r>
              <w:rPr>
                <w:rFonts w:hint="default" w:ascii="Times New Roman" w:hAnsi="Times New Roman" w:cs="Times New Roman"/>
                <w:kern w:val="0"/>
                <w:sz w:val="21"/>
                <w:szCs w:val="21"/>
              </w:rPr>
              <w:t>雨水管网</w:t>
            </w:r>
          </w:p>
        </w:tc>
        <w:tc>
          <w:tcPr>
            <w:tcW w:w="2434"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rPr>
              <w:t>工程</w:t>
            </w:r>
            <w:r>
              <w:rPr>
                <w:rFonts w:hint="default" w:ascii="Times New Roman" w:hAnsi="Times New Roman" w:cs="Times New Roman"/>
                <w:lang w:val="zh-CN" w:eastAsia="zh-CN"/>
              </w:rPr>
              <w:t>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jc w:val="center"/>
        </w:trPr>
        <w:tc>
          <w:tcPr>
            <w:tcW w:w="2116"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道路广场区</w:t>
            </w:r>
          </w:p>
        </w:tc>
        <w:tc>
          <w:tcPr>
            <w:tcW w:w="3870"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kern w:val="0"/>
                <w:sz w:val="21"/>
                <w:szCs w:val="21"/>
              </w:rPr>
              <w:t>雨水管网</w:t>
            </w:r>
          </w:p>
        </w:tc>
        <w:tc>
          <w:tcPr>
            <w:tcW w:w="2434" w:type="dxa"/>
            <w:vAlign w:val="center"/>
          </w:tcPr>
          <w:p>
            <w:pPr>
              <w:pStyle w:val="158"/>
              <w:rPr>
                <w:rFonts w:hint="default" w:ascii="Times New Roman" w:hAnsi="Times New Roman" w:cs="Times New Roman"/>
                <w:lang w:val="zh-CN" w:eastAsia="zh-CN"/>
              </w:rPr>
            </w:pPr>
            <w:r>
              <w:rPr>
                <w:rFonts w:hint="default" w:ascii="Times New Roman" w:hAnsi="Times New Roman" w:cs="Times New Roman"/>
                <w:lang w:val="zh-CN"/>
              </w:rPr>
              <w:t>工程</w:t>
            </w:r>
            <w:r>
              <w:rPr>
                <w:rFonts w:hint="default" w:ascii="Times New Roman" w:hAnsi="Times New Roman" w:cs="Times New Roman"/>
                <w:lang w:val="zh-CN" w:eastAsia="zh-CN"/>
              </w:rPr>
              <w:t>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2116" w:type="dxa"/>
            <w:vMerge w:val="restart"/>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景观绿化区</w:t>
            </w:r>
          </w:p>
        </w:tc>
        <w:tc>
          <w:tcPr>
            <w:tcW w:w="3870" w:type="dxa"/>
            <w:vAlign w:val="center"/>
          </w:tcPr>
          <w:p>
            <w:pPr>
              <w:widowControl/>
              <w:adjustRightInd/>
              <w:snapToGrid/>
              <w:spacing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lang w:val="en-US" w:eastAsia="zh-CN"/>
              </w:rPr>
              <w:t>乔灌草景观绿化</w:t>
            </w:r>
          </w:p>
        </w:tc>
        <w:tc>
          <w:tcPr>
            <w:tcW w:w="2434"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植物措施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2116" w:type="dxa"/>
            <w:vMerge w:val="continue"/>
            <w:vAlign w:val="center"/>
          </w:tcPr>
          <w:p>
            <w:pPr>
              <w:pStyle w:val="158"/>
              <w:rPr>
                <w:rFonts w:hint="default" w:ascii="Times New Roman" w:hAnsi="Times New Roman" w:cs="Times New Roman"/>
                <w:lang w:val="en-US" w:eastAsia="zh-CN"/>
              </w:rPr>
            </w:pPr>
          </w:p>
        </w:tc>
        <w:tc>
          <w:tcPr>
            <w:tcW w:w="3870" w:type="dxa"/>
            <w:vAlign w:val="center"/>
          </w:tcPr>
          <w:p>
            <w:pPr>
              <w:widowControl/>
              <w:adjustRightInd/>
              <w:snapToGrid/>
              <w:spacing w:line="240" w:lineRule="auto"/>
              <w:ind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表土回覆</w:t>
            </w:r>
          </w:p>
        </w:tc>
        <w:tc>
          <w:tcPr>
            <w:tcW w:w="2434" w:type="dxa"/>
            <w:vAlign w:val="center"/>
          </w:tcPr>
          <w:p>
            <w:pPr>
              <w:pStyle w:val="158"/>
              <w:rPr>
                <w:rFonts w:hint="default" w:ascii="Times New Roman" w:hAnsi="Times New Roman" w:cs="Times New Roman"/>
                <w:lang w:val="en-US" w:eastAsia="zh-CN"/>
              </w:rPr>
            </w:pPr>
            <w:r>
              <w:rPr>
                <w:rFonts w:hint="default" w:ascii="Times New Roman" w:hAnsi="Times New Roman" w:cs="Times New Roman"/>
                <w:lang w:val="en-US" w:eastAsia="zh-CN"/>
              </w:rPr>
              <w:t>工程措施</w:t>
            </w:r>
          </w:p>
        </w:tc>
      </w:tr>
    </w:tbl>
    <w:p>
      <w:pPr>
        <w:pStyle w:val="32"/>
        <w:ind w:firstLine="480"/>
        <w:rPr>
          <w:rFonts w:hint="default" w:ascii="Times New Roman" w:hAnsi="Times New Roman" w:cs="Times New Roman"/>
        </w:rPr>
      </w:pPr>
      <w:r>
        <w:rPr>
          <w:rFonts w:hint="default" w:ascii="Times New Roman" w:hAnsi="Times New Roman" w:cs="Times New Roman"/>
        </w:rPr>
        <w:t>4-1 工程验收范围水土流失防治分区及防治措施体系表</w:t>
      </w:r>
    </w:p>
    <w:p>
      <w:pPr>
        <w:pStyle w:val="440"/>
        <w:ind w:left="0" w:leftChars="0" w:firstLine="480" w:firstLineChars="200"/>
        <w:rPr>
          <w:rFonts w:hint="default" w:ascii="Times New Roman" w:hAnsi="Times New Roman" w:cs="Times New Roman"/>
        </w:rPr>
      </w:pPr>
      <w:r>
        <w:rPr>
          <w:rFonts w:hint="default" w:ascii="Times New Roman" w:hAnsi="Times New Roman" w:cs="Times New Roman"/>
        </w:rPr>
        <w:t>按照水土流失防治分区及水土保持措施体系，将项目划分为</w:t>
      </w:r>
      <w:r>
        <w:rPr>
          <w:rFonts w:hint="default" w:ascii="Times New Roman" w:hAnsi="Times New Roman" w:cs="Times New Roman"/>
          <w:lang w:val="en-US" w:eastAsia="zh-CN"/>
        </w:rPr>
        <w:t>3</w:t>
      </w:r>
      <w:r>
        <w:rPr>
          <w:rFonts w:hint="default" w:ascii="Times New Roman" w:hAnsi="Times New Roman" w:cs="Times New Roman"/>
        </w:rPr>
        <w:t>个单位工程，分别为水系工程、土地整治工程、植被建设工程，再细分为</w:t>
      </w:r>
      <w:r>
        <w:rPr>
          <w:rFonts w:hint="default" w:ascii="Times New Roman" w:hAnsi="Times New Roman" w:cs="Times New Roman"/>
          <w:lang w:val="en-US" w:eastAsia="zh-CN"/>
        </w:rPr>
        <w:t>4</w:t>
      </w:r>
      <w:r>
        <w:rPr>
          <w:rFonts w:hint="default" w:ascii="Times New Roman" w:hAnsi="Times New Roman" w:cs="Times New Roman"/>
        </w:rPr>
        <w:t>个分布工程，</w:t>
      </w:r>
      <w:r>
        <w:rPr>
          <w:rFonts w:hint="default" w:ascii="Times New Roman" w:hAnsi="Times New Roman" w:cs="Times New Roman"/>
          <w:lang w:val="en-US" w:eastAsia="zh-CN"/>
        </w:rPr>
        <w:t>40</w:t>
      </w:r>
      <w:r>
        <w:rPr>
          <w:rFonts w:hint="default" w:ascii="Times New Roman" w:hAnsi="Times New Roman" w:cs="Times New Roman"/>
        </w:rPr>
        <w:t>个单元工程，具体划分结果见下表4-2</w:t>
      </w:r>
    </w:p>
    <w:p>
      <w:pPr>
        <w:pStyle w:val="32"/>
        <w:rPr>
          <w:rFonts w:hint="default" w:ascii="Times New Roman" w:hAnsi="Times New Roman" w:cs="Times New Roman"/>
        </w:rPr>
      </w:pPr>
      <w:r>
        <w:rPr>
          <w:rFonts w:hint="default" w:ascii="Times New Roman" w:hAnsi="Times New Roman" w:cs="Times New Roman"/>
        </w:rPr>
        <w:t>表4-2 水土保持工程项目划分结果统计表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973"/>
        <w:gridCol w:w="3668"/>
        <w:gridCol w:w="234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2973" w:type="dxa"/>
            <w:vMerge w:val="restart"/>
            <w:vAlign w:val="center"/>
          </w:tcPr>
          <w:p>
            <w:pPr>
              <w:pStyle w:val="465"/>
              <w:rPr>
                <w:rFonts w:hint="default" w:ascii="Times New Roman" w:hAnsi="Times New Roman" w:cs="Times New Roman"/>
              </w:rPr>
            </w:pPr>
            <w:r>
              <w:rPr>
                <w:rFonts w:hint="default" w:ascii="Times New Roman" w:hAnsi="Times New Roman" w:cs="Times New Roman"/>
              </w:rPr>
              <w:t>单位工程</w:t>
            </w:r>
          </w:p>
        </w:tc>
        <w:tc>
          <w:tcPr>
            <w:tcW w:w="3668" w:type="dxa"/>
            <w:vMerge w:val="restart"/>
            <w:vAlign w:val="center"/>
          </w:tcPr>
          <w:p>
            <w:pPr>
              <w:pStyle w:val="465"/>
              <w:rPr>
                <w:rFonts w:hint="default" w:ascii="Times New Roman" w:hAnsi="Times New Roman" w:cs="Times New Roman"/>
              </w:rPr>
            </w:pPr>
            <w:r>
              <w:rPr>
                <w:rFonts w:hint="default" w:ascii="Times New Roman" w:hAnsi="Times New Roman" w:cs="Times New Roman"/>
              </w:rPr>
              <w:t>分部工程</w:t>
            </w:r>
          </w:p>
        </w:tc>
        <w:tc>
          <w:tcPr>
            <w:tcW w:w="2340" w:type="dxa"/>
            <w:vAlign w:val="center"/>
          </w:tcPr>
          <w:p>
            <w:pPr>
              <w:pStyle w:val="465"/>
              <w:rPr>
                <w:rFonts w:hint="default" w:ascii="Times New Roman" w:hAnsi="Times New Roman" w:cs="Times New Roman"/>
              </w:rPr>
            </w:pPr>
            <w:r>
              <w:rPr>
                <w:rFonts w:hint="default" w:ascii="Times New Roman" w:hAnsi="Times New Roman" w:cs="Times New Roman"/>
              </w:rPr>
              <w:t>质量情况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2973" w:type="dxa"/>
            <w:vMerge w:val="continue"/>
            <w:vAlign w:val="center"/>
          </w:tcPr>
          <w:p>
            <w:pPr>
              <w:pStyle w:val="465"/>
              <w:rPr>
                <w:rFonts w:hint="default" w:ascii="Times New Roman" w:hAnsi="Times New Roman" w:cs="Times New Roman"/>
              </w:rPr>
            </w:pPr>
          </w:p>
        </w:tc>
        <w:tc>
          <w:tcPr>
            <w:tcW w:w="3668" w:type="dxa"/>
            <w:vMerge w:val="continue"/>
            <w:vAlign w:val="center"/>
          </w:tcPr>
          <w:p>
            <w:pPr>
              <w:pStyle w:val="465"/>
              <w:rPr>
                <w:rFonts w:hint="default" w:ascii="Times New Roman" w:hAnsi="Times New Roman" w:cs="Times New Roman"/>
              </w:rPr>
            </w:pPr>
          </w:p>
        </w:tc>
        <w:tc>
          <w:tcPr>
            <w:tcW w:w="2340" w:type="dxa"/>
            <w:vAlign w:val="center"/>
          </w:tcPr>
          <w:p>
            <w:pPr>
              <w:pStyle w:val="465"/>
              <w:rPr>
                <w:rFonts w:hint="default" w:ascii="Times New Roman" w:hAnsi="Times New Roman" w:cs="Times New Roman"/>
              </w:rPr>
            </w:pPr>
            <w:r>
              <w:rPr>
                <w:rFonts w:hint="default" w:ascii="Times New Roman" w:hAnsi="Times New Roman" w:cs="Times New Roman"/>
              </w:rPr>
              <w:t>单元工程数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83" w:hRule="atLeast"/>
        </w:trPr>
        <w:tc>
          <w:tcPr>
            <w:tcW w:w="2973" w:type="dxa"/>
            <w:noWrap/>
            <w:vAlign w:val="center"/>
          </w:tcPr>
          <w:p>
            <w:pPr>
              <w:pStyle w:val="465"/>
              <w:rPr>
                <w:rFonts w:hint="default" w:ascii="Times New Roman" w:hAnsi="Times New Roman" w:cs="Times New Roman"/>
              </w:rPr>
            </w:pPr>
            <w:r>
              <w:rPr>
                <w:rFonts w:hint="default" w:ascii="Times New Roman" w:hAnsi="Times New Roman" w:cs="Times New Roman"/>
              </w:rPr>
              <w:t>水系工程</w:t>
            </w:r>
          </w:p>
        </w:tc>
        <w:tc>
          <w:tcPr>
            <w:tcW w:w="3668" w:type="dxa"/>
            <w:vAlign w:val="center"/>
          </w:tcPr>
          <w:p>
            <w:pPr>
              <w:pStyle w:val="465"/>
              <w:rPr>
                <w:rFonts w:hint="default" w:ascii="Times New Roman" w:hAnsi="Times New Roman" w:cs="Times New Roman"/>
              </w:rPr>
            </w:pPr>
            <w:r>
              <w:rPr>
                <w:rFonts w:hint="default" w:ascii="Times New Roman" w:hAnsi="Times New Roman" w:cs="Times New Roman"/>
                <w:kern w:val="0"/>
                <w:sz w:val="21"/>
                <w:szCs w:val="21"/>
              </w:rPr>
              <w:t>雨水管网</w:t>
            </w:r>
          </w:p>
        </w:tc>
        <w:tc>
          <w:tcPr>
            <w:tcW w:w="2340" w:type="dxa"/>
            <w:vAlign w:val="center"/>
          </w:tcPr>
          <w:p>
            <w:pPr>
              <w:pStyle w:val="465"/>
              <w:rPr>
                <w:rFonts w:hint="default" w:ascii="Times New Roman" w:hAnsi="Times New Roman" w:eastAsia="宋体" w:cs="Times New Roman"/>
                <w:lang w:val="en-US" w:eastAsia="zh-CN"/>
              </w:rPr>
            </w:pPr>
            <w:r>
              <w:rPr>
                <w:rFonts w:hint="default" w:ascii="Times New Roman" w:hAnsi="Times New Roman" w:cs="Times New Roman"/>
                <w:lang w:val="en-US" w:eastAsia="zh-CN"/>
              </w:rPr>
              <w:t>14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2973" w:type="dxa"/>
            <w:noWrap/>
            <w:vAlign w:val="center"/>
          </w:tcPr>
          <w:p>
            <w:pPr>
              <w:pStyle w:val="465"/>
              <w:rPr>
                <w:rFonts w:hint="default" w:ascii="Times New Roman" w:hAnsi="Times New Roman" w:cs="Times New Roman"/>
              </w:rPr>
            </w:pPr>
            <w:r>
              <w:rPr>
                <w:rFonts w:hint="default" w:ascii="Times New Roman" w:hAnsi="Times New Roman" w:cs="Times New Roman"/>
              </w:rPr>
              <w:t>土地整治工程</w:t>
            </w:r>
          </w:p>
        </w:tc>
        <w:tc>
          <w:tcPr>
            <w:tcW w:w="3668" w:type="dxa"/>
            <w:vAlign w:val="center"/>
          </w:tcPr>
          <w:p>
            <w:pPr>
              <w:pStyle w:val="465"/>
              <w:rPr>
                <w:rFonts w:hint="default" w:ascii="Times New Roman" w:hAnsi="Times New Roman" w:cs="Times New Roman"/>
              </w:rPr>
            </w:pPr>
            <w:r>
              <w:rPr>
                <w:rFonts w:hint="default" w:ascii="Times New Roman" w:hAnsi="Times New Roman" w:cs="Times New Roman"/>
              </w:rPr>
              <w:t>表土回覆</w:t>
            </w:r>
          </w:p>
        </w:tc>
        <w:tc>
          <w:tcPr>
            <w:tcW w:w="2340" w:type="dxa"/>
            <w:vAlign w:val="center"/>
          </w:tcPr>
          <w:p>
            <w:pPr>
              <w:pStyle w:val="465"/>
              <w:rPr>
                <w:rFonts w:hint="default" w:ascii="Times New Roman" w:hAnsi="Times New Roman" w:cs="Times New Roman"/>
              </w:rPr>
            </w:pPr>
            <w:r>
              <w:rPr>
                <w:rFonts w:hint="default" w:ascii="Times New Roman" w:hAnsi="Times New Roman" w:cs="Times New Roman"/>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2973" w:type="dxa"/>
            <w:vMerge w:val="restart"/>
            <w:noWrap/>
            <w:vAlign w:val="center"/>
          </w:tcPr>
          <w:p>
            <w:pPr>
              <w:pStyle w:val="465"/>
              <w:rPr>
                <w:rFonts w:hint="default" w:ascii="Times New Roman" w:hAnsi="Times New Roman" w:cs="Times New Roman"/>
              </w:rPr>
            </w:pPr>
            <w:r>
              <w:rPr>
                <w:rFonts w:hint="default" w:ascii="Times New Roman" w:hAnsi="Times New Roman" w:cs="Times New Roman"/>
              </w:rPr>
              <w:t>植被建设工程</w:t>
            </w:r>
          </w:p>
        </w:tc>
        <w:tc>
          <w:tcPr>
            <w:tcW w:w="3668" w:type="dxa"/>
            <w:vAlign w:val="center"/>
          </w:tcPr>
          <w:p>
            <w:pPr>
              <w:pStyle w:val="465"/>
              <w:rPr>
                <w:rFonts w:hint="default" w:ascii="Times New Roman" w:hAnsi="Times New Roman" w:cs="Times New Roman"/>
              </w:rPr>
            </w:pPr>
            <w:r>
              <w:rPr>
                <w:rFonts w:hint="default" w:ascii="Times New Roman" w:hAnsi="Times New Roman" w:cs="Times New Roman"/>
              </w:rPr>
              <w:t>线状植被</w:t>
            </w:r>
          </w:p>
        </w:tc>
        <w:tc>
          <w:tcPr>
            <w:tcW w:w="2340" w:type="dxa"/>
            <w:vAlign w:val="center"/>
          </w:tcPr>
          <w:p>
            <w:pPr>
              <w:pStyle w:val="465"/>
              <w:rPr>
                <w:rFonts w:hint="default" w:ascii="Times New Roman" w:hAnsi="Times New Roman" w:eastAsia="宋体" w:cs="Times New Roman"/>
                <w:lang w:eastAsia="zh-CN"/>
              </w:rPr>
            </w:pPr>
            <w:r>
              <w:rPr>
                <w:rFonts w:hint="default" w:ascii="Times New Roman" w:hAnsi="Times New Roman" w:cs="Times New Roman"/>
                <w:lang w:val="en-US" w:eastAsia="zh-CN"/>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2973" w:type="dxa"/>
            <w:vMerge w:val="continue"/>
            <w:noWrap/>
            <w:vAlign w:val="center"/>
          </w:tcPr>
          <w:p>
            <w:pPr>
              <w:pStyle w:val="465"/>
              <w:rPr>
                <w:rFonts w:hint="default" w:ascii="Times New Roman" w:hAnsi="Times New Roman" w:cs="Times New Roman"/>
              </w:rPr>
            </w:pPr>
          </w:p>
        </w:tc>
        <w:tc>
          <w:tcPr>
            <w:tcW w:w="3668" w:type="dxa"/>
            <w:vAlign w:val="center"/>
          </w:tcPr>
          <w:p>
            <w:pPr>
              <w:pStyle w:val="465"/>
              <w:rPr>
                <w:rFonts w:hint="default" w:ascii="Times New Roman" w:hAnsi="Times New Roman" w:cs="Times New Roman"/>
              </w:rPr>
            </w:pPr>
            <w:r>
              <w:rPr>
                <w:rFonts w:hint="default" w:ascii="Times New Roman" w:hAnsi="Times New Roman" w:cs="Times New Roman"/>
              </w:rPr>
              <w:t>片状植被</w:t>
            </w:r>
          </w:p>
        </w:tc>
        <w:tc>
          <w:tcPr>
            <w:tcW w:w="2340" w:type="dxa"/>
            <w:vAlign w:val="center"/>
          </w:tcPr>
          <w:p>
            <w:pPr>
              <w:pStyle w:val="465"/>
              <w:rPr>
                <w:rFonts w:hint="default" w:ascii="Times New Roman" w:hAnsi="Times New Roman" w:cs="Times New Roman"/>
              </w:rPr>
            </w:pPr>
            <w:r>
              <w:rPr>
                <w:rFonts w:hint="default" w:ascii="Times New Roman" w:hAnsi="Times New Roman" w:cs="Times New Roman"/>
              </w:rPr>
              <w:t>10</w:t>
            </w:r>
          </w:p>
        </w:tc>
      </w:tr>
    </w:tbl>
    <w:p>
      <w:pPr>
        <w:pStyle w:val="44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注：1、表中单位工程，分布工程，单元工程按《水土保持工程质量评定规程》SL336-2006划分；</w:t>
      </w:r>
    </w:p>
    <w:p>
      <w:pPr>
        <w:pStyle w:val="4"/>
        <w:rPr>
          <w:rFonts w:hint="default" w:ascii="Times New Roman" w:hAnsi="Times New Roman" w:cs="Times New Roman"/>
        </w:rPr>
      </w:pPr>
      <w:r>
        <w:rPr>
          <w:rFonts w:hint="default" w:ascii="Times New Roman" w:hAnsi="Times New Roman" w:cs="Times New Roman"/>
        </w:rPr>
        <w:t>4.2.2各防治分区工程质量评定</w:t>
      </w:r>
    </w:p>
    <w:p>
      <w:pPr>
        <w:pStyle w:val="6"/>
        <w:rPr>
          <w:rFonts w:hint="default" w:ascii="Times New Roman" w:hAnsi="Times New Roman" w:cs="Times New Roman"/>
        </w:rPr>
      </w:pPr>
      <w:r>
        <w:rPr>
          <w:rFonts w:hint="default" w:ascii="Times New Roman" w:hAnsi="Times New Roman" w:cs="Times New Roman"/>
        </w:rPr>
        <w:t>4.2.2.1工程质量评定依据、标准</w:t>
      </w:r>
    </w:p>
    <w:p>
      <w:pPr>
        <w:pStyle w:val="440"/>
        <w:ind w:firstLine="480"/>
        <w:rPr>
          <w:rFonts w:hint="default" w:ascii="Times New Roman" w:hAnsi="Times New Roman" w:eastAsia="宋体" w:cs="Times New Roman"/>
        </w:rPr>
      </w:pPr>
      <w:r>
        <w:rPr>
          <w:rFonts w:hint="default" w:ascii="Times New Roman" w:hAnsi="Times New Roman" w:eastAsia="宋体" w:cs="Times New Roman"/>
        </w:rPr>
        <w:t>作为工程质量评定依据和标准的主要规范、规程有：</w:t>
      </w:r>
    </w:p>
    <w:p>
      <w:pPr>
        <w:pStyle w:val="440"/>
        <w:ind w:firstLine="480"/>
        <w:rPr>
          <w:rFonts w:hint="default" w:ascii="Times New Roman" w:hAnsi="Times New Roman" w:eastAsia="宋体" w:cs="Times New Roman"/>
        </w:rPr>
      </w:pPr>
      <w:r>
        <w:rPr>
          <w:rFonts w:hint="default" w:ascii="Times New Roman" w:hAnsi="Times New Roman" w:cs="Times New Roman"/>
        </w:rPr>
        <w:t>（1）</w:t>
      </w:r>
      <w:r>
        <w:rPr>
          <w:rFonts w:hint="default" w:ascii="Times New Roman" w:hAnsi="Times New Roman" w:eastAsia="宋体" w:cs="Times New Roman"/>
        </w:rPr>
        <w:t>《水土保持综合治理验收规范》GB/T15773-</w:t>
      </w:r>
      <w:r>
        <w:rPr>
          <w:rFonts w:hint="default" w:ascii="Times New Roman" w:hAnsi="Times New Roman" w:cs="Times New Roman"/>
        </w:rPr>
        <w:t>2008；</w:t>
      </w:r>
    </w:p>
    <w:p>
      <w:pPr>
        <w:pStyle w:val="440"/>
        <w:ind w:firstLine="480"/>
        <w:rPr>
          <w:rFonts w:hint="default" w:ascii="Times New Roman" w:hAnsi="Times New Roman" w:eastAsia="宋体" w:cs="Times New Roman"/>
        </w:rPr>
      </w:pPr>
      <w:r>
        <w:rPr>
          <w:rFonts w:hint="default" w:ascii="Times New Roman" w:hAnsi="Times New Roman" w:cs="Times New Roman"/>
        </w:rPr>
        <w:t>（2）</w:t>
      </w:r>
      <w:r>
        <w:rPr>
          <w:rFonts w:hint="default" w:ascii="Times New Roman" w:hAnsi="Times New Roman" w:eastAsia="宋体" w:cs="Times New Roman"/>
        </w:rPr>
        <w:t>《水利水电建设工程质量评定规程》SL</w:t>
      </w:r>
      <w:r>
        <w:rPr>
          <w:rFonts w:hint="default" w:ascii="Times New Roman" w:hAnsi="Times New Roman" w:cs="Times New Roman"/>
        </w:rPr>
        <w:t>33</w:t>
      </w:r>
      <w:r>
        <w:rPr>
          <w:rFonts w:hint="default" w:ascii="Times New Roman" w:hAnsi="Times New Roman" w:eastAsia="宋体" w:cs="Times New Roman"/>
        </w:rPr>
        <w:t>6-</w:t>
      </w:r>
      <w:r>
        <w:rPr>
          <w:rFonts w:hint="default" w:ascii="Times New Roman" w:hAnsi="Times New Roman" w:cs="Times New Roman"/>
        </w:rPr>
        <w:t>200</w:t>
      </w:r>
      <w:r>
        <w:rPr>
          <w:rFonts w:hint="default" w:ascii="Times New Roman" w:hAnsi="Times New Roman" w:eastAsia="宋体" w:cs="Times New Roman"/>
        </w:rPr>
        <w:t>6</w:t>
      </w:r>
      <w:r>
        <w:rPr>
          <w:rFonts w:hint="default" w:ascii="Times New Roman" w:hAnsi="Times New Roman" w:cs="Times New Roman"/>
        </w:rPr>
        <w:t>；</w:t>
      </w:r>
    </w:p>
    <w:p>
      <w:pPr>
        <w:pStyle w:val="440"/>
        <w:ind w:firstLine="480"/>
        <w:rPr>
          <w:rFonts w:hint="default" w:ascii="Times New Roman" w:hAnsi="Times New Roman" w:eastAsia="宋体" w:cs="Times New Roman"/>
        </w:rPr>
      </w:pPr>
      <w:r>
        <w:rPr>
          <w:rFonts w:hint="default" w:ascii="Times New Roman" w:hAnsi="Times New Roman" w:cs="Times New Roman"/>
        </w:rPr>
        <w:t>（3）</w:t>
      </w:r>
      <w:r>
        <w:rPr>
          <w:rFonts w:hint="default" w:ascii="Times New Roman" w:hAnsi="Times New Roman" w:eastAsia="宋体" w:cs="Times New Roman"/>
        </w:rPr>
        <w:t>《水利水电建设工程验收规程》</w:t>
      </w:r>
      <w:r>
        <w:rPr>
          <w:rFonts w:hint="default" w:ascii="Times New Roman" w:hAnsi="Times New Roman" w:cs="Times New Roman"/>
        </w:rPr>
        <w:t>；</w:t>
      </w:r>
    </w:p>
    <w:p>
      <w:pPr>
        <w:pStyle w:val="440"/>
        <w:ind w:firstLine="480"/>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eastAsia="宋体" w:cs="Times New Roman"/>
        </w:rPr>
        <w:t>《水利水电基本建设工程单元工程质量等级评定标准》</w:t>
      </w:r>
      <w:r>
        <w:rPr>
          <w:rFonts w:hint="default" w:ascii="Times New Roman" w:hAnsi="Times New Roman" w:cs="Times New Roman"/>
        </w:rPr>
        <w:t>DLT5113.1-2005。</w:t>
      </w:r>
    </w:p>
    <w:p>
      <w:pPr>
        <w:pStyle w:val="6"/>
        <w:rPr>
          <w:rFonts w:hint="default" w:ascii="Times New Roman" w:hAnsi="Times New Roman" w:cs="Times New Roman"/>
        </w:rPr>
      </w:pPr>
      <w:r>
        <w:rPr>
          <w:rFonts w:hint="default" w:ascii="Times New Roman" w:hAnsi="Times New Roman" w:cs="Times New Roman"/>
        </w:rPr>
        <w:t>4.2.2.2工程质量评定结果</w:t>
      </w:r>
    </w:p>
    <w:p>
      <w:pPr>
        <w:pStyle w:val="440"/>
        <w:ind w:firstLine="480"/>
        <w:rPr>
          <w:rFonts w:hint="default" w:ascii="Times New Roman" w:hAnsi="Times New Roman" w:cs="Times New Roman"/>
        </w:rPr>
      </w:pPr>
      <w:r>
        <w:rPr>
          <w:rFonts w:hint="default" w:ascii="Times New Roman" w:hAnsi="Times New Roman" w:cs="Times New Roman"/>
        </w:rPr>
        <w:t>整个项目建设过程中水土保持工程质量得到了有力的保证，按照《水土保持工程质量评定规程》SL336-2006的要求，将本工程水土保持划分为3个单位工程</w:t>
      </w:r>
      <w:r>
        <w:rPr>
          <w:rFonts w:hint="default" w:ascii="Times New Roman" w:hAnsi="Times New Roman" w:cs="Times New Roman"/>
          <w:lang w:val="en-US" w:eastAsia="zh-CN"/>
        </w:rPr>
        <w:t>4</w:t>
      </w:r>
      <w:r>
        <w:rPr>
          <w:rFonts w:hint="default" w:ascii="Times New Roman" w:hAnsi="Times New Roman" w:cs="Times New Roman"/>
        </w:rPr>
        <w:t>个分部工程和4</w:t>
      </w:r>
      <w:r>
        <w:rPr>
          <w:rFonts w:hint="default" w:ascii="Times New Roman" w:hAnsi="Times New Roman" w:cs="Times New Roman"/>
          <w:lang w:val="en-US" w:eastAsia="zh-CN"/>
        </w:rPr>
        <w:t>0</w:t>
      </w:r>
      <w:r>
        <w:rPr>
          <w:rFonts w:hint="default" w:ascii="Times New Roman" w:hAnsi="Times New Roman" w:cs="Times New Roman"/>
        </w:rPr>
        <w:t>个单元工程，质量评定结果见下表。</w:t>
      </w:r>
    </w:p>
    <w:p>
      <w:pPr>
        <w:pStyle w:val="32"/>
        <w:rPr>
          <w:rFonts w:hint="default" w:ascii="Times New Roman" w:hAnsi="Times New Roman" w:cs="Times New Roman"/>
        </w:rPr>
      </w:pPr>
      <w:r>
        <w:rPr>
          <w:rFonts w:hint="default" w:ascii="Times New Roman" w:hAnsi="Times New Roman" w:cs="Times New Roman"/>
        </w:rPr>
        <w:t>表4-3 水土保持工程质量控制结果统计表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2071"/>
        <w:gridCol w:w="1322"/>
        <w:gridCol w:w="848"/>
        <w:gridCol w:w="1042"/>
        <w:gridCol w:w="948"/>
        <w:gridCol w:w="107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1679" w:type="dxa"/>
            <w:vMerge w:val="restart"/>
            <w:vAlign w:val="center"/>
          </w:tcPr>
          <w:p>
            <w:pPr>
              <w:pStyle w:val="465"/>
              <w:rPr>
                <w:rFonts w:hint="default" w:ascii="Times New Roman" w:hAnsi="Times New Roman" w:cs="Times New Roman"/>
              </w:rPr>
            </w:pPr>
            <w:r>
              <w:rPr>
                <w:rFonts w:hint="default" w:ascii="Times New Roman" w:hAnsi="Times New Roman" w:cs="Times New Roman"/>
              </w:rPr>
              <w:t>单位工程</w:t>
            </w:r>
          </w:p>
        </w:tc>
        <w:tc>
          <w:tcPr>
            <w:tcW w:w="2071" w:type="dxa"/>
            <w:vMerge w:val="restart"/>
            <w:vAlign w:val="center"/>
          </w:tcPr>
          <w:p>
            <w:pPr>
              <w:pStyle w:val="465"/>
              <w:rPr>
                <w:rFonts w:hint="default" w:ascii="Times New Roman" w:hAnsi="Times New Roman" w:cs="Times New Roman"/>
              </w:rPr>
            </w:pPr>
            <w:r>
              <w:rPr>
                <w:rFonts w:hint="default" w:ascii="Times New Roman" w:hAnsi="Times New Roman" w:cs="Times New Roman"/>
              </w:rPr>
              <w:t>分部工程</w:t>
            </w:r>
          </w:p>
        </w:tc>
        <w:tc>
          <w:tcPr>
            <w:tcW w:w="5231" w:type="dxa"/>
            <w:gridSpan w:val="5"/>
            <w:vAlign w:val="center"/>
          </w:tcPr>
          <w:p>
            <w:pPr>
              <w:pStyle w:val="465"/>
              <w:rPr>
                <w:rFonts w:hint="default" w:ascii="Times New Roman" w:hAnsi="Times New Roman" w:cs="Times New Roman"/>
              </w:rPr>
            </w:pPr>
            <w:r>
              <w:rPr>
                <w:rFonts w:hint="default" w:ascii="Times New Roman" w:hAnsi="Times New Roman" w:cs="Times New Roman"/>
              </w:rPr>
              <w:t>质量情况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1679" w:type="dxa"/>
            <w:vMerge w:val="continue"/>
            <w:vAlign w:val="center"/>
          </w:tcPr>
          <w:p>
            <w:pPr>
              <w:pStyle w:val="465"/>
              <w:rPr>
                <w:rFonts w:hint="default" w:ascii="Times New Roman" w:hAnsi="Times New Roman" w:cs="Times New Roman"/>
              </w:rPr>
            </w:pPr>
          </w:p>
        </w:tc>
        <w:tc>
          <w:tcPr>
            <w:tcW w:w="2071" w:type="dxa"/>
            <w:vMerge w:val="continue"/>
            <w:vAlign w:val="center"/>
          </w:tcPr>
          <w:p>
            <w:pPr>
              <w:pStyle w:val="465"/>
              <w:rPr>
                <w:rFonts w:hint="default" w:ascii="Times New Roman" w:hAnsi="Times New Roman" w:cs="Times New Roman"/>
              </w:rPr>
            </w:pPr>
          </w:p>
        </w:tc>
        <w:tc>
          <w:tcPr>
            <w:tcW w:w="1322" w:type="dxa"/>
            <w:vAlign w:val="center"/>
          </w:tcPr>
          <w:p>
            <w:pPr>
              <w:pStyle w:val="465"/>
              <w:rPr>
                <w:rFonts w:hint="default" w:ascii="Times New Roman" w:hAnsi="Times New Roman" w:cs="Times New Roman"/>
              </w:rPr>
            </w:pPr>
            <w:r>
              <w:rPr>
                <w:rFonts w:hint="default" w:ascii="Times New Roman" w:hAnsi="Times New Roman" w:cs="Times New Roman"/>
              </w:rPr>
              <w:t>单元工程数</w:t>
            </w:r>
          </w:p>
        </w:tc>
        <w:tc>
          <w:tcPr>
            <w:tcW w:w="848" w:type="dxa"/>
            <w:vAlign w:val="center"/>
          </w:tcPr>
          <w:p>
            <w:pPr>
              <w:pStyle w:val="465"/>
              <w:rPr>
                <w:rFonts w:hint="default" w:ascii="Times New Roman" w:hAnsi="Times New Roman" w:cs="Times New Roman"/>
              </w:rPr>
            </w:pPr>
            <w:r>
              <w:rPr>
                <w:rFonts w:hint="default" w:ascii="Times New Roman" w:hAnsi="Times New Roman" w:cs="Times New Roman"/>
              </w:rPr>
              <w:t>合格数</w:t>
            </w:r>
          </w:p>
        </w:tc>
        <w:tc>
          <w:tcPr>
            <w:tcW w:w="1042" w:type="dxa"/>
            <w:vAlign w:val="center"/>
          </w:tcPr>
          <w:p>
            <w:pPr>
              <w:pStyle w:val="465"/>
              <w:rPr>
                <w:rFonts w:hint="default" w:ascii="Times New Roman" w:hAnsi="Times New Roman" w:cs="Times New Roman"/>
              </w:rPr>
            </w:pPr>
            <w:r>
              <w:rPr>
                <w:rFonts w:hint="default" w:ascii="Times New Roman" w:hAnsi="Times New Roman" w:cs="Times New Roman"/>
              </w:rPr>
              <w:t>优良数</w:t>
            </w:r>
          </w:p>
        </w:tc>
        <w:tc>
          <w:tcPr>
            <w:tcW w:w="948" w:type="dxa"/>
            <w:vAlign w:val="center"/>
          </w:tcPr>
          <w:p>
            <w:pPr>
              <w:pStyle w:val="465"/>
              <w:rPr>
                <w:rFonts w:hint="default" w:ascii="Times New Roman" w:hAnsi="Times New Roman" w:cs="Times New Roman"/>
              </w:rPr>
            </w:pPr>
            <w:r>
              <w:rPr>
                <w:rFonts w:hint="default" w:ascii="Times New Roman" w:hAnsi="Times New Roman" w:cs="Times New Roman"/>
              </w:rPr>
              <w:t>优良率</w:t>
            </w:r>
          </w:p>
        </w:tc>
        <w:tc>
          <w:tcPr>
            <w:tcW w:w="1071" w:type="dxa"/>
            <w:vAlign w:val="center"/>
          </w:tcPr>
          <w:p>
            <w:pPr>
              <w:pStyle w:val="465"/>
              <w:rPr>
                <w:rFonts w:hint="default" w:ascii="Times New Roman" w:hAnsi="Times New Roman" w:cs="Times New Roman"/>
              </w:rPr>
            </w:pPr>
            <w:r>
              <w:rPr>
                <w:rFonts w:hint="default" w:ascii="Times New Roman" w:hAnsi="Times New Roman" w:cs="Times New Roman"/>
              </w:rPr>
              <w:t>质量等级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83" w:hRule="atLeast"/>
        </w:trPr>
        <w:tc>
          <w:tcPr>
            <w:tcW w:w="1679" w:type="dxa"/>
            <w:noWrap/>
            <w:vAlign w:val="center"/>
          </w:tcPr>
          <w:p>
            <w:pPr>
              <w:pStyle w:val="465"/>
              <w:rPr>
                <w:rFonts w:hint="default" w:ascii="Times New Roman" w:hAnsi="Times New Roman" w:cs="Times New Roman"/>
              </w:rPr>
            </w:pPr>
            <w:r>
              <w:rPr>
                <w:rFonts w:hint="default" w:ascii="Times New Roman" w:hAnsi="Times New Roman" w:cs="Times New Roman"/>
              </w:rPr>
              <w:t>水系工程</w:t>
            </w:r>
          </w:p>
        </w:tc>
        <w:tc>
          <w:tcPr>
            <w:tcW w:w="2071" w:type="dxa"/>
            <w:vAlign w:val="center"/>
          </w:tcPr>
          <w:p>
            <w:pPr>
              <w:pStyle w:val="465"/>
              <w:rPr>
                <w:rFonts w:hint="default" w:ascii="Times New Roman" w:hAnsi="Times New Roman" w:cs="Times New Roman"/>
              </w:rPr>
            </w:pPr>
            <w:r>
              <w:rPr>
                <w:rFonts w:hint="default" w:ascii="Times New Roman" w:hAnsi="Times New Roman" w:cs="Times New Roman"/>
                <w:kern w:val="0"/>
                <w:sz w:val="21"/>
                <w:szCs w:val="21"/>
              </w:rPr>
              <w:t>雨水管网</w:t>
            </w:r>
          </w:p>
        </w:tc>
        <w:tc>
          <w:tcPr>
            <w:tcW w:w="1322" w:type="dxa"/>
            <w:vAlign w:val="center"/>
          </w:tcPr>
          <w:p>
            <w:pPr>
              <w:pStyle w:val="465"/>
              <w:rPr>
                <w:rFonts w:hint="default" w:ascii="Times New Roman" w:hAnsi="Times New Roman" w:cs="Times New Roman"/>
                <w:lang w:val="en-US"/>
              </w:rPr>
            </w:pPr>
            <w:r>
              <w:rPr>
                <w:rFonts w:hint="default" w:ascii="Times New Roman" w:hAnsi="Times New Roman" w:cs="Times New Roman"/>
                <w:lang w:val="en-US" w:eastAsia="zh-CN"/>
              </w:rPr>
              <w:t>14</w:t>
            </w:r>
          </w:p>
        </w:tc>
        <w:tc>
          <w:tcPr>
            <w:tcW w:w="848" w:type="dxa"/>
            <w:vAlign w:val="center"/>
          </w:tcPr>
          <w:p>
            <w:pPr>
              <w:pStyle w:val="465"/>
              <w:rPr>
                <w:rFonts w:hint="default" w:ascii="Times New Roman" w:hAnsi="Times New Roman" w:cs="Times New Roman"/>
                <w:lang w:val="en-US"/>
              </w:rPr>
            </w:pPr>
            <w:r>
              <w:rPr>
                <w:rFonts w:hint="default" w:ascii="Times New Roman" w:hAnsi="Times New Roman" w:cs="Times New Roman"/>
                <w:lang w:val="en-US" w:eastAsia="zh-CN"/>
              </w:rPr>
              <w:t>14</w:t>
            </w:r>
          </w:p>
        </w:tc>
        <w:tc>
          <w:tcPr>
            <w:tcW w:w="1042" w:type="dxa"/>
            <w:vAlign w:val="center"/>
          </w:tcPr>
          <w:p>
            <w:pPr>
              <w:pStyle w:val="465"/>
              <w:rPr>
                <w:rFonts w:hint="default" w:ascii="Times New Roman" w:hAnsi="Times New Roman" w:eastAsia="宋体" w:cs="Times New Roman"/>
                <w:lang w:eastAsia="zh-CN"/>
              </w:rPr>
            </w:pPr>
            <w:r>
              <w:rPr>
                <w:rFonts w:hint="default" w:ascii="Times New Roman" w:hAnsi="Times New Roman" w:cs="Times New Roman"/>
                <w:lang w:val="en-US" w:eastAsia="zh-CN"/>
              </w:rPr>
              <w:t>6</w:t>
            </w:r>
          </w:p>
        </w:tc>
        <w:tc>
          <w:tcPr>
            <w:tcW w:w="948" w:type="dxa"/>
            <w:vAlign w:val="center"/>
          </w:tcPr>
          <w:p>
            <w:pPr>
              <w:pStyle w:val="465"/>
              <w:rPr>
                <w:rFonts w:hint="default" w:ascii="Times New Roman" w:hAnsi="Times New Roman" w:cs="Times New Roman"/>
              </w:rPr>
            </w:pPr>
            <w:r>
              <w:rPr>
                <w:rFonts w:hint="default" w:ascii="Times New Roman" w:hAnsi="Times New Roman" w:cs="Times New Roman"/>
                <w:lang w:val="en-US" w:eastAsia="zh-CN"/>
              </w:rPr>
              <w:t>43</w:t>
            </w:r>
            <w:r>
              <w:rPr>
                <w:rFonts w:hint="default" w:ascii="Times New Roman" w:hAnsi="Times New Roman" w:cs="Times New Roman"/>
              </w:rPr>
              <w:t>%</w:t>
            </w:r>
          </w:p>
        </w:tc>
        <w:tc>
          <w:tcPr>
            <w:tcW w:w="1071" w:type="dxa"/>
          </w:tcPr>
          <w:p>
            <w:pPr>
              <w:jc w:val="center"/>
              <w:rPr>
                <w:rFonts w:hint="default" w:ascii="Times New Roman" w:hAnsi="Times New Roman" w:cs="Times New Roman"/>
              </w:rPr>
            </w:pPr>
            <w:r>
              <w:rPr>
                <w:rFonts w:hint="default" w:ascii="Times New Roman" w:hAnsi="Times New Roman" w:cs="Times New Roman"/>
              </w:rPr>
              <w:t>合格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1679" w:type="dxa"/>
            <w:noWrap/>
            <w:vAlign w:val="center"/>
          </w:tcPr>
          <w:p>
            <w:pPr>
              <w:pStyle w:val="465"/>
              <w:rPr>
                <w:rFonts w:hint="default" w:ascii="Times New Roman" w:hAnsi="Times New Roman" w:cs="Times New Roman"/>
              </w:rPr>
            </w:pPr>
            <w:r>
              <w:rPr>
                <w:rFonts w:hint="default" w:ascii="Times New Roman" w:hAnsi="Times New Roman" w:cs="Times New Roman"/>
              </w:rPr>
              <w:t>土地整治工程</w:t>
            </w:r>
          </w:p>
        </w:tc>
        <w:tc>
          <w:tcPr>
            <w:tcW w:w="2071" w:type="dxa"/>
            <w:vAlign w:val="center"/>
          </w:tcPr>
          <w:p>
            <w:pPr>
              <w:pStyle w:val="465"/>
              <w:rPr>
                <w:rFonts w:hint="default" w:ascii="Times New Roman" w:hAnsi="Times New Roman" w:cs="Times New Roman"/>
              </w:rPr>
            </w:pPr>
            <w:r>
              <w:rPr>
                <w:rFonts w:hint="default" w:ascii="Times New Roman" w:hAnsi="Times New Roman" w:cs="Times New Roman"/>
              </w:rPr>
              <w:t>表土回覆</w:t>
            </w:r>
          </w:p>
        </w:tc>
        <w:tc>
          <w:tcPr>
            <w:tcW w:w="1322" w:type="dxa"/>
            <w:vAlign w:val="center"/>
          </w:tcPr>
          <w:p>
            <w:pPr>
              <w:pStyle w:val="465"/>
              <w:rPr>
                <w:rFonts w:hint="default" w:ascii="Times New Roman" w:hAnsi="Times New Roman" w:cs="Times New Roman"/>
              </w:rPr>
            </w:pPr>
            <w:r>
              <w:rPr>
                <w:rFonts w:hint="default" w:ascii="Times New Roman" w:hAnsi="Times New Roman" w:cs="Times New Roman"/>
              </w:rPr>
              <w:t>10</w:t>
            </w:r>
          </w:p>
        </w:tc>
        <w:tc>
          <w:tcPr>
            <w:tcW w:w="848" w:type="dxa"/>
            <w:vAlign w:val="center"/>
          </w:tcPr>
          <w:p>
            <w:pPr>
              <w:pStyle w:val="465"/>
              <w:rPr>
                <w:rFonts w:hint="default" w:ascii="Times New Roman" w:hAnsi="Times New Roman" w:cs="Times New Roman"/>
              </w:rPr>
            </w:pPr>
            <w:r>
              <w:rPr>
                <w:rFonts w:hint="default" w:ascii="Times New Roman" w:hAnsi="Times New Roman" w:cs="Times New Roman"/>
              </w:rPr>
              <w:t>10</w:t>
            </w:r>
          </w:p>
        </w:tc>
        <w:tc>
          <w:tcPr>
            <w:tcW w:w="1042" w:type="dxa"/>
            <w:vAlign w:val="center"/>
          </w:tcPr>
          <w:p>
            <w:pPr>
              <w:pStyle w:val="465"/>
              <w:rPr>
                <w:rFonts w:hint="default" w:ascii="Times New Roman" w:hAnsi="Times New Roman" w:eastAsia="宋体" w:cs="Times New Roman"/>
                <w:lang w:eastAsia="zh-CN"/>
              </w:rPr>
            </w:pPr>
            <w:r>
              <w:rPr>
                <w:rFonts w:hint="default" w:ascii="Times New Roman" w:hAnsi="Times New Roman" w:cs="Times New Roman"/>
                <w:lang w:val="en-US" w:eastAsia="zh-CN"/>
              </w:rPr>
              <w:t>5</w:t>
            </w:r>
          </w:p>
        </w:tc>
        <w:tc>
          <w:tcPr>
            <w:tcW w:w="948" w:type="dxa"/>
            <w:vAlign w:val="center"/>
          </w:tcPr>
          <w:p>
            <w:pPr>
              <w:pStyle w:val="465"/>
              <w:rPr>
                <w:rFonts w:hint="default" w:ascii="Times New Roman" w:hAnsi="Times New Roman" w:cs="Times New Roman"/>
              </w:rPr>
            </w:pPr>
            <w:r>
              <w:rPr>
                <w:rFonts w:hint="default" w:ascii="Times New Roman" w:hAnsi="Times New Roman" w:cs="Times New Roman"/>
                <w:lang w:val="en-US" w:eastAsia="zh-CN"/>
              </w:rPr>
              <w:t>50</w:t>
            </w:r>
            <w:r>
              <w:rPr>
                <w:rFonts w:hint="default" w:ascii="Times New Roman" w:hAnsi="Times New Roman" w:cs="Times New Roman"/>
              </w:rPr>
              <w:t>%</w:t>
            </w:r>
          </w:p>
        </w:tc>
        <w:tc>
          <w:tcPr>
            <w:tcW w:w="1071" w:type="dxa"/>
            <w:vAlign w:val="center"/>
          </w:tcPr>
          <w:p>
            <w:pPr>
              <w:pStyle w:val="465"/>
              <w:rPr>
                <w:rFonts w:hint="default" w:ascii="Times New Roman" w:hAnsi="Times New Roman" w:cs="Times New Roman"/>
                <w:b/>
              </w:rPr>
            </w:pPr>
            <w:r>
              <w:rPr>
                <w:rFonts w:hint="default" w:ascii="Times New Roman" w:hAnsi="Times New Roman" w:cs="Times New Roman"/>
              </w:rPr>
              <w:t>优良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1679" w:type="dxa"/>
            <w:vMerge w:val="restart"/>
            <w:noWrap/>
            <w:vAlign w:val="center"/>
          </w:tcPr>
          <w:p>
            <w:pPr>
              <w:pStyle w:val="465"/>
              <w:rPr>
                <w:rFonts w:hint="default" w:ascii="Times New Roman" w:hAnsi="Times New Roman" w:cs="Times New Roman"/>
              </w:rPr>
            </w:pPr>
            <w:r>
              <w:rPr>
                <w:rFonts w:hint="default" w:ascii="Times New Roman" w:hAnsi="Times New Roman" w:cs="Times New Roman"/>
              </w:rPr>
              <w:t>植被建设工程</w:t>
            </w:r>
          </w:p>
        </w:tc>
        <w:tc>
          <w:tcPr>
            <w:tcW w:w="2071" w:type="dxa"/>
            <w:vAlign w:val="center"/>
          </w:tcPr>
          <w:p>
            <w:pPr>
              <w:pStyle w:val="465"/>
              <w:rPr>
                <w:rFonts w:hint="default" w:ascii="Times New Roman" w:hAnsi="Times New Roman" w:cs="Times New Roman"/>
              </w:rPr>
            </w:pPr>
            <w:r>
              <w:rPr>
                <w:rFonts w:hint="default" w:ascii="Times New Roman" w:hAnsi="Times New Roman" w:cs="Times New Roman"/>
              </w:rPr>
              <w:t>线状植被</w:t>
            </w:r>
          </w:p>
        </w:tc>
        <w:tc>
          <w:tcPr>
            <w:tcW w:w="1322" w:type="dxa"/>
            <w:vAlign w:val="center"/>
          </w:tcPr>
          <w:p>
            <w:pPr>
              <w:pStyle w:val="465"/>
              <w:rPr>
                <w:rFonts w:hint="default" w:ascii="Times New Roman" w:hAnsi="Times New Roman" w:cs="Times New Roman"/>
              </w:rPr>
            </w:pPr>
            <w:r>
              <w:rPr>
                <w:rFonts w:hint="default" w:ascii="Times New Roman" w:hAnsi="Times New Roman" w:cs="Times New Roman"/>
                <w:lang w:val="en-US" w:eastAsia="zh-CN"/>
              </w:rPr>
              <w:t>6</w:t>
            </w:r>
          </w:p>
        </w:tc>
        <w:tc>
          <w:tcPr>
            <w:tcW w:w="848" w:type="dxa"/>
            <w:vAlign w:val="center"/>
          </w:tcPr>
          <w:p>
            <w:pPr>
              <w:pStyle w:val="465"/>
              <w:rPr>
                <w:rFonts w:hint="default" w:ascii="Times New Roman" w:hAnsi="Times New Roman" w:cs="Times New Roman"/>
              </w:rPr>
            </w:pPr>
            <w:r>
              <w:rPr>
                <w:rFonts w:hint="default" w:ascii="Times New Roman" w:hAnsi="Times New Roman" w:cs="Times New Roman"/>
                <w:lang w:val="en-US" w:eastAsia="zh-CN"/>
              </w:rPr>
              <w:t>6</w:t>
            </w:r>
          </w:p>
        </w:tc>
        <w:tc>
          <w:tcPr>
            <w:tcW w:w="1042" w:type="dxa"/>
            <w:vAlign w:val="center"/>
          </w:tcPr>
          <w:p>
            <w:pPr>
              <w:pStyle w:val="465"/>
              <w:rPr>
                <w:rFonts w:hint="default" w:ascii="Times New Roman" w:hAnsi="Times New Roman" w:eastAsia="宋体" w:cs="Times New Roman"/>
                <w:lang w:eastAsia="zh-CN"/>
              </w:rPr>
            </w:pPr>
            <w:r>
              <w:rPr>
                <w:rFonts w:hint="default" w:ascii="Times New Roman" w:hAnsi="Times New Roman" w:cs="Times New Roman"/>
                <w:lang w:val="en-US" w:eastAsia="zh-CN"/>
              </w:rPr>
              <w:t>2</w:t>
            </w:r>
          </w:p>
        </w:tc>
        <w:tc>
          <w:tcPr>
            <w:tcW w:w="948" w:type="dxa"/>
            <w:vAlign w:val="center"/>
          </w:tcPr>
          <w:p>
            <w:pPr>
              <w:pStyle w:val="465"/>
              <w:rPr>
                <w:rFonts w:hint="default" w:ascii="Times New Roman" w:hAnsi="Times New Roman" w:cs="Times New Roman"/>
              </w:rPr>
            </w:pPr>
            <w:r>
              <w:rPr>
                <w:rFonts w:hint="default" w:ascii="Times New Roman" w:hAnsi="Times New Roman" w:cs="Times New Roman"/>
                <w:lang w:val="en-US" w:eastAsia="zh-CN"/>
              </w:rPr>
              <w:t>33</w:t>
            </w:r>
            <w:r>
              <w:rPr>
                <w:rFonts w:hint="default" w:ascii="Times New Roman" w:hAnsi="Times New Roman" w:cs="Times New Roman"/>
              </w:rPr>
              <w:t>%</w:t>
            </w:r>
          </w:p>
        </w:tc>
        <w:tc>
          <w:tcPr>
            <w:tcW w:w="1071" w:type="dxa"/>
            <w:vAlign w:val="center"/>
          </w:tcPr>
          <w:p>
            <w:pPr>
              <w:pStyle w:val="465"/>
              <w:rPr>
                <w:rFonts w:hint="default" w:ascii="Times New Roman" w:hAnsi="Times New Roman" w:cs="Times New Roman"/>
              </w:rPr>
            </w:pPr>
            <w:r>
              <w:rPr>
                <w:rFonts w:hint="default" w:ascii="Times New Roman" w:hAnsi="Times New Roman" w:cs="Times New Roman"/>
              </w:rPr>
              <w:t>合格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1679" w:type="dxa"/>
            <w:vMerge w:val="continue"/>
            <w:noWrap/>
            <w:vAlign w:val="center"/>
          </w:tcPr>
          <w:p>
            <w:pPr>
              <w:pStyle w:val="465"/>
              <w:rPr>
                <w:rFonts w:hint="default" w:ascii="Times New Roman" w:hAnsi="Times New Roman" w:cs="Times New Roman"/>
              </w:rPr>
            </w:pPr>
          </w:p>
        </w:tc>
        <w:tc>
          <w:tcPr>
            <w:tcW w:w="2071" w:type="dxa"/>
            <w:vAlign w:val="center"/>
          </w:tcPr>
          <w:p>
            <w:pPr>
              <w:pStyle w:val="465"/>
              <w:rPr>
                <w:rFonts w:hint="default" w:ascii="Times New Roman" w:hAnsi="Times New Roman" w:cs="Times New Roman"/>
              </w:rPr>
            </w:pPr>
            <w:r>
              <w:rPr>
                <w:rFonts w:hint="default" w:ascii="Times New Roman" w:hAnsi="Times New Roman" w:cs="Times New Roman"/>
              </w:rPr>
              <w:t>片状植被</w:t>
            </w:r>
          </w:p>
        </w:tc>
        <w:tc>
          <w:tcPr>
            <w:tcW w:w="1322" w:type="dxa"/>
            <w:vAlign w:val="center"/>
          </w:tcPr>
          <w:p>
            <w:pPr>
              <w:pStyle w:val="465"/>
              <w:rPr>
                <w:rFonts w:hint="default" w:ascii="Times New Roman" w:hAnsi="Times New Roman" w:cs="Times New Roman"/>
              </w:rPr>
            </w:pPr>
            <w:r>
              <w:rPr>
                <w:rFonts w:hint="default" w:ascii="Times New Roman" w:hAnsi="Times New Roman" w:cs="Times New Roman"/>
              </w:rPr>
              <w:t>10</w:t>
            </w:r>
          </w:p>
        </w:tc>
        <w:tc>
          <w:tcPr>
            <w:tcW w:w="848" w:type="dxa"/>
            <w:vAlign w:val="center"/>
          </w:tcPr>
          <w:p>
            <w:pPr>
              <w:pStyle w:val="465"/>
              <w:rPr>
                <w:rFonts w:hint="default" w:ascii="Times New Roman" w:hAnsi="Times New Roman" w:cs="Times New Roman"/>
              </w:rPr>
            </w:pPr>
            <w:r>
              <w:rPr>
                <w:rFonts w:hint="default" w:ascii="Times New Roman" w:hAnsi="Times New Roman" w:cs="Times New Roman"/>
              </w:rPr>
              <w:t>10</w:t>
            </w:r>
          </w:p>
        </w:tc>
        <w:tc>
          <w:tcPr>
            <w:tcW w:w="1042" w:type="dxa"/>
            <w:vAlign w:val="center"/>
          </w:tcPr>
          <w:p>
            <w:pPr>
              <w:pStyle w:val="465"/>
              <w:rPr>
                <w:rFonts w:hint="eastAsia" w:ascii="Times New Roman" w:hAnsi="Times New Roman" w:eastAsia="宋体" w:cs="Times New Roman"/>
                <w:lang w:eastAsia="zh-CN"/>
              </w:rPr>
            </w:pPr>
            <w:r>
              <w:rPr>
                <w:rFonts w:hint="eastAsia" w:cs="Times New Roman"/>
                <w:lang w:val="en-US" w:eastAsia="zh-CN"/>
              </w:rPr>
              <w:t>4</w:t>
            </w:r>
          </w:p>
        </w:tc>
        <w:tc>
          <w:tcPr>
            <w:tcW w:w="948" w:type="dxa"/>
            <w:vAlign w:val="center"/>
          </w:tcPr>
          <w:p>
            <w:pPr>
              <w:pStyle w:val="465"/>
              <w:rPr>
                <w:rFonts w:hint="default" w:ascii="Times New Roman" w:hAnsi="Times New Roman" w:cs="Times New Roman"/>
              </w:rPr>
            </w:pPr>
            <w:r>
              <w:rPr>
                <w:rFonts w:hint="eastAsia" w:cs="Times New Roman"/>
                <w:lang w:val="en-US" w:eastAsia="zh-CN"/>
              </w:rPr>
              <w:t>4</w:t>
            </w:r>
            <w:r>
              <w:rPr>
                <w:rFonts w:hint="default" w:ascii="Times New Roman" w:hAnsi="Times New Roman" w:cs="Times New Roman"/>
              </w:rPr>
              <w:t>0%</w:t>
            </w:r>
          </w:p>
        </w:tc>
        <w:tc>
          <w:tcPr>
            <w:tcW w:w="1071" w:type="dxa"/>
            <w:vAlign w:val="center"/>
          </w:tcPr>
          <w:p>
            <w:pPr>
              <w:pStyle w:val="465"/>
              <w:rPr>
                <w:rFonts w:hint="eastAsia" w:ascii="Times New Roman" w:hAnsi="Times New Roman" w:eastAsia="宋体" w:cs="Times New Roman"/>
                <w:lang w:eastAsia="zh-CN"/>
              </w:rPr>
            </w:pPr>
            <w:r>
              <w:rPr>
                <w:rFonts w:hint="eastAsia" w:cs="Times New Roman"/>
                <w:lang w:val="en-US" w:eastAsia="zh-CN"/>
              </w:rPr>
              <w:t>合格</w:t>
            </w:r>
          </w:p>
        </w:tc>
      </w:tr>
    </w:tbl>
    <w:p>
      <w:pPr>
        <w:pStyle w:val="44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注：1、整个施工过程中未发生任何施工危害事故。</w:t>
      </w:r>
    </w:p>
    <w:p>
      <w:pPr>
        <w:pStyle w:val="3"/>
        <w:rPr>
          <w:rFonts w:hint="default" w:ascii="Times New Roman" w:hAnsi="Times New Roman" w:cs="Times New Roman"/>
        </w:rPr>
      </w:pPr>
      <w:bookmarkStart w:id="52" w:name="_Toc502049586"/>
      <w:r>
        <w:rPr>
          <w:rFonts w:hint="default" w:ascii="Times New Roman" w:hAnsi="Times New Roman" w:cs="Times New Roman"/>
        </w:rPr>
        <w:t>4.3总体质量评价</w:t>
      </w:r>
      <w:bookmarkEnd w:id="52"/>
    </w:p>
    <w:p>
      <w:pPr>
        <w:pStyle w:val="440"/>
        <w:ind w:firstLine="480"/>
        <w:rPr>
          <w:rFonts w:hint="default" w:ascii="Times New Roman" w:hAnsi="Times New Roman" w:eastAsia="宋体" w:cs="Times New Roman"/>
        </w:rPr>
      </w:pPr>
      <w:r>
        <w:rPr>
          <w:rFonts w:hint="default" w:ascii="Times New Roman" w:hAnsi="Times New Roman" w:cs="Times New Roman"/>
        </w:rPr>
        <w:t>泸州市江阳区蓝田梨子园安置房建设项目</w:t>
      </w:r>
      <w:r>
        <w:rPr>
          <w:rFonts w:hint="default" w:ascii="Times New Roman" w:hAnsi="Times New Roman" w:eastAsia="宋体" w:cs="Times New Roman"/>
        </w:rPr>
        <w:t>水土保持方案项目分为工程措施和植物措施两部分。</w:t>
      </w:r>
    </w:p>
    <w:p>
      <w:pPr>
        <w:pStyle w:val="440"/>
        <w:ind w:firstLine="480"/>
        <w:rPr>
          <w:rFonts w:hint="default" w:ascii="Times New Roman" w:hAnsi="Times New Roman" w:cs="Times New Roman"/>
        </w:rPr>
      </w:pPr>
      <w:r>
        <w:rPr>
          <w:rFonts w:hint="default" w:ascii="Times New Roman" w:hAnsi="Times New Roman" w:cs="Times New Roman"/>
        </w:rPr>
        <w:t>本工程水土保持工程措施划分为2个单位工程</w:t>
      </w:r>
      <w:r>
        <w:rPr>
          <w:rFonts w:hint="default" w:ascii="Times New Roman" w:hAnsi="Times New Roman" w:cs="Times New Roman"/>
          <w:lang w:val="en-US" w:eastAsia="zh-CN"/>
        </w:rPr>
        <w:t>2</w:t>
      </w:r>
      <w:r>
        <w:rPr>
          <w:rFonts w:hint="default" w:ascii="Times New Roman" w:hAnsi="Times New Roman" w:cs="Times New Roman"/>
        </w:rPr>
        <w:t>个分部工程和24个单元工程，24个单元工程全部合格，工程措施总体质量评定为合格。</w:t>
      </w:r>
    </w:p>
    <w:p>
      <w:pPr>
        <w:pStyle w:val="440"/>
        <w:ind w:firstLine="480"/>
        <w:rPr>
          <w:rFonts w:hint="default" w:ascii="Times New Roman" w:hAnsi="Times New Roman" w:cs="Times New Roman"/>
        </w:rPr>
      </w:pPr>
      <w:r>
        <w:rPr>
          <w:rFonts w:hint="default" w:ascii="Times New Roman" w:hAnsi="Times New Roman" w:cs="Times New Roman"/>
        </w:rPr>
        <w:t>本工程水土保持植物措施划分为1个单位工程2个分部工程和</w:t>
      </w:r>
      <w:r>
        <w:rPr>
          <w:rFonts w:hint="default" w:ascii="Times New Roman" w:hAnsi="Times New Roman" w:cs="Times New Roman"/>
          <w:lang w:val="en-US" w:eastAsia="zh-CN"/>
        </w:rPr>
        <w:t>16</w:t>
      </w:r>
      <w:r>
        <w:rPr>
          <w:rFonts w:hint="default" w:ascii="Times New Roman" w:hAnsi="Times New Roman" w:cs="Times New Roman"/>
        </w:rPr>
        <w:t>个单元工程，1</w:t>
      </w:r>
      <w:r>
        <w:rPr>
          <w:rFonts w:hint="default" w:ascii="Times New Roman" w:hAnsi="Times New Roman" w:cs="Times New Roman"/>
          <w:lang w:val="en-US" w:eastAsia="zh-CN"/>
        </w:rPr>
        <w:t>6</w:t>
      </w:r>
      <w:r>
        <w:rPr>
          <w:rFonts w:hint="default" w:ascii="Times New Roman" w:hAnsi="Times New Roman" w:cs="Times New Roman"/>
        </w:rPr>
        <w:t>个单元工程全部合格，植物措施总体质量评定为合格。</w:t>
      </w:r>
    </w:p>
    <w:p>
      <w:pPr>
        <w:pStyle w:val="440"/>
        <w:ind w:firstLine="480"/>
        <w:rPr>
          <w:rFonts w:hint="default" w:ascii="Times New Roman" w:hAnsi="Times New Roman" w:cs="Times New Roman"/>
        </w:rPr>
      </w:pPr>
      <w:r>
        <w:rPr>
          <w:rFonts w:hint="default" w:ascii="Times New Roman" w:hAnsi="Times New Roman" w:cs="Times New Roman"/>
        </w:rPr>
        <w:t>综上所述，本次验收范围内工程总体质量评定为合格。工程组通过检查评估认为，本工程的水土保持设施运行效果良好，发挥了较好的防护效果，水土保持设施总体质量合格，可以交付使用。</w:t>
      </w:r>
      <w:bookmarkStart w:id="53" w:name="_Toc502049587"/>
    </w:p>
    <w:p>
      <w:pPr>
        <w:pStyle w:val="2"/>
        <w:rPr>
          <w:rFonts w:hint="default" w:ascii="Times New Roman" w:hAnsi="Times New Roman" w:cs="Times New Roman"/>
        </w:rPr>
      </w:pPr>
      <w:r>
        <w:rPr>
          <w:rFonts w:hint="default" w:ascii="Times New Roman" w:hAnsi="Times New Roman" w:cs="Times New Roman"/>
        </w:rPr>
        <w:t>5项目初期运行及水土保持效果</w:t>
      </w:r>
      <w:bookmarkEnd w:id="53"/>
    </w:p>
    <w:p>
      <w:pPr>
        <w:pStyle w:val="3"/>
        <w:rPr>
          <w:rFonts w:hint="default" w:ascii="Times New Roman" w:hAnsi="Times New Roman" w:cs="Times New Roman"/>
        </w:rPr>
      </w:pPr>
      <w:bookmarkStart w:id="54" w:name="_Toc502049588"/>
      <w:r>
        <w:rPr>
          <w:rFonts w:hint="default" w:ascii="Times New Roman" w:hAnsi="Times New Roman" w:cs="Times New Roman"/>
        </w:rPr>
        <w:t>5.1初期运行情况</w:t>
      </w:r>
      <w:bookmarkEnd w:id="54"/>
    </w:p>
    <w:p>
      <w:pPr>
        <w:pStyle w:val="440"/>
        <w:ind w:firstLine="480"/>
        <w:rPr>
          <w:rFonts w:hint="default" w:ascii="Times New Roman" w:hAnsi="Times New Roman" w:cs="Times New Roman"/>
        </w:rPr>
      </w:pPr>
      <w:r>
        <w:rPr>
          <w:rFonts w:hint="default" w:ascii="Times New Roman" w:hAnsi="Times New Roman" w:eastAsia="宋体" w:cs="Times New Roman"/>
        </w:rPr>
        <w:t>工程运行初期，建成的各项水土保持工程运行正常，能有效的控制水土流失。根据监测报告，</w:t>
      </w:r>
      <w:r>
        <w:rPr>
          <w:rFonts w:hint="default" w:ascii="Times New Roman" w:hAnsi="Times New Roman" w:cs="Times New Roman"/>
        </w:rPr>
        <w:t>水土保持设施布局合理，完成的质量和数量均符合设计标准，实现了保护道路安全，控制水土流失，恢复和改善生态环境的设计目标。工程档案管理规范，竣工资料齐全，质量检验和评定程序规范，水土保持设施工程质量总体合格，经过一年多试运行的考验，未发现重大质量缺陷，运行情况良好，已具备较强的水土保持功能。水土保持设施所产生的经济效益、生态效益，以及社会效益，能够满足国家对开发建设项目水土保持的要求。项目区实际扰动土地整治率</w:t>
      </w:r>
      <w:r>
        <w:rPr>
          <w:rFonts w:hint="default" w:ascii="Times New Roman" w:hAnsi="Times New Roman" w:cs="Times New Roman"/>
          <w:lang w:val="en-US" w:eastAsia="zh-CN"/>
        </w:rPr>
        <w:t>100</w:t>
      </w:r>
      <w:r>
        <w:rPr>
          <w:rFonts w:hint="default" w:ascii="Times New Roman" w:hAnsi="Times New Roman" w:cs="Times New Roman"/>
        </w:rPr>
        <w:t>%，水土流失总治理度</w:t>
      </w:r>
      <w:r>
        <w:rPr>
          <w:rFonts w:hint="default" w:ascii="Times New Roman" w:hAnsi="Times New Roman" w:cs="Times New Roman"/>
          <w:lang w:val="en-US" w:eastAsia="zh-CN"/>
        </w:rPr>
        <w:t>100</w:t>
      </w:r>
      <w:r>
        <w:rPr>
          <w:rFonts w:hint="default" w:ascii="Times New Roman" w:hAnsi="Times New Roman" w:cs="Times New Roman"/>
        </w:rPr>
        <w:t>%，土壤流失控制比</w:t>
      </w:r>
      <w:r>
        <w:rPr>
          <w:rFonts w:hint="default" w:ascii="Times New Roman" w:hAnsi="Times New Roman" w:cs="Times New Roman"/>
          <w:lang w:val="en-US" w:eastAsia="zh-CN"/>
        </w:rPr>
        <w:t>1.0</w:t>
      </w:r>
      <w:r>
        <w:rPr>
          <w:rFonts w:hint="default" w:ascii="Times New Roman" w:hAnsi="Times New Roman" w:cs="Times New Roman"/>
        </w:rPr>
        <w:t>，拦渣率</w:t>
      </w:r>
      <w:r>
        <w:rPr>
          <w:rFonts w:hint="default" w:ascii="Times New Roman" w:hAnsi="Times New Roman" w:cs="Times New Roman"/>
          <w:lang w:val="en-US" w:eastAsia="zh-CN"/>
        </w:rPr>
        <w:t>97</w:t>
      </w:r>
      <w:r>
        <w:rPr>
          <w:rFonts w:hint="default" w:ascii="Times New Roman" w:hAnsi="Times New Roman" w:cs="Times New Roman"/>
        </w:rPr>
        <w:t>%，林草植被恢复率100%，林草覆盖率</w:t>
      </w:r>
      <w:r>
        <w:rPr>
          <w:rFonts w:hint="default" w:ascii="Times New Roman" w:hAnsi="Times New Roman" w:cs="Times New Roman"/>
          <w:lang w:val="en-US" w:eastAsia="zh-CN"/>
        </w:rPr>
        <w:t>35.5</w:t>
      </w:r>
      <w:r>
        <w:rPr>
          <w:rFonts w:hint="default" w:ascii="Times New Roman" w:hAnsi="Times New Roman" w:cs="Times New Roman"/>
        </w:rPr>
        <w:t>%，达到了防治目标。</w:t>
      </w:r>
    </w:p>
    <w:p>
      <w:pPr>
        <w:pStyle w:val="440"/>
        <w:ind w:firstLine="480"/>
        <w:rPr>
          <w:rFonts w:hint="default" w:ascii="Times New Roman" w:hAnsi="Times New Roman" w:eastAsia="宋体" w:cs="Times New Roman"/>
        </w:rPr>
      </w:pPr>
      <w:r>
        <w:rPr>
          <w:rFonts w:hint="default" w:ascii="Times New Roman" w:hAnsi="Times New Roman" w:eastAsia="宋体" w:cs="Times New Roman"/>
        </w:rPr>
        <w:t>经过现场检查、查阅有关自检成果和交工资料，该工程从原材料、中间产品至成品的质量均合格，建筑物结构尺寸规则，外表美观，质量符合设计要求，工程措施质量总体合格。各项水保设施自修建运行到现在，均发挥了良好的水土保持效果。该工程所实施的水土保持植物措施得当，草、树种选择合理，管理措施得力，草、灌木成活率、覆盖率较高，对保护和美化当地的生态环境起到了积极的作用，植物措施总体上合格。</w:t>
      </w:r>
    </w:p>
    <w:p>
      <w:pPr>
        <w:pStyle w:val="440"/>
        <w:ind w:firstLine="480"/>
        <w:rPr>
          <w:rFonts w:hint="default" w:ascii="Times New Roman" w:hAnsi="Times New Roman" w:eastAsia="宋体" w:cs="Times New Roman"/>
        </w:rPr>
      </w:pPr>
      <w:r>
        <w:rPr>
          <w:rFonts w:hint="default" w:ascii="Times New Roman" w:hAnsi="Times New Roman" w:eastAsia="宋体" w:cs="Times New Roman"/>
        </w:rPr>
        <w:t>道路及生活区的绿化明显改善了生产、生活环境。各项水保设施随着年限增长将持续发挥更大的效益。就现有设施而言，方案预测的水土流失危害基本得到了有效控制，水土流失防治总体布设是符合实际和合理的，方案实施情况总体良好，水土流失防治效果达到了国家有关法律法规和技术规范的要求。</w:t>
      </w:r>
    </w:p>
    <w:p>
      <w:pPr>
        <w:pStyle w:val="3"/>
        <w:rPr>
          <w:rFonts w:hint="default" w:ascii="Times New Roman" w:hAnsi="Times New Roman" w:cs="Times New Roman"/>
        </w:rPr>
      </w:pPr>
      <w:bookmarkStart w:id="55" w:name="_Toc502049589"/>
      <w:bookmarkStart w:id="56" w:name="_Toc495795599"/>
      <w:r>
        <w:rPr>
          <w:rFonts w:hint="default" w:ascii="Times New Roman" w:hAnsi="Times New Roman" w:cs="Times New Roman"/>
        </w:rPr>
        <w:t>5.2水土保持效果</w:t>
      </w:r>
      <w:bookmarkEnd w:id="55"/>
      <w:bookmarkEnd w:id="56"/>
    </w:p>
    <w:p>
      <w:pPr>
        <w:pStyle w:val="440"/>
        <w:ind w:firstLine="480"/>
        <w:rPr>
          <w:rFonts w:hint="default" w:ascii="Times New Roman" w:hAnsi="Times New Roman" w:cs="Times New Roman"/>
        </w:rPr>
      </w:pPr>
      <w:r>
        <w:rPr>
          <w:rFonts w:hint="default" w:ascii="Times New Roman" w:hAnsi="Times New Roman" w:cs="Times New Roman"/>
        </w:rPr>
        <w:t>综合评估组通过查阅气象、施工记录等资料，进行水土流失现状调查和实地量测，对工程施工过程中的水土流失和环境状况、防治措施的管理运行情况、水土流失防治及生态环境改善的效果等进行调查、评价，结合工程组、植物组的评估意见和水土保持的监测报告结果，与水土流失防治标准相对照，达到了预防和治理水土流失的效果。</w:t>
      </w:r>
    </w:p>
    <w:p>
      <w:pPr>
        <w:pStyle w:val="4"/>
        <w:rPr>
          <w:rFonts w:hint="default" w:ascii="Times New Roman" w:hAnsi="Times New Roman" w:cs="Times New Roman"/>
        </w:rPr>
      </w:pPr>
      <w:bookmarkStart w:id="57" w:name="_Toc496171470"/>
      <w:r>
        <w:rPr>
          <w:rFonts w:hint="default" w:ascii="Times New Roman" w:hAnsi="Times New Roman" w:cs="Times New Roman"/>
        </w:rPr>
        <w:t>5.1.1扰动土地治理情况</w:t>
      </w:r>
      <w:bookmarkEnd w:id="57"/>
    </w:p>
    <w:p>
      <w:pPr>
        <w:pStyle w:val="440"/>
        <w:ind w:firstLine="480"/>
        <w:rPr>
          <w:rFonts w:hint="default" w:ascii="Times New Roman" w:hAnsi="Times New Roman" w:cs="Times New Roman"/>
        </w:rPr>
      </w:pPr>
      <w:r>
        <w:rPr>
          <w:rFonts w:hint="default" w:ascii="Times New Roman" w:hAnsi="Times New Roman" w:cs="Times New Roman"/>
        </w:rPr>
        <w:t>项目建设区范围内扰动土地的整治面积占扰动土地总面积的百分比。</w:t>
      </w:r>
    </w:p>
    <w:p>
      <w:pPr>
        <w:pStyle w:val="440"/>
        <w:ind w:firstLine="480"/>
        <w:rPr>
          <w:rFonts w:hint="default" w:ascii="Times New Roman" w:hAnsi="Times New Roman" w:cs="Times New Roman"/>
        </w:rPr>
      </w:pPr>
      <w:r>
        <w:rPr>
          <w:rFonts w:hint="default" w:ascii="Times New Roman" w:hAnsi="Times New Roman" w:cs="Times New Roman"/>
        </w:rPr>
        <w:t>扰动土地整治率（%）＝（水土保持措施防治面积＋永久建筑物占压面积）/ 建设区扰动地表面积×100％。</w:t>
      </w:r>
    </w:p>
    <w:p>
      <w:pPr>
        <w:pStyle w:val="440"/>
        <w:ind w:firstLine="480"/>
        <w:rPr>
          <w:rFonts w:hint="default" w:ascii="Times New Roman" w:hAnsi="Times New Roman" w:cs="Times New Roman"/>
        </w:rPr>
      </w:pPr>
      <w:r>
        <w:rPr>
          <w:rFonts w:hint="default" w:ascii="Times New Roman" w:hAnsi="Times New Roman" w:cs="Times New Roman"/>
        </w:rPr>
        <w:t>经调查核实，工程建设实际扰动土地面积为</w:t>
      </w:r>
      <w:r>
        <w:rPr>
          <w:rFonts w:hint="default" w:ascii="Times New Roman" w:hAnsi="Times New Roman" w:cs="Times New Roman"/>
          <w:lang w:val="en-US" w:eastAsia="zh-CN"/>
        </w:rPr>
        <w:t>1.34</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。通过各项水土保持措施的实施共计完成治理面积</w:t>
      </w:r>
      <w:r>
        <w:rPr>
          <w:rFonts w:hint="default" w:ascii="Times New Roman" w:hAnsi="Times New Roman" w:cs="Times New Roman"/>
          <w:lang w:val="en-US" w:eastAsia="zh-CN"/>
        </w:rPr>
        <w:t>1.34</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，项目区平均扰动土地整治率</w:t>
      </w:r>
      <w:r>
        <w:rPr>
          <w:rFonts w:hint="default" w:ascii="Times New Roman" w:hAnsi="Times New Roman" w:cs="Times New Roman"/>
          <w:lang w:val="en-US" w:eastAsia="zh-CN"/>
        </w:rPr>
        <w:t>100</w:t>
      </w:r>
      <w:r>
        <w:rPr>
          <w:rFonts w:hint="default" w:ascii="Times New Roman" w:hAnsi="Times New Roman" w:cs="Times New Roman"/>
        </w:rPr>
        <w:t>%。</w:t>
      </w:r>
    </w:p>
    <w:p>
      <w:pPr>
        <w:pStyle w:val="4"/>
        <w:rPr>
          <w:rFonts w:hint="default" w:ascii="Times New Roman" w:hAnsi="Times New Roman" w:cs="Times New Roman"/>
        </w:rPr>
      </w:pPr>
      <w:bookmarkStart w:id="58" w:name="_Toc496171471"/>
      <w:r>
        <w:rPr>
          <w:rFonts w:hint="default" w:ascii="Times New Roman" w:hAnsi="Times New Roman" w:cs="Times New Roman"/>
        </w:rPr>
        <w:t>5.1.2水土流失总治理程度</w:t>
      </w:r>
      <w:bookmarkEnd w:id="58"/>
    </w:p>
    <w:p>
      <w:pPr>
        <w:pStyle w:val="440"/>
        <w:ind w:firstLine="480"/>
        <w:rPr>
          <w:rFonts w:hint="default" w:ascii="Times New Roman" w:hAnsi="Times New Roman" w:cs="Times New Roman"/>
        </w:rPr>
      </w:pPr>
      <w:r>
        <w:rPr>
          <w:rFonts w:hint="default" w:ascii="Times New Roman" w:hAnsi="Times New Roman" w:cs="Times New Roman"/>
        </w:rPr>
        <w:t xml:space="preserve">项目建设区范围内水土流失治理面积占水土流失总面积的百分比。 </w:t>
      </w:r>
    </w:p>
    <w:p>
      <w:pPr>
        <w:pStyle w:val="440"/>
        <w:ind w:firstLine="480"/>
        <w:rPr>
          <w:rFonts w:hint="default" w:ascii="Times New Roman" w:hAnsi="Times New Roman" w:cs="Times New Roman"/>
        </w:rPr>
      </w:pPr>
      <w:r>
        <w:rPr>
          <w:rFonts w:hint="default" w:ascii="Times New Roman" w:hAnsi="Times New Roman" w:cs="Times New Roman"/>
        </w:rPr>
        <w:t>水土流失总治理度（%）＝水土保持措施防治面积/ 建设区水土流失总面积×100％。</w:t>
      </w:r>
    </w:p>
    <w:p>
      <w:pPr>
        <w:pStyle w:val="440"/>
        <w:ind w:firstLine="480"/>
        <w:rPr>
          <w:rFonts w:hint="default" w:ascii="Times New Roman" w:hAnsi="Times New Roman" w:cs="Times New Roman"/>
        </w:rPr>
      </w:pPr>
      <w:r>
        <w:rPr>
          <w:rFonts w:hint="default" w:ascii="Times New Roman" w:hAnsi="Times New Roman" w:cs="Times New Roman"/>
        </w:rPr>
        <w:t>经调查核实，工程共计完成水土流失治理面积</w:t>
      </w:r>
      <w:r>
        <w:rPr>
          <w:rFonts w:hint="default" w:ascii="Times New Roman" w:hAnsi="Times New Roman" w:cs="Times New Roman"/>
          <w:lang w:val="en-US" w:eastAsia="zh-CN"/>
        </w:rPr>
        <w:t>1.34</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，建设区水土流失总面积</w:t>
      </w:r>
      <w:r>
        <w:rPr>
          <w:rFonts w:hint="default" w:ascii="Times New Roman" w:hAnsi="Times New Roman" w:cs="Times New Roman"/>
          <w:lang w:val="en-US" w:eastAsia="zh-CN"/>
        </w:rPr>
        <w:t>1.34</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，平均水土流失总治理度为</w:t>
      </w:r>
      <w:r>
        <w:rPr>
          <w:rFonts w:hint="default" w:ascii="Times New Roman" w:hAnsi="Times New Roman" w:cs="Times New Roman"/>
          <w:lang w:val="en-US" w:eastAsia="zh-CN"/>
        </w:rPr>
        <w:t>100</w:t>
      </w:r>
      <w:r>
        <w:rPr>
          <w:rFonts w:hint="default" w:ascii="Times New Roman" w:hAnsi="Times New Roman" w:cs="Times New Roman"/>
        </w:rPr>
        <w:t>%。</w:t>
      </w:r>
    </w:p>
    <w:p>
      <w:pPr>
        <w:pStyle w:val="4"/>
        <w:rPr>
          <w:rFonts w:hint="default" w:ascii="Times New Roman" w:hAnsi="Times New Roman" w:cs="Times New Roman"/>
        </w:rPr>
      </w:pPr>
      <w:bookmarkStart w:id="59" w:name="_Toc496171472"/>
      <w:r>
        <w:rPr>
          <w:rFonts w:hint="default" w:ascii="Times New Roman" w:hAnsi="Times New Roman" w:cs="Times New Roman"/>
        </w:rPr>
        <w:t>5.1.3水土流失控制情况</w:t>
      </w:r>
      <w:bookmarkEnd w:id="59"/>
    </w:p>
    <w:p>
      <w:pPr>
        <w:pStyle w:val="440"/>
        <w:ind w:firstLine="480"/>
        <w:rPr>
          <w:rFonts w:hint="default" w:ascii="Times New Roman" w:hAnsi="Times New Roman" w:cs="Times New Roman"/>
        </w:rPr>
      </w:pPr>
      <w:r>
        <w:rPr>
          <w:rFonts w:hint="default" w:ascii="Times New Roman" w:hAnsi="Times New Roman" w:cs="Times New Roman"/>
        </w:rPr>
        <w:t>项目建设区范围内容许土壤流失量与方案实施后的土壤侵蚀强度之比。项目区土壤侵蚀类型以水力侵蚀为主，按侵蚀类型区划分属于西南土石山区，其土壤容许流失量为500t/km</w:t>
      </w:r>
      <w:r>
        <w:rPr>
          <w:rFonts w:hint="default" w:ascii="Times New Roman" w:hAnsi="Times New Roman" w:cs="Times New Roman"/>
          <w:vertAlign w:val="superscript"/>
        </w:rPr>
        <w:t>2</w:t>
      </w:r>
      <w:r>
        <w:rPr>
          <w:rFonts w:hint="default" w:ascii="Times New Roman" w:hAnsi="Times New Roman" w:cs="Times New Roman"/>
        </w:rPr>
        <w:t>·a。</w:t>
      </w:r>
    </w:p>
    <w:p>
      <w:pPr>
        <w:pStyle w:val="440"/>
        <w:ind w:firstLine="480"/>
        <w:rPr>
          <w:rFonts w:hint="default" w:ascii="Times New Roman" w:hAnsi="Times New Roman" w:cs="Times New Roman"/>
        </w:rPr>
      </w:pPr>
      <w:r>
        <w:rPr>
          <w:rFonts w:hint="default" w:ascii="Times New Roman" w:hAnsi="Times New Roman" w:cs="Times New Roman"/>
        </w:rPr>
        <w:t>由于建设单位对水土保持工作的重视，依据水利部批复的水土保持方案，实施了一系列的水土保持工程和植物措施，加强林草植被建设，使项目区平均的侵蚀模数有较大幅度降低，水土流失情况较原地貌有明显好转。防治措施逐步实施完毕后初步发挥效益，土壤流失控制比达到了</w:t>
      </w:r>
      <w:r>
        <w:rPr>
          <w:rFonts w:hint="default" w:ascii="Times New Roman" w:hAnsi="Times New Roman" w:cs="Times New Roman"/>
          <w:lang w:val="en-US" w:eastAsia="zh-CN"/>
        </w:rPr>
        <w:t>1.0</w:t>
      </w:r>
      <w:r>
        <w:rPr>
          <w:rFonts w:hint="default" w:ascii="Times New Roman" w:hAnsi="Times New Roman" w:cs="Times New Roman"/>
        </w:rPr>
        <w:t>。</w:t>
      </w:r>
    </w:p>
    <w:p>
      <w:pPr>
        <w:pStyle w:val="4"/>
        <w:rPr>
          <w:rFonts w:hint="default" w:ascii="Times New Roman" w:hAnsi="Times New Roman" w:cs="Times New Roman"/>
        </w:rPr>
      </w:pPr>
      <w:bookmarkStart w:id="60" w:name="_Toc496171473"/>
      <w:r>
        <w:rPr>
          <w:rFonts w:hint="default" w:ascii="Times New Roman" w:hAnsi="Times New Roman" w:cs="Times New Roman"/>
        </w:rPr>
        <w:t>5.1.4弃土治理情况</w:t>
      </w:r>
      <w:bookmarkEnd w:id="60"/>
    </w:p>
    <w:p>
      <w:pPr>
        <w:pStyle w:val="440"/>
        <w:ind w:left="0" w:leftChars="0" w:firstLine="480" w:firstLineChars="200"/>
        <w:rPr>
          <w:rFonts w:hint="default" w:ascii="Times New Roman" w:hAnsi="Times New Roman" w:cs="Times New Roman"/>
        </w:rPr>
      </w:pPr>
      <w:r>
        <w:rPr>
          <w:rFonts w:hint="default" w:ascii="Times New Roman" w:hAnsi="Times New Roman" w:cs="Times New Roman"/>
        </w:rPr>
        <w:t xml:space="preserve">经土石方平衡分析，本工程总土石方开挖共 29086.2m </w:t>
      </w:r>
      <w:r>
        <w:rPr>
          <w:rFonts w:hint="default" w:ascii="Times New Roman" w:hAnsi="Times New Roman" w:cs="Times New Roman"/>
          <w:vertAlign w:val="superscript"/>
        </w:rPr>
        <w:t xml:space="preserve">3 </w:t>
      </w:r>
      <w:r>
        <w:rPr>
          <w:rFonts w:hint="default" w:ascii="Times New Roman" w:hAnsi="Times New Roman" w:cs="Times New Roman"/>
        </w:rPr>
        <w:t xml:space="preserve">(自然方，下同)，其中包括剥离表土 3675.0 m </w:t>
      </w:r>
      <w:r>
        <w:rPr>
          <w:rFonts w:hint="default" w:ascii="Times New Roman" w:hAnsi="Times New Roman" w:cs="Times New Roman"/>
          <w:vertAlign w:val="superscript"/>
        </w:rPr>
        <w:t>3</w:t>
      </w:r>
      <w:r>
        <w:rPr>
          <w:rFonts w:hint="default" w:ascii="Times New Roman" w:hAnsi="Times New Roman" w:cs="Times New Roman"/>
        </w:rPr>
        <w:t xml:space="preserve"> ，工程土石方回填及利用 6824.3m </w:t>
      </w:r>
      <w:r>
        <w:rPr>
          <w:rFonts w:hint="default" w:ascii="Times New Roman" w:hAnsi="Times New Roman" w:cs="Times New Roman"/>
          <w:vertAlign w:val="superscript"/>
        </w:rPr>
        <w:t>3</w:t>
      </w:r>
      <w:r>
        <w:rPr>
          <w:rFonts w:hint="default" w:ascii="Times New Roman" w:hAnsi="Times New Roman" w:cs="Times New Roman"/>
        </w:rPr>
        <w:t xml:space="preserve"> ，其中包括剥离表土</w:t>
      </w:r>
    </w:p>
    <w:p>
      <w:pPr>
        <w:pStyle w:val="440"/>
        <w:ind w:left="0" w:leftChars="0" w:firstLine="0" w:firstLineChars="0"/>
        <w:rPr>
          <w:rFonts w:hint="default" w:ascii="Times New Roman" w:hAnsi="Times New Roman" w:cs="Times New Roman"/>
          <w:lang w:val="zh-CN"/>
        </w:rPr>
      </w:pPr>
      <w:r>
        <w:rPr>
          <w:rFonts w:hint="default" w:ascii="Times New Roman" w:hAnsi="Times New Roman" w:cs="Times New Roman"/>
        </w:rPr>
        <w:t xml:space="preserve">3675.0m </w:t>
      </w:r>
      <w:r>
        <w:rPr>
          <w:rFonts w:hint="default" w:ascii="Times New Roman" w:hAnsi="Times New Roman" w:cs="Times New Roman"/>
          <w:vertAlign w:val="superscript"/>
        </w:rPr>
        <w:t>3</w:t>
      </w:r>
      <w:r>
        <w:rPr>
          <w:rFonts w:hint="default" w:ascii="Times New Roman" w:hAnsi="Times New Roman" w:cs="Times New Roman"/>
        </w:rPr>
        <w:t xml:space="preserve"> ，弃方量（无剥离表土）为 22261.9 m </w:t>
      </w:r>
      <w:r>
        <w:rPr>
          <w:rFonts w:hint="default" w:ascii="Times New Roman" w:hAnsi="Times New Roman" w:cs="Times New Roman"/>
          <w:vertAlign w:val="superscript"/>
        </w:rPr>
        <w:t>3</w:t>
      </w:r>
      <w:r>
        <w:rPr>
          <w:rFonts w:hint="default" w:ascii="Times New Roman" w:hAnsi="Times New Roman" w:cs="Times New Roman"/>
        </w:rPr>
        <w:t xml:space="preserve"> 。本工程在实施过程中产生的临时未利用的土石方由四川中奇建筑工程有限公司运送至江阳区绕城环线规划绿地区进行处置。运输过程中要求采取对车辆运输的弃土进行遮盖，江阳区绕城环线规划绿地区的环境保护、水土保持、排水设施等一切与弃土场地相关的由四川中奇建筑工程有限公司负责，由江阳区水务局、江阳区城乡环境卫生管理局进行监管。</w:t>
      </w:r>
    </w:p>
    <w:p>
      <w:pPr>
        <w:pStyle w:val="4"/>
        <w:rPr>
          <w:rFonts w:hint="default" w:ascii="Times New Roman" w:hAnsi="Times New Roman" w:cs="Times New Roman"/>
        </w:rPr>
      </w:pPr>
      <w:bookmarkStart w:id="61" w:name="_Toc496171474"/>
      <w:r>
        <w:rPr>
          <w:rFonts w:hint="default" w:ascii="Times New Roman" w:hAnsi="Times New Roman" w:cs="Times New Roman"/>
        </w:rPr>
        <w:t>5.1.5植被恢复情况</w:t>
      </w:r>
      <w:bookmarkEnd w:id="61"/>
    </w:p>
    <w:p>
      <w:pPr>
        <w:pStyle w:val="440"/>
        <w:ind w:firstLine="480"/>
        <w:rPr>
          <w:rFonts w:hint="default" w:ascii="Times New Roman" w:hAnsi="Times New Roman" w:cs="Times New Roman"/>
        </w:rPr>
      </w:pPr>
      <w:r>
        <w:rPr>
          <w:rFonts w:hint="default" w:ascii="Times New Roman" w:hAnsi="Times New Roman" w:cs="Times New Roman"/>
        </w:rPr>
        <w:t>项目建设区范围内林草植被面积占可恢复林草植被（在目前经济、技术条件下适宜于恢复林草植被）面积的百分比。</w:t>
      </w:r>
    </w:p>
    <w:p>
      <w:pPr>
        <w:pStyle w:val="440"/>
        <w:ind w:firstLine="480"/>
        <w:rPr>
          <w:rFonts w:hint="default" w:ascii="Times New Roman" w:hAnsi="Times New Roman" w:cs="Times New Roman"/>
        </w:rPr>
      </w:pPr>
      <w:r>
        <w:rPr>
          <w:rFonts w:hint="default" w:ascii="Times New Roman" w:hAnsi="Times New Roman" w:cs="Times New Roman"/>
        </w:rPr>
        <w:t>林草植被恢复率（%）＝林草植被面积 / 可恢复林草植被面积×100％。</w:t>
      </w:r>
    </w:p>
    <w:p>
      <w:pPr>
        <w:pStyle w:val="440"/>
        <w:ind w:firstLine="480"/>
        <w:rPr>
          <w:rFonts w:hint="default" w:ascii="Times New Roman" w:hAnsi="Times New Roman" w:cs="Times New Roman"/>
        </w:rPr>
      </w:pPr>
      <w:r>
        <w:rPr>
          <w:rFonts w:hint="default" w:ascii="Times New Roman" w:hAnsi="Times New Roman" w:cs="Times New Roman"/>
        </w:rPr>
        <w:t>据调查核实，项目区林草植被面积</w:t>
      </w:r>
      <w:r>
        <w:rPr>
          <w:rFonts w:hint="default" w:ascii="Times New Roman" w:hAnsi="Times New Roman" w:cs="Times New Roman"/>
          <w:lang w:val="en-US" w:eastAsia="zh-CN"/>
        </w:rPr>
        <w:t>0.48</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，可恢复林草植被面积</w:t>
      </w:r>
      <w:r>
        <w:rPr>
          <w:rFonts w:hint="default" w:ascii="Times New Roman" w:hAnsi="Times New Roman" w:cs="Times New Roman"/>
          <w:lang w:val="en-US" w:eastAsia="zh-CN"/>
        </w:rPr>
        <w:t>0.48</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，项目区林草植被恢复率达到100%。</w:t>
      </w:r>
    </w:p>
    <w:p>
      <w:pPr>
        <w:pStyle w:val="4"/>
        <w:rPr>
          <w:rFonts w:hint="default" w:ascii="Times New Roman" w:hAnsi="Times New Roman" w:cs="Times New Roman"/>
        </w:rPr>
      </w:pPr>
      <w:bookmarkStart w:id="62" w:name="_Toc496171475"/>
      <w:r>
        <w:rPr>
          <w:rFonts w:hint="default" w:ascii="Times New Roman" w:hAnsi="Times New Roman" w:cs="Times New Roman"/>
        </w:rPr>
        <w:t>5.1.6林草覆盖度情况</w:t>
      </w:r>
      <w:bookmarkEnd w:id="62"/>
    </w:p>
    <w:p>
      <w:pPr>
        <w:pStyle w:val="440"/>
        <w:ind w:firstLine="480"/>
        <w:rPr>
          <w:rFonts w:hint="default" w:ascii="Times New Roman" w:hAnsi="Times New Roman" w:cs="Times New Roman"/>
        </w:rPr>
      </w:pPr>
      <w:r>
        <w:rPr>
          <w:rFonts w:hint="default" w:ascii="Times New Roman" w:hAnsi="Times New Roman" w:cs="Times New Roman"/>
        </w:rPr>
        <w:t xml:space="preserve">项目建设区范围内的林草植被面积与项目建设区总面积的百分比。 </w:t>
      </w:r>
    </w:p>
    <w:p>
      <w:pPr>
        <w:pStyle w:val="440"/>
        <w:ind w:firstLine="480"/>
        <w:rPr>
          <w:rFonts w:hint="default" w:ascii="Times New Roman" w:hAnsi="Times New Roman" w:cs="Times New Roman"/>
        </w:rPr>
      </w:pPr>
      <w:r>
        <w:rPr>
          <w:rFonts w:hint="default" w:ascii="Times New Roman" w:hAnsi="Times New Roman" w:cs="Times New Roman"/>
        </w:rPr>
        <w:t>林草覆盖率（%）＝林草植被面积 /</w:t>
      </w:r>
      <w:r>
        <w:rPr>
          <w:rFonts w:hint="default" w:ascii="Times New Roman" w:hAnsi="Times New Roman" w:cs="Times New Roman"/>
          <w:b/>
        </w:rPr>
        <w:t xml:space="preserve"> </w:t>
      </w:r>
      <w:r>
        <w:rPr>
          <w:rFonts w:hint="default" w:ascii="Times New Roman" w:hAnsi="Times New Roman" w:cs="Times New Roman"/>
        </w:rPr>
        <w:t xml:space="preserve">项目建设区总面积×100％。 </w:t>
      </w:r>
    </w:p>
    <w:p>
      <w:pPr>
        <w:pStyle w:val="440"/>
        <w:ind w:firstLine="480"/>
        <w:rPr>
          <w:rFonts w:hint="default" w:ascii="Times New Roman" w:hAnsi="Times New Roman" w:cs="Times New Roman"/>
        </w:rPr>
      </w:pPr>
      <w:r>
        <w:rPr>
          <w:rFonts w:hint="default" w:ascii="Times New Roman" w:hAnsi="Times New Roman" w:cs="Times New Roman"/>
        </w:rPr>
        <w:t>据调查核实，林草植被面积</w:t>
      </w:r>
      <w:r>
        <w:rPr>
          <w:rFonts w:hint="default" w:ascii="Times New Roman" w:hAnsi="Times New Roman" w:cs="Times New Roman"/>
          <w:lang w:val="en-US" w:eastAsia="zh-CN"/>
        </w:rPr>
        <w:t>0.48</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，项目建设区总面积</w:t>
      </w:r>
      <w:r>
        <w:rPr>
          <w:rFonts w:hint="default" w:ascii="Times New Roman" w:hAnsi="Times New Roman" w:cs="Times New Roman"/>
          <w:lang w:val="en-US" w:eastAsia="zh-CN"/>
        </w:rPr>
        <w:t>1.34</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，项目区林草覆盖度达到</w:t>
      </w:r>
      <w:r>
        <w:rPr>
          <w:rFonts w:hint="default" w:ascii="Times New Roman" w:hAnsi="Times New Roman" w:cs="Times New Roman"/>
          <w:lang w:val="en-US" w:eastAsia="zh-CN"/>
        </w:rPr>
        <w:t>35.5</w:t>
      </w:r>
      <w:r>
        <w:rPr>
          <w:rFonts w:hint="default" w:ascii="Times New Roman" w:hAnsi="Times New Roman" w:cs="Times New Roman"/>
        </w:rPr>
        <w:t>%。</w:t>
      </w:r>
    </w:p>
    <w:p>
      <w:pPr>
        <w:pStyle w:val="3"/>
        <w:rPr>
          <w:rFonts w:hint="default" w:ascii="Times New Roman" w:hAnsi="Times New Roman" w:cs="Times New Roman"/>
        </w:rPr>
      </w:pPr>
      <w:bookmarkStart w:id="63" w:name="_Toc502049590"/>
      <w:r>
        <w:rPr>
          <w:rFonts w:hint="default" w:ascii="Times New Roman" w:hAnsi="Times New Roman" w:cs="Times New Roman"/>
        </w:rPr>
        <w:t>5.3公众满意度调查</w:t>
      </w:r>
      <w:bookmarkEnd w:id="63"/>
    </w:p>
    <w:p>
      <w:pPr>
        <w:pStyle w:val="440"/>
        <w:ind w:firstLine="480"/>
        <w:rPr>
          <w:rFonts w:hint="default" w:ascii="Times New Roman" w:hAnsi="Times New Roman" w:cs="Times New Roman"/>
        </w:rPr>
      </w:pPr>
      <w:r>
        <w:rPr>
          <w:rFonts w:hint="default" w:ascii="Times New Roman" w:hAnsi="Times New Roman" w:cs="Times New Roman"/>
        </w:rPr>
        <w:t>通过向项目所在地附近村民及相关群众调查问询，公众对于项目水土流失治理效果整体满意。</w:t>
      </w:r>
    </w:p>
    <w:p>
      <w:pPr>
        <w:pStyle w:val="440"/>
        <w:ind w:firstLine="480"/>
        <w:rPr>
          <w:rFonts w:hint="default" w:ascii="Times New Roman" w:hAnsi="Times New Roman" w:cs="Times New Roman"/>
        </w:rPr>
        <w:sectPr>
          <w:pgSz w:w="11906" w:h="16838"/>
          <w:pgMar w:top="1440" w:right="1440" w:bottom="1440" w:left="1701" w:header="851" w:footer="992" w:gutter="0"/>
          <w:cols w:space="425" w:num="1"/>
          <w:docGrid w:linePitch="312" w:charSpace="0"/>
        </w:sectPr>
      </w:pPr>
    </w:p>
    <w:p>
      <w:pPr>
        <w:pStyle w:val="2"/>
        <w:rPr>
          <w:rFonts w:hint="default" w:ascii="Times New Roman" w:hAnsi="Times New Roman" w:cs="Times New Roman"/>
        </w:rPr>
      </w:pPr>
      <w:bookmarkStart w:id="64" w:name="_Toc502049591"/>
      <w:r>
        <w:rPr>
          <w:rFonts w:hint="default" w:ascii="Times New Roman" w:hAnsi="Times New Roman" w:cs="Times New Roman"/>
        </w:rPr>
        <w:t>6水土保持管理</w:t>
      </w:r>
      <w:bookmarkEnd w:id="64"/>
    </w:p>
    <w:p>
      <w:pPr>
        <w:pStyle w:val="3"/>
        <w:rPr>
          <w:rFonts w:hint="default" w:ascii="Times New Roman" w:hAnsi="Times New Roman" w:cs="Times New Roman"/>
        </w:rPr>
      </w:pPr>
      <w:bookmarkStart w:id="65" w:name="_Toc502049592"/>
      <w:r>
        <w:rPr>
          <w:rFonts w:hint="default" w:ascii="Times New Roman" w:hAnsi="Times New Roman" w:cs="Times New Roman"/>
        </w:rPr>
        <w:t>6.1组织领导</w:t>
      </w:r>
      <w:bookmarkEnd w:id="65"/>
    </w:p>
    <w:p>
      <w:pPr>
        <w:pStyle w:val="440"/>
        <w:ind w:firstLine="480"/>
        <w:rPr>
          <w:rFonts w:hint="default" w:ascii="Times New Roman" w:hAnsi="Times New Roman" w:cs="Times New Roman"/>
        </w:rPr>
      </w:pPr>
      <w:r>
        <w:rPr>
          <w:rFonts w:hint="default" w:ascii="Times New Roman" w:hAnsi="Times New Roman" w:cs="Times New Roman"/>
        </w:rPr>
        <w:t xml:space="preserve">在本工程建设期间，我单位十分重视水土保持工作，建立了以项目法人责任制，项目法人是水土保持工作的第一责任人。应水土保持工作开展的需要，我单位还成立了水土保持协调领导小组、水土保持工程规划小组、工程部、财务部、组织开展工程水土保持综合治理工作。在工程建设过程中，得到了各级水土保持综合治理工作。在工程建设过程中，得到了各级水土保持管理部门的大力支持和帮助，现场各参建单位职责明确，我单位（泸州鑫盛轻工发展有限公司），建设单位组织实施，监理单位从严督促。 </w:t>
      </w:r>
    </w:p>
    <w:p>
      <w:pPr>
        <w:pStyle w:val="440"/>
        <w:ind w:firstLine="480"/>
        <w:rPr>
          <w:rFonts w:hint="default" w:ascii="Times New Roman" w:hAnsi="Times New Roman" w:cs="Times New Roman"/>
        </w:rPr>
      </w:pPr>
      <w:r>
        <w:rPr>
          <w:rFonts w:hint="default" w:ascii="Times New Roman" w:hAnsi="Times New Roman" w:cs="Times New Roman"/>
        </w:rPr>
        <w:t>本工程建设单位：泸州鑫盛轻工发展有限公司；主体设计单位：</w:t>
      </w:r>
      <w:r>
        <w:rPr>
          <w:rFonts w:hint="default" w:ascii="Times New Roman" w:hAnsi="Times New Roman" w:cs="Times New Roman"/>
          <w:lang w:val="en-US" w:eastAsia="zh-CN"/>
        </w:rPr>
        <w:t>中国华西工程设计建设有限公司</w:t>
      </w:r>
      <w:r>
        <w:rPr>
          <w:rFonts w:hint="default" w:ascii="Times New Roman" w:hAnsi="Times New Roman" w:cs="Times New Roman"/>
        </w:rPr>
        <w:t>；水土保持方案编制单位：</w:t>
      </w:r>
      <w:r>
        <w:rPr>
          <w:rFonts w:hint="default" w:ascii="Times New Roman" w:hAnsi="Times New Roman" w:cs="Times New Roman" w:eastAsiaTheme="minorEastAsia"/>
          <w:kern w:val="2"/>
          <w:sz w:val="24"/>
          <w:szCs w:val="28"/>
          <w:lang w:val="en-US" w:eastAsia="zh-CN" w:bidi="ar-SA"/>
        </w:rPr>
        <w:t>四川金原工程勘察设计有限公司</w:t>
      </w:r>
      <w:r>
        <w:rPr>
          <w:rFonts w:hint="default" w:ascii="Times New Roman" w:hAnsi="Times New Roman" w:cs="Times New Roman"/>
        </w:rPr>
        <w:t>；监测单位</w:t>
      </w:r>
      <w:r>
        <w:rPr>
          <w:rFonts w:hint="default" w:ascii="Times New Roman" w:hAnsi="Times New Roman" w:cs="Times New Roman"/>
          <w:color w:val="auto"/>
        </w:rPr>
        <w:t>：四川省电力设计院；</w:t>
      </w:r>
      <w:r>
        <w:rPr>
          <w:rFonts w:hint="default" w:ascii="Times New Roman" w:hAnsi="Times New Roman" w:cs="Times New Roman"/>
        </w:rPr>
        <w:t>监理单位：四川眉山华能工程技术咨询设计有限公司；施工单位：泸州鑫盛轻工发展有限公司。</w:t>
      </w:r>
    </w:p>
    <w:p>
      <w:pPr>
        <w:pStyle w:val="3"/>
        <w:rPr>
          <w:rFonts w:hint="default" w:ascii="Times New Roman" w:hAnsi="Times New Roman" w:cs="Times New Roman"/>
        </w:rPr>
      </w:pPr>
      <w:bookmarkStart w:id="66" w:name="_Toc502049593"/>
      <w:r>
        <w:rPr>
          <w:rFonts w:hint="default" w:ascii="Times New Roman" w:hAnsi="Times New Roman" w:cs="Times New Roman"/>
        </w:rPr>
        <w:t>6.2规章制度</w:t>
      </w:r>
      <w:bookmarkEnd w:id="66"/>
      <w:r>
        <w:rPr>
          <w:rFonts w:hint="default" w:ascii="Times New Roman" w:hAnsi="Times New Roman" w:cs="Times New Roman"/>
        </w:rPr>
        <w:t xml:space="preserve"> </w:t>
      </w:r>
    </w:p>
    <w:p>
      <w:pPr>
        <w:pStyle w:val="440"/>
        <w:ind w:firstLine="480"/>
        <w:rPr>
          <w:rFonts w:hint="default" w:ascii="Times New Roman" w:hAnsi="Times New Roman" w:cs="Times New Roman"/>
        </w:rPr>
      </w:pPr>
      <w:r>
        <w:rPr>
          <w:rFonts w:hint="default" w:ascii="Times New Roman" w:hAnsi="Times New Roman" w:cs="Times New Roman"/>
        </w:rPr>
        <w:t xml:space="preserve">在本工程施工建设期间，公司建立了以质量管理为核心的一系列规章制度，形成了施工、监理、设计、建设管理单位各尽其职、密切配合的合作关系，并在工程建设工程中给与逐步完善，水土保持工作的也作为基本内容纳入主体工程的管理中。在项目计划合同管理方面，本工程制定了招投标管理、施工管理、财务管理等办法，逐步建立了一整套行之有效的管理制度和体系，依据制度建设和管理体系，避免了人为操作的随意性。在施工质量保证制度和体系方面，本工程则进一步明确了施工检验、检查的具体方法和要求，落实了质量责任，防止建设过程中不规范的行为，从而保证了各项水土保持措施与工程同时设计、同时施工和同时投产使用，使“三同时”原则得到贯彻落实。 </w:t>
      </w:r>
    </w:p>
    <w:p>
      <w:pPr>
        <w:pStyle w:val="3"/>
        <w:rPr>
          <w:rFonts w:hint="default" w:ascii="Times New Roman" w:hAnsi="Times New Roman" w:cs="Times New Roman"/>
        </w:rPr>
      </w:pPr>
      <w:bookmarkStart w:id="67" w:name="_Toc502049594"/>
      <w:r>
        <w:rPr>
          <w:rFonts w:hint="default" w:ascii="Times New Roman" w:hAnsi="Times New Roman" w:cs="Times New Roman"/>
        </w:rPr>
        <w:t>6.3建设管理</w:t>
      </w:r>
      <w:bookmarkEnd w:id="67"/>
    </w:p>
    <w:p>
      <w:pPr>
        <w:pStyle w:val="440"/>
        <w:ind w:firstLine="480"/>
        <w:rPr>
          <w:rFonts w:hint="default" w:ascii="Times New Roman" w:hAnsi="Times New Roman" w:cs="Times New Roman"/>
        </w:rPr>
      </w:pPr>
      <w:r>
        <w:rPr>
          <w:rFonts w:hint="default" w:ascii="Times New Roman" w:hAnsi="Times New Roman" w:cs="Times New Roman"/>
        </w:rPr>
        <w:t xml:space="preserve">为了保证水土保持工程的施工质量和进度，我单位将水土保持的施工材料采购及供应、施工单位招标程序纳入了主体工程管理程序中，实行了“项目法人负责，监理单位控制，承包商保证，政府监督”的质量保证，政府监督“的质量保证体系。施工单位都是具备一定技术、人才、经济实力的企业，自身的质量保证体系完善。监理单位也是具有丰富工程建设监理经验和业绩，能独立承担监理业务的专业咨询机构。 </w:t>
      </w:r>
    </w:p>
    <w:p>
      <w:pPr>
        <w:pStyle w:val="440"/>
        <w:ind w:firstLine="480"/>
        <w:rPr>
          <w:rFonts w:hint="default" w:ascii="Times New Roman" w:hAnsi="Times New Roman" w:cs="Times New Roman"/>
        </w:rPr>
      </w:pPr>
      <w:r>
        <w:rPr>
          <w:rFonts w:hint="default" w:ascii="Times New Roman" w:hAnsi="Times New Roman" w:cs="Times New Roman"/>
        </w:rPr>
        <w:t>在工程建设工程中，建设、设计、施工、监理等各单位严格按照国家规范和本工程建设管理程序，始终将质量、进度、投资控制贯穿到工程建设的各个环节中，收到不错效果。工程建设坚持质量第一，严格按照施工技术规范要求施工，建立严格的质量保证和监督体系，实行质量自控自检、监理单位旁站监理、我单位巡视抽查核实制度，环环紧扣，保障了工程建设的质量。</w:t>
      </w:r>
    </w:p>
    <w:p>
      <w:pPr>
        <w:pStyle w:val="3"/>
        <w:rPr>
          <w:rFonts w:hint="default" w:ascii="Times New Roman" w:hAnsi="Times New Roman" w:cs="Times New Roman"/>
        </w:rPr>
      </w:pPr>
      <w:bookmarkStart w:id="68" w:name="_Toc502049595"/>
      <w:r>
        <w:rPr>
          <w:rFonts w:hint="default" w:ascii="Times New Roman" w:hAnsi="Times New Roman" w:cs="Times New Roman"/>
        </w:rPr>
        <w:t>6.4水土保持监测</w:t>
      </w:r>
      <w:bookmarkEnd w:id="68"/>
    </w:p>
    <w:p>
      <w:pPr>
        <w:pStyle w:val="440"/>
        <w:ind w:firstLine="480"/>
        <w:rPr>
          <w:rFonts w:hint="default" w:ascii="Times New Roman" w:hAnsi="Times New Roman" w:cs="Times New Roman"/>
        </w:rPr>
      </w:pPr>
      <w:r>
        <w:rPr>
          <w:rFonts w:hint="default" w:ascii="Times New Roman" w:hAnsi="Times New Roman" w:cs="Times New Roman"/>
        </w:rPr>
        <w:t>泸州鑫盛轻工发展有限公司</w:t>
      </w:r>
      <w:r>
        <w:rPr>
          <w:rFonts w:hint="default" w:ascii="Times New Roman" w:hAnsi="Times New Roman" w:cs="Times New Roman"/>
          <w:color w:val="auto"/>
        </w:rPr>
        <w:t>委托四川省电力设计院负</w:t>
      </w:r>
      <w:r>
        <w:rPr>
          <w:rFonts w:hint="default" w:ascii="Times New Roman" w:hAnsi="Times New Roman" w:cs="Times New Roman"/>
        </w:rPr>
        <w:t>责</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rPr>
        <w:t>的水土保持监测工作。</w:t>
      </w:r>
    </w:p>
    <w:p>
      <w:pPr>
        <w:pStyle w:val="440"/>
        <w:ind w:firstLine="480"/>
        <w:rPr>
          <w:rFonts w:hint="default" w:ascii="Times New Roman" w:hAnsi="Times New Roman" w:cs="Times New Roman"/>
        </w:rPr>
      </w:pPr>
      <w:r>
        <w:rPr>
          <w:rFonts w:hint="default" w:ascii="Times New Roman" w:hAnsi="Times New Roman" w:cs="Times New Roman"/>
        </w:rPr>
        <w:t>根据监测技术规程和项目建设要求，20</w:t>
      </w:r>
      <w:r>
        <w:rPr>
          <w:rFonts w:hint="default" w:ascii="Times New Roman" w:hAnsi="Times New Roman" w:cs="Times New Roman"/>
          <w:lang w:val="en-US" w:eastAsia="zh-CN"/>
        </w:rPr>
        <w:t>15</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月，监测单位组织对</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rPr>
        <w:t>的</w:t>
      </w:r>
      <w:r>
        <w:rPr>
          <w:rFonts w:hint="default" w:ascii="Times New Roman" w:hAnsi="Times New Roman" w:cs="Times New Roman"/>
          <w:lang w:val="en-US" w:eastAsia="zh-CN"/>
        </w:rPr>
        <w:t>主体建筑</w:t>
      </w:r>
      <w:r>
        <w:rPr>
          <w:rFonts w:hint="default" w:ascii="Times New Roman" w:hAnsi="Times New Roman" w:cs="Times New Roman"/>
        </w:rPr>
        <w:t>区</w:t>
      </w:r>
      <w:r>
        <w:rPr>
          <w:rFonts w:hint="default" w:ascii="Times New Roman" w:hAnsi="Times New Roman" w:cs="Times New Roman"/>
          <w:lang w:eastAsia="zh-CN"/>
        </w:rPr>
        <w:t>、</w:t>
      </w:r>
      <w:r>
        <w:rPr>
          <w:rFonts w:hint="default" w:ascii="Times New Roman" w:hAnsi="Times New Roman" w:cs="Times New Roman"/>
        </w:rPr>
        <w:t>道路</w:t>
      </w:r>
      <w:r>
        <w:rPr>
          <w:rFonts w:hint="default" w:ascii="Times New Roman" w:hAnsi="Times New Roman" w:cs="Times New Roman"/>
          <w:lang w:val="en-US" w:eastAsia="zh-CN"/>
        </w:rPr>
        <w:t>广</w:t>
      </w:r>
      <w:r>
        <w:rPr>
          <w:rFonts w:hint="default" w:ascii="Times New Roman" w:hAnsi="Times New Roman" w:cs="Times New Roman"/>
        </w:rPr>
        <w:t>场区</w:t>
      </w:r>
      <w:r>
        <w:rPr>
          <w:rFonts w:hint="default" w:ascii="Times New Roman" w:hAnsi="Times New Roman" w:cs="Times New Roman"/>
          <w:lang w:val="en-US" w:eastAsia="zh-CN"/>
        </w:rPr>
        <w:t>以及</w:t>
      </w:r>
      <w:r>
        <w:rPr>
          <w:rFonts w:hint="default" w:ascii="Times New Roman" w:hAnsi="Times New Roman" w:cs="Times New Roman"/>
        </w:rPr>
        <w:t>景观绿化区采取现场查勘量测、GPS定位、摄像、摄影等方式进行了第一次全区调查，初步了解了项目区的水土流失和水土保持情况。按照项目水土保持方案以及现场情况，拟定设置</w:t>
      </w:r>
      <w:r>
        <w:rPr>
          <w:rFonts w:hint="default" w:ascii="Times New Roman" w:hAnsi="Times New Roman" w:cs="Times New Roman"/>
          <w:lang w:val="en-US" w:eastAsia="zh-CN"/>
        </w:rPr>
        <w:t>3</w:t>
      </w:r>
      <w:r>
        <w:rPr>
          <w:rFonts w:hint="default" w:ascii="Times New Roman" w:hAnsi="Times New Roman" w:cs="Times New Roman"/>
        </w:rPr>
        <w:t>个监测点位，位置为：</w:t>
      </w:r>
      <w:r>
        <w:rPr>
          <w:rFonts w:hint="default" w:ascii="Times New Roman" w:hAnsi="Times New Roman" w:cs="Times New Roman"/>
          <w:lang w:val="en-US" w:eastAsia="zh-CN"/>
        </w:rPr>
        <w:t>主体建筑</w:t>
      </w:r>
      <w:r>
        <w:rPr>
          <w:rFonts w:hint="default" w:ascii="Times New Roman" w:hAnsi="Times New Roman" w:cs="Times New Roman"/>
        </w:rPr>
        <w:t>区1</w:t>
      </w:r>
      <w:r>
        <w:rPr>
          <w:rFonts w:hint="default" w:ascii="Times New Roman" w:hAnsi="Times New Roman" w:cs="Times New Roman"/>
          <w:lang w:val="en-US" w:eastAsia="zh-CN"/>
        </w:rPr>
        <w:t>布设</w:t>
      </w:r>
      <w:r>
        <w:rPr>
          <w:rFonts w:hint="default" w:ascii="Times New Roman" w:hAnsi="Times New Roman" w:cs="Times New Roman"/>
        </w:rPr>
        <w:t>个观测点，道路</w:t>
      </w:r>
      <w:r>
        <w:rPr>
          <w:rFonts w:hint="default" w:ascii="Times New Roman" w:hAnsi="Times New Roman" w:cs="Times New Roman"/>
          <w:lang w:val="en-US" w:eastAsia="zh-CN"/>
        </w:rPr>
        <w:t>广</w:t>
      </w:r>
      <w:r>
        <w:rPr>
          <w:rFonts w:hint="default" w:ascii="Times New Roman" w:hAnsi="Times New Roman" w:cs="Times New Roman"/>
        </w:rPr>
        <w:t>场区布设1个观测点</w:t>
      </w:r>
      <w:r>
        <w:rPr>
          <w:rFonts w:hint="default" w:ascii="Times New Roman" w:hAnsi="Times New Roman" w:cs="Times New Roman"/>
          <w:lang w:eastAsia="zh-CN"/>
        </w:rPr>
        <w:t>，</w:t>
      </w:r>
      <w:r>
        <w:rPr>
          <w:rFonts w:hint="default" w:ascii="Times New Roman" w:hAnsi="Times New Roman" w:cs="Times New Roman"/>
        </w:rPr>
        <w:t>景观绿化区</w:t>
      </w:r>
      <w:r>
        <w:rPr>
          <w:rFonts w:hint="default" w:ascii="Times New Roman" w:hAnsi="Times New Roman" w:cs="Times New Roman"/>
          <w:lang w:val="en-US" w:eastAsia="zh-CN"/>
        </w:rPr>
        <w:t>布设1个观测点</w:t>
      </w:r>
      <w:r>
        <w:rPr>
          <w:rFonts w:hint="default" w:ascii="Times New Roman" w:hAnsi="Times New Roman" w:cs="Times New Roman"/>
        </w:rPr>
        <w:t>。根据水土保持监测范围、监测单元划分，结合项目组成，按照代表性、全面性和可行性原则确定本工程水土保持监测点位布置见表6-1。</w:t>
      </w:r>
    </w:p>
    <w:p>
      <w:pPr>
        <w:pStyle w:val="32"/>
        <w:ind w:firstLine="480"/>
        <w:rPr>
          <w:rFonts w:hint="default" w:ascii="Times New Roman" w:hAnsi="Times New Roman" w:cs="Times New Roman"/>
        </w:rPr>
      </w:pPr>
      <w:r>
        <w:rPr>
          <w:rFonts w:hint="default" w:ascii="Times New Roman" w:hAnsi="Times New Roman" w:cs="Times New Roman"/>
        </w:rPr>
        <w:t>表6-1  监测点位置布设表</w:t>
      </w:r>
    </w:p>
    <w:tbl>
      <w:tblPr>
        <w:tblStyle w:val="46"/>
        <w:tblW w:w="852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41"/>
        <w:gridCol w:w="1995"/>
        <w:gridCol w:w="2824"/>
        <w:gridCol w:w="176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941" w:type="dxa"/>
            <w:vMerge w:val="restart"/>
            <w:vAlign w:val="center"/>
          </w:tcPr>
          <w:p>
            <w:pPr>
              <w:pStyle w:val="158"/>
              <w:rPr>
                <w:rFonts w:hint="default" w:ascii="Times New Roman" w:hAnsi="Times New Roman" w:cs="Times New Roman"/>
              </w:rPr>
            </w:pPr>
            <w:r>
              <w:rPr>
                <w:rFonts w:hint="default" w:ascii="Times New Roman" w:hAnsi="Times New Roman" w:cs="Times New Roman"/>
              </w:rPr>
              <w:t>监测分区</w:t>
            </w:r>
          </w:p>
        </w:tc>
        <w:tc>
          <w:tcPr>
            <w:tcW w:w="1995" w:type="dxa"/>
            <w:vMerge w:val="restart"/>
            <w:vAlign w:val="center"/>
          </w:tcPr>
          <w:p>
            <w:pPr>
              <w:pStyle w:val="158"/>
              <w:rPr>
                <w:rFonts w:hint="default" w:ascii="Times New Roman" w:hAnsi="Times New Roman" w:cs="Times New Roman"/>
              </w:rPr>
            </w:pPr>
            <w:r>
              <w:rPr>
                <w:rFonts w:hint="default" w:ascii="Times New Roman" w:hAnsi="Times New Roman" w:cs="Times New Roman"/>
              </w:rPr>
              <w:t>点位个数</w:t>
            </w:r>
          </w:p>
        </w:tc>
        <w:tc>
          <w:tcPr>
            <w:tcW w:w="4593" w:type="dxa"/>
            <w:gridSpan w:val="2"/>
            <w:vAlign w:val="center"/>
          </w:tcPr>
          <w:p>
            <w:pPr>
              <w:pStyle w:val="158"/>
              <w:rPr>
                <w:rFonts w:hint="default" w:ascii="Times New Roman" w:hAnsi="Times New Roman" w:cs="Times New Roman"/>
              </w:rPr>
            </w:pPr>
            <w:r>
              <w:rPr>
                <w:rFonts w:hint="default" w:ascii="Times New Roman" w:hAnsi="Times New Roman" w:cs="Times New Roman"/>
              </w:rPr>
              <w:t>各时段监测点类型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941" w:type="dxa"/>
            <w:vMerge w:val="continue"/>
            <w:vAlign w:val="center"/>
          </w:tcPr>
          <w:p>
            <w:pPr>
              <w:pStyle w:val="158"/>
              <w:rPr>
                <w:rFonts w:hint="default" w:ascii="Times New Roman" w:hAnsi="Times New Roman" w:cs="Times New Roman"/>
              </w:rPr>
            </w:pPr>
          </w:p>
        </w:tc>
        <w:tc>
          <w:tcPr>
            <w:tcW w:w="1995" w:type="dxa"/>
            <w:vMerge w:val="continue"/>
            <w:vAlign w:val="center"/>
          </w:tcPr>
          <w:p>
            <w:pPr>
              <w:pStyle w:val="158"/>
              <w:rPr>
                <w:rFonts w:hint="default" w:ascii="Times New Roman" w:hAnsi="Times New Roman" w:cs="Times New Roman"/>
              </w:rPr>
            </w:pPr>
          </w:p>
        </w:tc>
        <w:tc>
          <w:tcPr>
            <w:tcW w:w="2824" w:type="dxa"/>
            <w:vAlign w:val="center"/>
          </w:tcPr>
          <w:p>
            <w:pPr>
              <w:pStyle w:val="158"/>
              <w:rPr>
                <w:rFonts w:hint="default" w:ascii="Times New Roman" w:hAnsi="Times New Roman" w:cs="Times New Roman"/>
              </w:rPr>
            </w:pPr>
            <w:r>
              <w:rPr>
                <w:rFonts w:hint="default" w:ascii="Times New Roman" w:hAnsi="Times New Roman" w:cs="Times New Roman"/>
              </w:rPr>
              <w:t>施工期</w:t>
            </w:r>
          </w:p>
        </w:tc>
        <w:tc>
          <w:tcPr>
            <w:tcW w:w="1769" w:type="dxa"/>
            <w:vAlign w:val="center"/>
          </w:tcPr>
          <w:p>
            <w:pPr>
              <w:pStyle w:val="158"/>
              <w:rPr>
                <w:rFonts w:hint="default" w:ascii="Times New Roman" w:hAnsi="Times New Roman" w:cs="Times New Roman"/>
              </w:rPr>
            </w:pPr>
            <w:r>
              <w:rPr>
                <w:rFonts w:hint="default" w:ascii="Times New Roman" w:hAnsi="Times New Roman" w:cs="Times New Roman"/>
              </w:rPr>
              <w:t>自然恢复期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88" w:hRule="atLeast"/>
          <w:jc w:val="center"/>
        </w:trPr>
        <w:tc>
          <w:tcPr>
            <w:tcW w:w="1941" w:type="dxa"/>
            <w:vAlign w:val="center"/>
          </w:tcPr>
          <w:p>
            <w:pPr>
              <w:pStyle w:val="158"/>
              <w:rPr>
                <w:rFonts w:hint="default" w:ascii="Times New Roman" w:hAnsi="Times New Roman" w:cs="Times New Roman"/>
              </w:rPr>
            </w:pPr>
            <w:r>
              <w:rPr>
                <w:rFonts w:hint="default" w:ascii="Times New Roman" w:hAnsi="Times New Roman" w:cs="Times New Roman"/>
                <w:lang w:val="en-US" w:eastAsia="zh-CN"/>
              </w:rPr>
              <w:t>主体建筑</w:t>
            </w:r>
            <w:r>
              <w:rPr>
                <w:rFonts w:hint="default" w:ascii="Times New Roman" w:hAnsi="Times New Roman" w:cs="Times New Roman"/>
              </w:rPr>
              <w:t>区</w:t>
            </w:r>
          </w:p>
        </w:tc>
        <w:tc>
          <w:tcPr>
            <w:tcW w:w="1995" w:type="dxa"/>
            <w:vAlign w:val="center"/>
          </w:tcPr>
          <w:p>
            <w:pPr>
              <w:pStyle w:val="158"/>
              <w:rPr>
                <w:rFonts w:hint="default" w:ascii="Times New Roman" w:hAnsi="Times New Roman" w:cs="Times New Roman"/>
              </w:rPr>
            </w:pPr>
            <w:r>
              <w:rPr>
                <w:rFonts w:hint="default" w:ascii="Times New Roman" w:hAnsi="Times New Roman" w:cs="Times New Roman"/>
              </w:rPr>
              <w:t>1</w:t>
            </w:r>
          </w:p>
        </w:tc>
        <w:tc>
          <w:tcPr>
            <w:tcW w:w="2824" w:type="dxa"/>
            <w:vAlign w:val="center"/>
          </w:tcPr>
          <w:p>
            <w:pPr>
              <w:pStyle w:val="158"/>
              <w:rPr>
                <w:rFonts w:hint="default" w:ascii="Times New Roman" w:hAnsi="Times New Roman" w:cs="Times New Roman"/>
              </w:rPr>
            </w:pPr>
            <w:r>
              <w:rPr>
                <w:rFonts w:hint="default" w:ascii="Times New Roman" w:hAnsi="Times New Roman" w:cs="Times New Roman"/>
              </w:rPr>
              <w:t>观测点</w:t>
            </w:r>
          </w:p>
        </w:tc>
        <w:tc>
          <w:tcPr>
            <w:tcW w:w="1769" w:type="dxa"/>
            <w:vAlign w:val="center"/>
          </w:tcPr>
          <w:p>
            <w:pPr>
              <w:pStyle w:val="158"/>
              <w:rPr>
                <w:rFonts w:hint="default" w:ascii="Times New Roman" w:hAnsi="Times New Roman" w:cs="Times New Roman"/>
              </w:rPr>
            </w:pPr>
            <w:r>
              <w:rPr>
                <w:rFonts w:hint="default" w:ascii="Times New Roman" w:hAnsi="Times New Roman" w:cs="Times New Roman"/>
              </w:rPr>
              <w:t>巡查点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1941" w:type="dxa"/>
            <w:vAlign w:val="center"/>
          </w:tcPr>
          <w:p>
            <w:pPr>
              <w:pStyle w:val="158"/>
              <w:rPr>
                <w:rFonts w:hint="default" w:ascii="Times New Roman" w:hAnsi="Times New Roman" w:cs="Times New Roman"/>
              </w:rPr>
            </w:pPr>
            <w:r>
              <w:rPr>
                <w:rFonts w:hint="default" w:ascii="Times New Roman" w:hAnsi="Times New Roman" w:cs="Times New Roman"/>
              </w:rPr>
              <w:t>道路</w:t>
            </w:r>
            <w:r>
              <w:rPr>
                <w:rFonts w:hint="default" w:ascii="Times New Roman" w:hAnsi="Times New Roman" w:cs="Times New Roman"/>
                <w:lang w:val="en-US" w:eastAsia="zh-CN"/>
              </w:rPr>
              <w:t>广</w:t>
            </w:r>
            <w:r>
              <w:rPr>
                <w:rFonts w:hint="default" w:ascii="Times New Roman" w:hAnsi="Times New Roman" w:cs="Times New Roman"/>
              </w:rPr>
              <w:t>场区</w:t>
            </w:r>
          </w:p>
        </w:tc>
        <w:tc>
          <w:tcPr>
            <w:tcW w:w="1995" w:type="dxa"/>
            <w:vAlign w:val="center"/>
          </w:tcPr>
          <w:p>
            <w:pPr>
              <w:pStyle w:val="158"/>
              <w:rPr>
                <w:rFonts w:hint="default" w:ascii="Times New Roman" w:hAnsi="Times New Roman" w:cs="Times New Roman"/>
              </w:rPr>
            </w:pPr>
            <w:r>
              <w:rPr>
                <w:rFonts w:hint="default" w:ascii="Times New Roman" w:hAnsi="Times New Roman" w:cs="Times New Roman"/>
              </w:rPr>
              <w:t>1</w:t>
            </w:r>
          </w:p>
        </w:tc>
        <w:tc>
          <w:tcPr>
            <w:tcW w:w="2824" w:type="dxa"/>
            <w:vAlign w:val="center"/>
          </w:tcPr>
          <w:p>
            <w:pPr>
              <w:pStyle w:val="158"/>
              <w:rPr>
                <w:rFonts w:hint="default" w:ascii="Times New Roman" w:hAnsi="Times New Roman" w:cs="Times New Roman"/>
              </w:rPr>
            </w:pPr>
            <w:r>
              <w:rPr>
                <w:rFonts w:hint="default" w:ascii="Times New Roman" w:hAnsi="Times New Roman" w:cs="Times New Roman"/>
              </w:rPr>
              <w:t>观测点</w:t>
            </w:r>
          </w:p>
        </w:tc>
        <w:tc>
          <w:tcPr>
            <w:tcW w:w="1769" w:type="dxa"/>
            <w:vAlign w:val="center"/>
          </w:tcPr>
          <w:p>
            <w:pPr>
              <w:pStyle w:val="158"/>
              <w:rPr>
                <w:rFonts w:hint="default" w:ascii="Times New Roman" w:hAnsi="Times New Roman" w:cs="Times New Roman"/>
              </w:rPr>
            </w:pPr>
            <w:r>
              <w:rPr>
                <w:rFonts w:hint="default" w:ascii="Times New Roman" w:hAnsi="Times New Roman" w:cs="Times New Roman"/>
              </w:rPr>
              <w:t>巡查点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1941" w:type="dxa"/>
            <w:vAlign w:val="center"/>
          </w:tcPr>
          <w:p>
            <w:pPr>
              <w:pStyle w:val="158"/>
              <w:rPr>
                <w:rFonts w:hint="default" w:ascii="Times New Roman" w:hAnsi="Times New Roman" w:cs="Times New Roman"/>
              </w:rPr>
            </w:pPr>
            <w:r>
              <w:rPr>
                <w:rFonts w:hint="default" w:ascii="Times New Roman" w:hAnsi="Times New Roman" w:cs="Times New Roman"/>
              </w:rPr>
              <w:t>景观绿化区</w:t>
            </w:r>
          </w:p>
        </w:tc>
        <w:tc>
          <w:tcPr>
            <w:tcW w:w="1995" w:type="dxa"/>
            <w:vAlign w:val="center"/>
          </w:tcPr>
          <w:p>
            <w:pPr>
              <w:pStyle w:val="158"/>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2824" w:type="dxa"/>
            <w:vAlign w:val="center"/>
          </w:tcPr>
          <w:p>
            <w:pPr>
              <w:pStyle w:val="158"/>
              <w:rPr>
                <w:rFonts w:hint="default" w:ascii="Times New Roman" w:hAnsi="Times New Roman" w:cs="Times New Roman"/>
              </w:rPr>
            </w:pPr>
            <w:r>
              <w:rPr>
                <w:rFonts w:hint="default" w:ascii="Times New Roman" w:hAnsi="Times New Roman" w:cs="Times New Roman"/>
              </w:rPr>
              <w:t>观测点</w:t>
            </w:r>
          </w:p>
        </w:tc>
        <w:tc>
          <w:tcPr>
            <w:tcW w:w="1769" w:type="dxa"/>
            <w:vAlign w:val="center"/>
          </w:tcPr>
          <w:p>
            <w:pPr>
              <w:pStyle w:val="158"/>
              <w:rPr>
                <w:rFonts w:hint="default" w:ascii="Times New Roman" w:hAnsi="Times New Roman" w:cs="Times New Roman"/>
              </w:rPr>
            </w:pPr>
            <w:r>
              <w:rPr>
                <w:rFonts w:hint="default" w:ascii="Times New Roman" w:hAnsi="Times New Roman" w:cs="Times New Roman"/>
              </w:rPr>
              <w:t>巡查点</w:t>
            </w:r>
          </w:p>
        </w:tc>
      </w:tr>
    </w:tbl>
    <w:p>
      <w:pPr>
        <w:pStyle w:val="440"/>
        <w:ind w:firstLine="480"/>
        <w:rPr>
          <w:rFonts w:hint="default" w:ascii="Times New Roman" w:hAnsi="Times New Roman" w:cs="Times New Roman"/>
        </w:rPr>
      </w:pPr>
      <w:r>
        <w:rPr>
          <w:rFonts w:hint="default" w:ascii="Times New Roman" w:hAnsi="Times New Roman" w:cs="Times New Roman"/>
        </w:rPr>
        <w:t>在实地勘察和分析整理野外调查资料等前期准备工作的基础上，我公司以监测实施计划作为监测工作的技术依据，成立了泸州市江阳区蓝田梨子园安置房建设项目水土保持监测项目组，配备了相应的监测设备，并对监测技术人员开展技术培训，制定了监测工作制度和技术“把关”程序。为统一技术方法，规范化地开展监测工作奠定了基础。</w:t>
      </w:r>
    </w:p>
    <w:p>
      <w:pPr>
        <w:pStyle w:val="440"/>
        <w:ind w:firstLine="480"/>
        <w:rPr>
          <w:rFonts w:hint="default" w:ascii="Times New Roman" w:hAnsi="Times New Roman" w:cs="Times New Roman"/>
        </w:rPr>
      </w:pPr>
      <w:r>
        <w:rPr>
          <w:rFonts w:hint="default" w:ascii="Times New Roman" w:hAnsi="Times New Roman" w:cs="Times New Roman"/>
        </w:rPr>
        <w:t>工程建设期间，监测工作对水土流失量采取选择典型区域调查和有规律的间断性观测的方式，对重点实施片区采取持续观测和调查监测的方式，对非重点实施片区和水土保持效益采取调查监测的方式，对水土保持措施实施数量和质量采取收集资料和调查监测的方式，对水土流失危害采取走访调查的方式。监测期间，项目组就现场实施过程中水土流失监测情况编制监测季报和年报及时报送建设单位和监理人员，对监测成果及时填表统计存档。</w:t>
      </w:r>
    </w:p>
    <w:p>
      <w:pPr>
        <w:pStyle w:val="440"/>
        <w:ind w:firstLine="480"/>
        <w:rPr>
          <w:rFonts w:hint="default" w:ascii="Times New Roman" w:hAnsi="Times New Roman" w:cs="Times New Roman"/>
        </w:rPr>
      </w:pPr>
      <w:r>
        <w:rPr>
          <w:rFonts w:hint="default" w:ascii="Times New Roman" w:hAnsi="Times New Roman" w:cs="Times New Roman"/>
        </w:rPr>
        <w:t>根据《水土保持监测技术规程》（SL277-2002）的规定，监测频次根据不同的施工工序、监测内容分别确定。具体监测时段的水土保持监测内容和方法详见表6-2。</w:t>
      </w:r>
    </w:p>
    <w:p>
      <w:pPr>
        <w:pStyle w:val="32"/>
        <w:rPr>
          <w:rFonts w:hint="default" w:ascii="Times New Roman" w:hAnsi="Times New Roman" w:cs="Times New Roman"/>
        </w:rPr>
      </w:pPr>
      <w:r>
        <w:rPr>
          <w:rFonts w:hint="default" w:ascii="Times New Roman" w:hAnsi="Times New Roman" w:cs="Times New Roman"/>
        </w:rPr>
        <w:t>表6-2 监测时段的水土保持监测内容和方法</w:t>
      </w:r>
    </w:p>
    <w:tbl>
      <w:tblPr>
        <w:tblStyle w:val="46"/>
        <w:tblW w:w="8529" w:type="dxa"/>
        <w:jc w:val="center"/>
        <w:tblInd w:w="0" w:type="dxa"/>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51"/>
        <w:gridCol w:w="2410"/>
        <w:gridCol w:w="1475"/>
      </w:tblGrid>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7" w:type="dxa"/>
            <w:tcBorders>
              <w:top w:val="single" w:color="auto" w:sz="12" w:space="0"/>
              <w:bottom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监测时期</w:t>
            </w:r>
          </w:p>
        </w:tc>
        <w:tc>
          <w:tcPr>
            <w:tcW w:w="1276" w:type="dxa"/>
            <w:tcBorders>
              <w:top w:val="single" w:color="auto" w:sz="12" w:space="0"/>
              <w:bottom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监测分区</w:t>
            </w:r>
          </w:p>
        </w:tc>
        <w:tc>
          <w:tcPr>
            <w:tcW w:w="2551" w:type="dxa"/>
            <w:tcBorders>
              <w:top w:val="single" w:color="auto" w:sz="12" w:space="0"/>
              <w:bottom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监测内容</w:t>
            </w:r>
          </w:p>
        </w:tc>
        <w:tc>
          <w:tcPr>
            <w:tcW w:w="2410" w:type="dxa"/>
            <w:tcBorders>
              <w:top w:val="single" w:color="auto" w:sz="12" w:space="0"/>
              <w:bottom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监测方法</w:t>
            </w:r>
          </w:p>
        </w:tc>
        <w:tc>
          <w:tcPr>
            <w:tcW w:w="1475" w:type="dxa"/>
            <w:tcBorders>
              <w:top w:val="single" w:color="auto" w:sz="12" w:space="0"/>
              <w:bottom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监测频次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7" w:type="dxa"/>
            <w:tcBorders>
              <w:top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准备期</w:t>
            </w:r>
          </w:p>
        </w:tc>
        <w:tc>
          <w:tcPr>
            <w:tcW w:w="1276" w:type="dxa"/>
            <w:tcBorders>
              <w:top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责任范围（</w:t>
            </w:r>
            <w:r>
              <w:rPr>
                <w:rFonts w:hint="default" w:ascii="Times New Roman" w:hAnsi="Times New Roman" w:cs="Times New Roman"/>
                <w:lang w:val="en-US" w:eastAsia="zh-CN"/>
              </w:rPr>
              <w:t>3</w:t>
            </w:r>
            <w:r>
              <w:rPr>
                <w:rFonts w:hint="default" w:ascii="Times New Roman" w:hAnsi="Times New Roman" w:cs="Times New Roman"/>
              </w:rPr>
              <w:t>个分区）</w:t>
            </w:r>
          </w:p>
        </w:tc>
        <w:tc>
          <w:tcPr>
            <w:tcW w:w="2551" w:type="dxa"/>
            <w:tcBorders>
              <w:top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地形地貌、土壤、水土流失强度（背景值）、植被覆盖率等</w:t>
            </w:r>
          </w:p>
        </w:tc>
        <w:tc>
          <w:tcPr>
            <w:tcW w:w="2410" w:type="dxa"/>
            <w:tcBorders>
              <w:top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调查监测</w:t>
            </w:r>
          </w:p>
        </w:tc>
        <w:tc>
          <w:tcPr>
            <w:tcW w:w="1475" w:type="dxa"/>
            <w:tcBorders>
              <w:top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817" w:type="dxa"/>
            <w:vMerge w:val="restart"/>
            <w:vAlign w:val="center"/>
          </w:tcPr>
          <w:p>
            <w:pPr>
              <w:pStyle w:val="158"/>
              <w:rPr>
                <w:rFonts w:hint="default" w:ascii="Times New Roman" w:hAnsi="Times New Roman" w:cs="Times New Roman"/>
              </w:rPr>
            </w:pPr>
            <w:r>
              <w:rPr>
                <w:rFonts w:hint="default" w:ascii="Times New Roman" w:hAnsi="Times New Roman" w:cs="Times New Roman"/>
              </w:rPr>
              <w:t>施工期</w:t>
            </w:r>
          </w:p>
        </w:tc>
        <w:tc>
          <w:tcPr>
            <w:tcW w:w="1276" w:type="dxa"/>
            <w:vAlign w:val="center"/>
          </w:tcPr>
          <w:p>
            <w:pPr>
              <w:pStyle w:val="158"/>
              <w:rPr>
                <w:rFonts w:hint="default" w:ascii="Times New Roman" w:hAnsi="Times New Roman" w:cs="Times New Roman"/>
              </w:rPr>
            </w:pPr>
            <w:r>
              <w:rPr>
                <w:rFonts w:hint="default" w:ascii="Times New Roman" w:hAnsi="Times New Roman" w:cs="Times New Roman"/>
                <w:lang w:val="en-US" w:eastAsia="zh-CN"/>
              </w:rPr>
              <w:t>主体建筑</w:t>
            </w:r>
            <w:r>
              <w:rPr>
                <w:rFonts w:hint="default" w:ascii="Times New Roman" w:hAnsi="Times New Roman" w:cs="Times New Roman"/>
              </w:rPr>
              <w:t>区</w:t>
            </w:r>
          </w:p>
        </w:tc>
        <w:tc>
          <w:tcPr>
            <w:tcW w:w="2551" w:type="dxa"/>
            <w:vMerge w:val="restart"/>
            <w:vAlign w:val="center"/>
          </w:tcPr>
          <w:p>
            <w:pPr>
              <w:pStyle w:val="158"/>
              <w:rPr>
                <w:rFonts w:hint="default" w:ascii="Times New Roman" w:hAnsi="Times New Roman" w:cs="Times New Roman"/>
              </w:rPr>
            </w:pPr>
            <w:r>
              <w:rPr>
                <w:rFonts w:hint="default" w:ascii="Times New Roman" w:hAnsi="Times New Roman" w:cs="Times New Roman"/>
              </w:rPr>
              <w:t>水土流失强度、扰动面积、措施实施进度与效果、余土量</w:t>
            </w:r>
          </w:p>
        </w:tc>
        <w:tc>
          <w:tcPr>
            <w:tcW w:w="2410" w:type="dxa"/>
            <w:vMerge w:val="restart"/>
            <w:vAlign w:val="center"/>
          </w:tcPr>
          <w:p>
            <w:pPr>
              <w:pStyle w:val="158"/>
              <w:rPr>
                <w:rFonts w:hint="default" w:ascii="Times New Roman" w:hAnsi="Times New Roman" w:cs="Times New Roman"/>
              </w:rPr>
            </w:pPr>
            <w:r>
              <w:rPr>
                <w:rFonts w:hint="default" w:ascii="Times New Roman" w:hAnsi="Times New Roman" w:cs="Times New Roman"/>
              </w:rPr>
              <w:t>调查监测及巡查监测</w:t>
            </w:r>
          </w:p>
          <w:p>
            <w:pPr>
              <w:pStyle w:val="158"/>
              <w:rPr>
                <w:rFonts w:hint="default" w:ascii="Times New Roman" w:hAnsi="Times New Roman" w:cs="Times New Roman"/>
              </w:rPr>
            </w:pPr>
          </w:p>
        </w:tc>
        <w:tc>
          <w:tcPr>
            <w:tcW w:w="1475" w:type="dxa"/>
            <w:vAlign w:val="center"/>
          </w:tcPr>
          <w:p>
            <w:pPr>
              <w:pStyle w:val="158"/>
              <w:rPr>
                <w:rFonts w:hint="default" w:ascii="Times New Roman" w:hAnsi="Times New Roman" w:cs="Times New Roman"/>
              </w:rPr>
            </w:pPr>
            <w:r>
              <w:rPr>
                <w:rFonts w:hint="default" w:ascii="Times New Roman" w:hAnsi="Times New Roman" w:cs="Times New Roman"/>
              </w:rPr>
              <w:t>每月1次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817" w:type="dxa"/>
            <w:vMerge w:val="continue"/>
            <w:vAlign w:val="center"/>
          </w:tcPr>
          <w:p>
            <w:pPr>
              <w:pStyle w:val="158"/>
              <w:rPr>
                <w:rFonts w:hint="default" w:ascii="Times New Roman" w:hAnsi="Times New Roman" w:cs="Times New Roman"/>
              </w:rPr>
            </w:pPr>
          </w:p>
        </w:tc>
        <w:tc>
          <w:tcPr>
            <w:tcW w:w="1276" w:type="dxa"/>
            <w:vAlign w:val="center"/>
          </w:tcPr>
          <w:p>
            <w:pPr>
              <w:pStyle w:val="158"/>
              <w:rPr>
                <w:rFonts w:hint="default" w:ascii="Times New Roman" w:hAnsi="Times New Roman" w:cs="Times New Roman"/>
              </w:rPr>
            </w:pPr>
            <w:r>
              <w:rPr>
                <w:rFonts w:hint="default" w:ascii="Times New Roman" w:hAnsi="Times New Roman" w:cs="Times New Roman"/>
              </w:rPr>
              <w:t>道路</w:t>
            </w:r>
            <w:r>
              <w:rPr>
                <w:rFonts w:hint="default" w:ascii="Times New Roman" w:hAnsi="Times New Roman" w:cs="Times New Roman"/>
                <w:lang w:val="en-US" w:eastAsia="zh-CN"/>
              </w:rPr>
              <w:t>广</w:t>
            </w:r>
            <w:r>
              <w:rPr>
                <w:rFonts w:hint="default" w:ascii="Times New Roman" w:hAnsi="Times New Roman" w:cs="Times New Roman"/>
              </w:rPr>
              <w:t>场区</w:t>
            </w:r>
          </w:p>
        </w:tc>
        <w:tc>
          <w:tcPr>
            <w:tcW w:w="2551" w:type="dxa"/>
            <w:vMerge w:val="continue"/>
            <w:vAlign w:val="center"/>
          </w:tcPr>
          <w:p>
            <w:pPr>
              <w:pStyle w:val="158"/>
              <w:rPr>
                <w:rFonts w:hint="default" w:ascii="Times New Roman" w:hAnsi="Times New Roman" w:cs="Times New Roman"/>
              </w:rPr>
            </w:pPr>
          </w:p>
        </w:tc>
        <w:tc>
          <w:tcPr>
            <w:tcW w:w="2410" w:type="dxa"/>
            <w:vMerge w:val="continue"/>
            <w:vAlign w:val="center"/>
          </w:tcPr>
          <w:p>
            <w:pPr>
              <w:pStyle w:val="158"/>
              <w:rPr>
                <w:rFonts w:hint="default" w:ascii="Times New Roman" w:hAnsi="Times New Roman" w:cs="Times New Roman"/>
              </w:rPr>
            </w:pPr>
          </w:p>
        </w:tc>
        <w:tc>
          <w:tcPr>
            <w:tcW w:w="1475" w:type="dxa"/>
            <w:vAlign w:val="center"/>
          </w:tcPr>
          <w:p>
            <w:pPr>
              <w:pStyle w:val="158"/>
              <w:rPr>
                <w:rFonts w:hint="default" w:ascii="Times New Roman" w:hAnsi="Times New Roman" w:cs="Times New Roman"/>
              </w:rPr>
            </w:pPr>
            <w:r>
              <w:rPr>
                <w:rFonts w:hint="default" w:ascii="Times New Roman" w:hAnsi="Times New Roman" w:cs="Times New Roman"/>
              </w:rPr>
              <w:t>每月1次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817" w:type="dxa"/>
            <w:vMerge w:val="continue"/>
            <w:vAlign w:val="center"/>
          </w:tcPr>
          <w:p>
            <w:pPr>
              <w:pStyle w:val="158"/>
              <w:rPr>
                <w:rFonts w:hint="default" w:ascii="Times New Roman" w:hAnsi="Times New Roman" w:cs="Times New Roman"/>
              </w:rPr>
            </w:pPr>
          </w:p>
        </w:tc>
        <w:tc>
          <w:tcPr>
            <w:tcW w:w="1276" w:type="dxa"/>
            <w:vAlign w:val="center"/>
          </w:tcPr>
          <w:p>
            <w:pPr>
              <w:pStyle w:val="158"/>
              <w:rPr>
                <w:rFonts w:hint="default" w:ascii="Times New Roman" w:hAnsi="Times New Roman" w:cs="Times New Roman"/>
              </w:rPr>
            </w:pPr>
            <w:r>
              <w:rPr>
                <w:rFonts w:hint="default" w:ascii="Times New Roman" w:hAnsi="Times New Roman" w:cs="Times New Roman"/>
              </w:rPr>
              <w:t>景观绿化区</w:t>
            </w:r>
          </w:p>
        </w:tc>
        <w:tc>
          <w:tcPr>
            <w:tcW w:w="2551" w:type="dxa"/>
            <w:vMerge w:val="continue"/>
            <w:vAlign w:val="center"/>
          </w:tcPr>
          <w:p>
            <w:pPr>
              <w:pStyle w:val="158"/>
              <w:rPr>
                <w:rFonts w:hint="default" w:ascii="Times New Roman" w:hAnsi="Times New Roman" w:cs="Times New Roman"/>
              </w:rPr>
            </w:pPr>
          </w:p>
        </w:tc>
        <w:tc>
          <w:tcPr>
            <w:tcW w:w="2410" w:type="dxa"/>
            <w:vMerge w:val="continue"/>
            <w:vAlign w:val="center"/>
          </w:tcPr>
          <w:p>
            <w:pPr>
              <w:pStyle w:val="158"/>
              <w:rPr>
                <w:rFonts w:hint="default" w:ascii="Times New Roman" w:hAnsi="Times New Roman" w:cs="Times New Roman"/>
              </w:rPr>
            </w:pPr>
          </w:p>
        </w:tc>
        <w:tc>
          <w:tcPr>
            <w:tcW w:w="1475" w:type="dxa"/>
            <w:vAlign w:val="center"/>
          </w:tcPr>
          <w:p>
            <w:pPr>
              <w:pStyle w:val="158"/>
              <w:rPr>
                <w:rFonts w:hint="default" w:ascii="Times New Roman" w:hAnsi="Times New Roman" w:cs="Times New Roman"/>
              </w:rPr>
            </w:pPr>
            <w:r>
              <w:rPr>
                <w:rFonts w:hint="default" w:ascii="Times New Roman" w:hAnsi="Times New Roman" w:cs="Times New Roman"/>
              </w:rPr>
              <w:t>每月1次，遇暴雨加测1次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817" w:type="dxa"/>
            <w:vMerge w:val="restart"/>
            <w:tcBorders>
              <w:top w:val="single" w:color="auto" w:sz="4" w:space="0"/>
            </w:tcBorders>
            <w:vAlign w:val="center"/>
          </w:tcPr>
          <w:p>
            <w:pPr>
              <w:pStyle w:val="158"/>
              <w:rPr>
                <w:rFonts w:hint="default" w:ascii="Times New Roman" w:hAnsi="Times New Roman" w:cs="Times New Roman"/>
              </w:rPr>
            </w:pPr>
            <w:r>
              <w:rPr>
                <w:rFonts w:hint="default" w:ascii="Times New Roman" w:hAnsi="Times New Roman" w:cs="Times New Roman"/>
              </w:rPr>
              <w:t>自然恢复期</w:t>
            </w:r>
          </w:p>
        </w:tc>
        <w:tc>
          <w:tcPr>
            <w:tcW w:w="1276" w:type="dxa"/>
            <w:tcBorders>
              <w:top w:val="single" w:color="auto" w:sz="4" w:space="0"/>
            </w:tcBorders>
            <w:vAlign w:val="center"/>
          </w:tcPr>
          <w:p>
            <w:pPr>
              <w:pStyle w:val="158"/>
              <w:rPr>
                <w:rFonts w:hint="default" w:ascii="Times New Roman" w:hAnsi="Times New Roman" w:cs="Times New Roman"/>
              </w:rPr>
            </w:pPr>
            <w:r>
              <w:rPr>
                <w:rFonts w:hint="default" w:ascii="Times New Roman" w:hAnsi="Times New Roman" w:cs="Times New Roman"/>
                <w:lang w:val="en-US" w:eastAsia="zh-CN"/>
              </w:rPr>
              <w:t>主体建筑</w:t>
            </w:r>
            <w:r>
              <w:rPr>
                <w:rFonts w:hint="default" w:ascii="Times New Roman" w:hAnsi="Times New Roman" w:cs="Times New Roman"/>
              </w:rPr>
              <w:t>区</w:t>
            </w:r>
          </w:p>
        </w:tc>
        <w:tc>
          <w:tcPr>
            <w:tcW w:w="2551" w:type="dxa"/>
            <w:vMerge w:val="restart"/>
            <w:tcBorders>
              <w:top w:val="single" w:color="auto" w:sz="4" w:space="0"/>
            </w:tcBorders>
            <w:vAlign w:val="center"/>
          </w:tcPr>
          <w:p>
            <w:pPr>
              <w:pStyle w:val="158"/>
              <w:rPr>
                <w:rFonts w:hint="default" w:ascii="Times New Roman" w:hAnsi="Times New Roman" w:cs="Times New Roman"/>
              </w:rPr>
            </w:pPr>
            <w:r>
              <w:rPr>
                <w:rFonts w:hint="default" w:ascii="Times New Roman" w:hAnsi="Times New Roman" w:cs="Times New Roman"/>
              </w:rPr>
              <w:t>植被成活率、保存率、措施效果，水土流失强度及流失量，效益分析</w:t>
            </w:r>
          </w:p>
        </w:tc>
        <w:tc>
          <w:tcPr>
            <w:tcW w:w="2410" w:type="dxa"/>
            <w:vMerge w:val="continue"/>
            <w:vAlign w:val="center"/>
          </w:tcPr>
          <w:p>
            <w:pPr>
              <w:pStyle w:val="158"/>
              <w:rPr>
                <w:rFonts w:hint="default" w:ascii="Times New Roman" w:hAnsi="Times New Roman" w:cs="Times New Roman"/>
              </w:rPr>
            </w:pPr>
          </w:p>
        </w:tc>
        <w:tc>
          <w:tcPr>
            <w:tcW w:w="1475" w:type="dxa"/>
            <w:tcBorders>
              <w:top w:val="single" w:color="auto" w:sz="4" w:space="0"/>
            </w:tcBorders>
            <w:vAlign w:val="center"/>
          </w:tcPr>
          <w:p>
            <w:pPr>
              <w:pStyle w:val="158"/>
              <w:rPr>
                <w:rFonts w:hint="default" w:ascii="Times New Roman" w:hAnsi="Times New Roman" w:cs="Times New Roman"/>
              </w:rPr>
            </w:pPr>
            <w:r>
              <w:rPr>
                <w:rFonts w:hint="default" w:ascii="Times New Roman" w:hAnsi="Times New Roman" w:cs="Times New Roman"/>
              </w:rPr>
              <w:t>每季度1次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817" w:type="dxa"/>
            <w:vMerge w:val="continue"/>
            <w:vAlign w:val="center"/>
          </w:tcPr>
          <w:p>
            <w:pPr>
              <w:pStyle w:val="158"/>
              <w:rPr>
                <w:rFonts w:hint="default" w:ascii="Times New Roman" w:hAnsi="Times New Roman" w:cs="Times New Roman"/>
              </w:rPr>
            </w:pPr>
          </w:p>
        </w:tc>
        <w:tc>
          <w:tcPr>
            <w:tcW w:w="1276" w:type="dxa"/>
            <w:tcBorders>
              <w:top w:val="single" w:color="auto" w:sz="4" w:space="0"/>
            </w:tcBorders>
            <w:vAlign w:val="center"/>
          </w:tcPr>
          <w:p>
            <w:pPr>
              <w:pStyle w:val="158"/>
              <w:rPr>
                <w:rFonts w:hint="default" w:ascii="Times New Roman" w:hAnsi="Times New Roman" w:cs="Times New Roman"/>
              </w:rPr>
            </w:pPr>
            <w:r>
              <w:rPr>
                <w:rFonts w:hint="default" w:ascii="Times New Roman" w:hAnsi="Times New Roman" w:cs="Times New Roman"/>
              </w:rPr>
              <w:t>道路</w:t>
            </w:r>
            <w:r>
              <w:rPr>
                <w:rFonts w:hint="default" w:ascii="Times New Roman" w:hAnsi="Times New Roman" w:cs="Times New Roman"/>
                <w:lang w:val="en-US" w:eastAsia="zh-CN"/>
              </w:rPr>
              <w:t>广</w:t>
            </w:r>
            <w:r>
              <w:rPr>
                <w:rFonts w:hint="default" w:ascii="Times New Roman" w:hAnsi="Times New Roman" w:cs="Times New Roman"/>
              </w:rPr>
              <w:t>场区</w:t>
            </w:r>
          </w:p>
        </w:tc>
        <w:tc>
          <w:tcPr>
            <w:tcW w:w="2551" w:type="dxa"/>
            <w:vMerge w:val="continue"/>
            <w:vAlign w:val="center"/>
          </w:tcPr>
          <w:p>
            <w:pPr>
              <w:pStyle w:val="158"/>
              <w:rPr>
                <w:rFonts w:hint="default" w:ascii="Times New Roman" w:hAnsi="Times New Roman" w:cs="Times New Roman"/>
              </w:rPr>
            </w:pPr>
          </w:p>
        </w:tc>
        <w:tc>
          <w:tcPr>
            <w:tcW w:w="2410" w:type="dxa"/>
            <w:vMerge w:val="continue"/>
            <w:vAlign w:val="center"/>
          </w:tcPr>
          <w:p>
            <w:pPr>
              <w:pStyle w:val="158"/>
              <w:rPr>
                <w:rFonts w:hint="default" w:ascii="Times New Roman" w:hAnsi="Times New Roman" w:cs="Times New Roman"/>
              </w:rPr>
            </w:pPr>
          </w:p>
        </w:tc>
        <w:tc>
          <w:tcPr>
            <w:tcW w:w="1475" w:type="dxa"/>
            <w:tcBorders>
              <w:top w:val="single" w:color="auto" w:sz="4" w:space="0"/>
            </w:tcBorders>
            <w:vAlign w:val="center"/>
          </w:tcPr>
          <w:p>
            <w:pPr>
              <w:pStyle w:val="158"/>
              <w:rPr>
                <w:rFonts w:hint="default" w:ascii="Times New Roman" w:hAnsi="Times New Roman" w:cs="Times New Roman"/>
              </w:rPr>
            </w:pPr>
            <w:r>
              <w:rPr>
                <w:rFonts w:hint="default" w:ascii="Times New Roman" w:hAnsi="Times New Roman" w:cs="Times New Roman"/>
              </w:rPr>
              <w:t>每季度1次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817" w:type="dxa"/>
            <w:vMerge w:val="continue"/>
            <w:tcBorders>
              <w:top w:val="single" w:color="auto" w:sz="4" w:space="0"/>
              <w:bottom w:val="single" w:color="auto" w:sz="12" w:space="0"/>
            </w:tcBorders>
            <w:vAlign w:val="center"/>
          </w:tcPr>
          <w:p>
            <w:pPr>
              <w:pStyle w:val="158"/>
              <w:rPr>
                <w:rFonts w:hint="default" w:ascii="Times New Roman" w:hAnsi="Times New Roman" w:cs="Times New Roman"/>
              </w:rPr>
            </w:pPr>
          </w:p>
        </w:tc>
        <w:tc>
          <w:tcPr>
            <w:tcW w:w="1276" w:type="dxa"/>
            <w:tcBorders>
              <w:bottom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景观绿化区</w:t>
            </w:r>
          </w:p>
        </w:tc>
        <w:tc>
          <w:tcPr>
            <w:tcW w:w="2551" w:type="dxa"/>
            <w:vMerge w:val="continue"/>
            <w:tcBorders>
              <w:bottom w:val="single" w:color="auto" w:sz="12" w:space="0"/>
            </w:tcBorders>
            <w:vAlign w:val="center"/>
          </w:tcPr>
          <w:p>
            <w:pPr>
              <w:pStyle w:val="158"/>
              <w:rPr>
                <w:rFonts w:hint="default" w:ascii="Times New Roman" w:hAnsi="Times New Roman" w:cs="Times New Roman"/>
              </w:rPr>
            </w:pPr>
          </w:p>
        </w:tc>
        <w:tc>
          <w:tcPr>
            <w:tcW w:w="2410" w:type="dxa"/>
            <w:vMerge w:val="continue"/>
            <w:tcBorders>
              <w:bottom w:val="single" w:color="auto" w:sz="12" w:space="0"/>
            </w:tcBorders>
            <w:vAlign w:val="center"/>
          </w:tcPr>
          <w:p>
            <w:pPr>
              <w:pStyle w:val="158"/>
              <w:rPr>
                <w:rFonts w:hint="default" w:ascii="Times New Roman" w:hAnsi="Times New Roman" w:cs="Times New Roman"/>
              </w:rPr>
            </w:pPr>
          </w:p>
        </w:tc>
        <w:tc>
          <w:tcPr>
            <w:tcW w:w="1475" w:type="dxa"/>
            <w:tcBorders>
              <w:top w:val="single" w:color="auto" w:sz="4" w:space="0"/>
              <w:bottom w:val="single" w:color="auto" w:sz="12" w:space="0"/>
            </w:tcBorders>
            <w:vAlign w:val="center"/>
          </w:tcPr>
          <w:p>
            <w:pPr>
              <w:pStyle w:val="158"/>
              <w:rPr>
                <w:rFonts w:hint="default" w:ascii="Times New Roman" w:hAnsi="Times New Roman" w:cs="Times New Roman"/>
              </w:rPr>
            </w:pPr>
            <w:r>
              <w:rPr>
                <w:rFonts w:hint="default" w:ascii="Times New Roman" w:hAnsi="Times New Roman" w:cs="Times New Roman"/>
              </w:rPr>
              <w:t>每季度1次</w:t>
            </w:r>
          </w:p>
        </w:tc>
      </w:tr>
    </w:tbl>
    <w:p>
      <w:pPr>
        <w:pStyle w:val="440"/>
        <w:ind w:firstLine="480"/>
        <w:rPr>
          <w:rFonts w:hint="default" w:ascii="Times New Roman" w:hAnsi="Times New Roman" w:cs="Times New Roman"/>
        </w:rPr>
      </w:pPr>
      <w:r>
        <w:rPr>
          <w:rFonts w:hint="default" w:ascii="Times New Roman" w:hAnsi="Times New Roman" w:cs="Times New Roman"/>
        </w:rPr>
        <w:t>根据验收要求，在总结分析监测成果的基础上，20</w:t>
      </w:r>
      <w:r>
        <w:rPr>
          <w:rFonts w:hint="default" w:ascii="Times New Roman" w:hAnsi="Times New Roman" w:cs="Times New Roman"/>
          <w:lang w:val="en-US" w:eastAsia="zh-CN"/>
        </w:rPr>
        <w:t>17</w:t>
      </w:r>
      <w:r>
        <w:rPr>
          <w:rFonts w:hint="default" w:ascii="Times New Roman" w:hAnsi="Times New Roman" w:cs="Times New Roman"/>
        </w:rPr>
        <w:t>年</w:t>
      </w:r>
      <w:r>
        <w:rPr>
          <w:rFonts w:hint="default" w:ascii="Times New Roman" w:hAnsi="Times New Roman" w:cs="Times New Roman"/>
          <w:lang w:val="en-US" w:eastAsia="zh-CN"/>
        </w:rPr>
        <w:t>8</w:t>
      </w:r>
      <w:r>
        <w:rPr>
          <w:rFonts w:hint="default" w:ascii="Times New Roman" w:hAnsi="Times New Roman" w:cs="Times New Roman"/>
        </w:rPr>
        <w:t>月份下旬，完成了最后一次水土保持监测全区调查，同时各监测点的监测工作也结束。之后对全部监测成果进行了整编，总结分析监测成果，收集工程竣工资料，编写《</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rPr>
        <w:t>水土保持监测总结报告》。</w:t>
      </w:r>
    </w:p>
    <w:p>
      <w:pPr>
        <w:pStyle w:val="3"/>
        <w:rPr>
          <w:rFonts w:hint="default" w:ascii="Times New Roman" w:hAnsi="Times New Roman" w:cs="Times New Roman"/>
        </w:rPr>
      </w:pPr>
      <w:bookmarkStart w:id="69" w:name="_Toc502049596"/>
      <w:r>
        <w:rPr>
          <w:rFonts w:hint="default" w:ascii="Times New Roman" w:hAnsi="Times New Roman" w:cs="Times New Roman"/>
        </w:rPr>
        <w:t>6.5水土保持监理</w:t>
      </w:r>
      <w:bookmarkEnd w:id="69"/>
      <w:r>
        <w:rPr>
          <w:rFonts w:hint="default" w:ascii="Times New Roman" w:hAnsi="Times New Roman" w:cs="Times New Roman"/>
        </w:rPr>
        <w:t xml:space="preserve"> </w:t>
      </w:r>
    </w:p>
    <w:p>
      <w:pPr>
        <w:pStyle w:val="4"/>
        <w:rPr>
          <w:rFonts w:hint="default" w:ascii="Times New Roman" w:hAnsi="Times New Roman" w:cs="Times New Roman"/>
        </w:rPr>
      </w:pPr>
      <w:r>
        <w:rPr>
          <w:rFonts w:hint="default" w:ascii="Times New Roman" w:hAnsi="Times New Roman" w:cs="Times New Roman"/>
        </w:rPr>
        <w:t xml:space="preserve">6.5.1监理单位及内容 </w:t>
      </w:r>
    </w:p>
    <w:p>
      <w:pPr>
        <w:pStyle w:val="440"/>
        <w:ind w:firstLine="480"/>
        <w:rPr>
          <w:rFonts w:hint="default" w:ascii="Times New Roman" w:hAnsi="Times New Roman" w:cs="Times New Roman"/>
        </w:rPr>
      </w:pPr>
      <w:r>
        <w:rPr>
          <w:rFonts w:hint="default" w:ascii="Times New Roman" w:hAnsi="Times New Roman" w:cs="Times New Roman"/>
        </w:rPr>
        <w:t>通过招投标确定，由四川眉山华能工程技术咨询设计有限公司负责本工程水土保持监理工作，并成立了本工程项目监理部，监理人员进场后建立了监理机构。主要监理内容包括项目水土保持工程的监理。负责各部工程的质量、安全、进度以及环境保护管理。</w:t>
      </w:r>
    </w:p>
    <w:p>
      <w:pPr>
        <w:pStyle w:val="440"/>
        <w:ind w:firstLine="480"/>
        <w:rPr>
          <w:rFonts w:hint="default" w:ascii="Times New Roman" w:hAnsi="Times New Roman" w:cs="Times New Roman"/>
        </w:rPr>
      </w:pPr>
      <w:r>
        <w:rPr>
          <w:rFonts w:hint="default" w:ascii="Times New Roman" w:hAnsi="Times New Roman" w:cs="Times New Roman"/>
        </w:rPr>
        <w:t>根据我单位的授权，监理单位对承办商实施全过程监理，按照“统一、精干、高效”的原则，实施全面监理。监理单位建立了总监理工程师责任制，负责整个项目管理与协调工作，各项内容由专业监理工程师具体控制，从而形成了比较完善的监理控制体系。</w:t>
      </w:r>
    </w:p>
    <w:p>
      <w:pPr>
        <w:pStyle w:val="440"/>
        <w:ind w:firstLine="480"/>
        <w:rPr>
          <w:rFonts w:hint="default" w:ascii="Times New Roman" w:hAnsi="Times New Roman" w:cs="Times New Roman"/>
        </w:rPr>
      </w:pPr>
      <w:r>
        <w:rPr>
          <w:rFonts w:hint="default" w:ascii="Times New Roman" w:hAnsi="Times New Roman" w:cs="Times New Roman"/>
        </w:rPr>
        <w:t>经过监理单位严格监督，保证了水土保持工程的施工质量、进度、投资等控制达到我方的要求。</w:t>
      </w:r>
    </w:p>
    <w:p>
      <w:pPr>
        <w:pStyle w:val="4"/>
        <w:rPr>
          <w:rFonts w:hint="default" w:ascii="Times New Roman" w:hAnsi="Times New Roman" w:cs="Times New Roman"/>
        </w:rPr>
      </w:pPr>
      <w:r>
        <w:rPr>
          <w:rFonts w:hint="default" w:ascii="Times New Roman" w:hAnsi="Times New Roman" w:cs="Times New Roman"/>
        </w:rPr>
        <w:t xml:space="preserve">6.5.2监理机构 </w:t>
      </w:r>
    </w:p>
    <w:p>
      <w:pPr>
        <w:pStyle w:val="440"/>
        <w:ind w:firstLine="480"/>
        <w:rPr>
          <w:rFonts w:hint="default" w:ascii="Times New Roman" w:hAnsi="Times New Roman" w:cs="Times New Roman"/>
        </w:rPr>
      </w:pPr>
      <w:r>
        <w:rPr>
          <w:rFonts w:hint="default" w:ascii="Times New Roman" w:hAnsi="Times New Roman" w:cs="Times New Roman"/>
        </w:rPr>
        <w:t>根据《水利水电工程施工监理规范》和我方的要求，工程监理实行总监理工程师负责制。总监理工程师是工程监理的第一负责人，全面组织领导监理部的各项工作，负责组织管理监理机构、确定岗位及人员安排。</w:t>
      </w:r>
    </w:p>
    <w:p>
      <w:pPr>
        <w:pStyle w:val="4"/>
        <w:rPr>
          <w:rFonts w:hint="default" w:ascii="Times New Roman" w:hAnsi="Times New Roman" w:cs="Times New Roman"/>
        </w:rPr>
      </w:pPr>
      <w:r>
        <w:rPr>
          <w:rFonts w:hint="default" w:ascii="Times New Roman" w:hAnsi="Times New Roman" w:cs="Times New Roman"/>
        </w:rPr>
        <w:t xml:space="preserve">6.5.3监理方法及质量保证措施 </w:t>
      </w:r>
    </w:p>
    <w:p>
      <w:pPr>
        <w:pStyle w:val="440"/>
        <w:ind w:firstLine="480"/>
        <w:rPr>
          <w:rFonts w:hint="default" w:ascii="Times New Roman" w:hAnsi="Times New Roman" w:cs="Times New Roman"/>
        </w:rPr>
      </w:pPr>
      <w:r>
        <w:rPr>
          <w:rFonts w:hint="default" w:ascii="Times New Roman" w:hAnsi="Times New Roman" w:cs="Times New Roman"/>
        </w:rPr>
        <w:t>根据《水利水电工程施工监理规范》对监理工程师职责要求，监理实行“三控制，两管，一协调”，坚持事前控制、中间检查、验收把关，对工程实施全面、全过程监理。监理人员始终恪守“科学、公正、廉洁”的职业准则，使监理工作健康顺利进行。</w:t>
      </w:r>
    </w:p>
    <w:p>
      <w:pPr>
        <w:pStyle w:val="4"/>
        <w:rPr>
          <w:rFonts w:hint="default" w:ascii="Times New Roman" w:hAnsi="Times New Roman" w:cs="Times New Roman"/>
        </w:rPr>
      </w:pPr>
      <w:r>
        <w:rPr>
          <w:rFonts w:hint="default" w:ascii="Times New Roman" w:hAnsi="Times New Roman" w:cs="Times New Roman"/>
        </w:rPr>
        <w:t xml:space="preserve">6.5.4监理执行情况 </w:t>
      </w:r>
    </w:p>
    <w:p>
      <w:pPr>
        <w:pStyle w:val="440"/>
        <w:ind w:firstLine="480"/>
        <w:rPr>
          <w:rFonts w:hint="default" w:ascii="Times New Roman" w:hAnsi="Times New Roman" w:cs="Times New Roman"/>
        </w:rPr>
      </w:pPr>
      <w:r>
        <w:rPr>
          <w:rFonts w:hint="default" w:ascii="Times New Roman" w:hAnsi="Times New Roman" w:cs="Times New Roman"/>
        </w:rPr>
        <w:t xml:space="preserve">（1）工程质量控制 </w:t>
      </w:r>
    </w:p>
    <w:p>
      <w:pPr>
        <w:pStyle w:val="440"/>
        <w:ind w:firstLine="480"/>
        <w:rPr>
          <w:rFonts w:hint="default" w:ascii="Times New Roman" w:hAnsi="Times New Roman" w:cs="Times New Roman"/>
        </w:rPr>
      </w:pPr>
      <w:r>
        <w:rPr>
          <w:rFonts w:hint="default" w:ascii="Times New Roman" w:hAnsi="Times New Roman" w:cs="Times New Roman"/>
        </w:rPr>
        <w:t>本工程建设项目工期紧、要求高，自工程开工起始终把质量工作放在各项工作的首位，我单位要求监理单位严格按照监理招标文件规定的各项原则、合同条款，技术规范和设计文件，控制工程质量，监理单位主要通过一下途径和方法，实现了质量管理目标。</w:t>
      </w:r>
    </w:p>
    <w:p>
      <w:pPr>
        <w:pStyle w:val="440"/>
        <w:ind w:firstLine="480"/>
        <w:rPr>
          <w:rFonts w:hint="default" w:ascii="Times New Roman" w:hAnsi="Times New Roman" w:cs="Times New Roman"/>
        </w:rPr>
      </w:pPr>
      <w:r>
        <w:rPr>
          <w:rFonts w:hint="default" w:ascii="Times New Roman" w:hAnsi="Times New Roman" w:cs="Times New Roman"/>
        </w:rPr>
        <w:t>①实行“预控、程控、终控”三阶段控制措施</w:t>
      </w:r>
    </w:p>
    <w:p>
      <w:pPr>
        <w:pStyle w:val="440"/>
        <w:ind w:firstLine="480"/>
        <w:rPr>
          <w:rFonts w:hint="default" w:ascii="Times New Roman" w:hAnsi="Times New Roman" w:cs="Times New Roman"/>
        </w:rPr>
      </w:pPr>
      <w:r>
        <w:rPr>
          <w:rFonts w:hint="default" w:ascii="Times New Roman" w:hAnsi="Times New Roman" w:cs="Times New Roman"/>
        </w:rPr>
        <w:t xml:space="preserve">a、“预控”即预先控制，主要内容包括：核发设计图纸文件，组织设计交底，督促施工单位监理质量保证体系、规章制度、配备检测手段，审查批复施工组织设计、单项施工技术措施及开工施工条件。 </w:t>
      </w:r>
    </w:p>
    <w:p>
      <w:pPr>
        <w:pStyle w:val="440"/>
        <w:ind w:firstLine="480"/>
        <w:rPr>
          <w:rFonts w:hint="default" w:ascii="Times New Roman" w:hAnsi="Times New Roman" w:cs="Times New Roman"/>
        </w:rPr>
      </w:pPr>
      <w:r>
        <w:rPr>
          <w:rFonts w:hint="default" w:ascii="Times New Roman" w:hAnsi="Times New Roman" w:cs="Times New Roman"/>
        </w:rPr>
        <w:t xml:space="preserve">b、“程控”即施工过程控制，是质量控制的主要环节。监理单位主要采取巡视检查、平行检查、现场旁站、抽样检测、验收签证及指令文件、通知等手段进行质量检查和质量监督。 </w:t>
      </w:r>
    </w:p>
    <w:p>
      <w:pPr>
        <w:pStyle w:val="440"/>
        <w:ind w:firstLine="480"/>
        <w:rPr>
          <w:rFonts w:hint="default" w:ascii="Times New Roman" w:hAnsi="Times New Roman" w:cs="Times New Roman"/>
        </w:rPr>
      </w:pPr>
      <w:r>
        <w:rPr>
          <w:rFonts w:hint="default" w:ascii="Times New Roman" w:hAnsi="Times New Roman" w:cs="Times New Roman"/>
        </w:rPr>
        <w:t xml:space="preserve">C、“终控”即工程验收前，对竣工的归档资料和施工现场进行全面细致的检查和处理，对质量有疑点的部位采取钻孔取芯、压水实验进行复查和处理，组织部分分项工程验收签证，提出质量评定意见和验收结论。 </w:t>
      </w:r>
    </w:p>
    <w:p>
      <w:pPr>
        <w:pStyle w:val="440"/>
        <w:ind w:firstLine="480"/>
        <w:rPr>
          <w:rFonts w:hint="default" w:ascii="Times New Roman" w:hAnsi="Times New Roman" w:cs="Times New Roman"/>
        </w:rPr>
      </w:pPr>
      <w:r>
        <w:rPr>
          <w:rFonts w:hint="default" w:ascii="Times New Roman" w:hAnsi="Times New Roman" w:cs="Times New Roman"/>
        </w:rPr>
        <w:t xml:space="preserve">②单元工程和工序质量控制 </w:t>
      </w:r>
    </w:p>
    <w:p>
      <w:pPr>
        <w:pStyle w:val="440"/>
        <w:ind w:firstLine="480"/>
        <w:rPr>
          <w:rFonts w:hint="default" w:ascii="Times New Roman" w:hAnsi="Times New Roman" w:cs="Times New Roman"/>
        </w:rPr>
      </w:pPr>
      <w:r>
        <w:rPr>
          <w:rFonts w:hint="default" w:ascii="Times New Roman" w:hAnsi="Times New Roman" w:cs="Times New Roman"/>
        </w:rPr>
        <w:t xml:space="preserve">单元工程验收、作业工序检查作为质量控制的基础，监理单位严格执行所制定的验收签证操作程序及相应的监理实施细则，并在工程实施的基础上，进一步制定作业工序监理规程和管理规定，严格执行上一道工序验收合格方可进行下一道工序施工。 </w:t>
      </w:r>
    </w:p>
    <w:p>
      <w:pPr>
        <w:pStyle w:val="440"/>
        <w:ind w:firstLine="480"/>
        <w:rPr>
          <w:rFonts w:hint="default" w:ascii="Times New Roman" w:hAnsi="Times New Roman" w:cs="Times New Roman"/>
        </w:rPr>
      </w:pPr>
      <w:r>
        <w:rPr>
          <w:rFonts w:hint="default" w:ascii="Times New Roman" w:hAnsi="Times New Roman" w:cs="Times New Roman"/>
        </w:rPr>
        <w:t xml:space="preserve">③坚持平行检查，实行旁站监理 </w:t>
      </w:r>
    </w:p>
    <w:p>
      <w:pPr>
        <w:pStyle w:val="440"/>
        <w:ind w:firstLine="480"/>
        <w:rPr>
          <w:rFonts w:hint="default" w:ascii="Times New Roman" w:hAnsi="Times New Roman" w:cs="Times New Roman"/>
        </w:rPr>
      </w:pPr>
      <w:r>
        <w:rPr>
          <w:rFonts w:hint="default" w:ascii="Times New Roman" w:hAnsi="Times New Roman" w:cs="Times New Roman"/>
        </w:rPr>
        <w:t xml:space="preserve">在施工过程中，监理单位采取巡视、检查、平行检验等方式的同时，对工程的关键部位、施工的关键时段和关键环节实行旁站，按作业程序进行跟踪监督检查，做好质量记录，严格工序签证。 </w:t>
      </w:r>
    </w:p>
    <w:p>
      <w:pPr>
        <w:pStyle w:val="440"/>
        <w:ind w:firstLine="480"/>
        <w:rPr>
          <w:rFonts w:hint="default" w:ascii="Times New Roman" w:hAnsi="Times New Roman" w:cs="Times New Roman"/>
        </w:rPr>
      </w:pPr>
      <w:r>
        <w:rPr>
          <w:rFonts w:hint="default" w:ascii="Times New Roman" w:hAnsi="Times New Roman" w:cs="Times New Roman"/>
        </w:rPr>
        <w:t xml:space="preserve">（2）工程进度控制 </w:t>
      </w:r>
    </w:p>
    <w:p>
      <w:pPr>
        <w:pStyle w:val="440"/>
        <w:ind w:firstLine="480"/>
        <w:rPr>
          <w:rFonts w:hint="default" w:ascii="Times New Roman" w:hAnsi="Times New Roman" w:cs="Times New Roman"/>
        </w:rPr>
      </w:pPr>
      <w:r>
        <w:rPr>
          <w:rFonts w:hint="default" w:ascii="Times New Roman" w:hAnsi="Times New Roman" w:cs="Times New Roman"/>
        </w:rPr>
        <w:t xml:space="preserve">监理单位对进度计划的督促、控制主要是依据我单位下达的总体计划进度要求，根据各合同段实际情况制定的详细进度计划，督促承包人做好分项工程开工前的施工组织设计和月、季进度计划，与阶段目标对照分析，研究实施的难点、重点工程，找出计划实施的关键线路，认真研究确定影响工程质量的关键因素，从而确保阶段目标按期完成。 </w:t>
      </w:r>
    </w:p>
    <w:p>
      <w:pPr>
        <w:pStyle w:val="440"/>
        <w:ind w:firstLine="480"/>
        <w:rPr>
          <w:rFonts w:hint="default" w:ascii="Times New Roman" w:hAnsi="Times New Roman" w:cs="Times New Roman"/>
        </w:rPr>
      </w:pPr>
      <w:r>
        <w:rPr>
          <w:rFonts w:hint="default" w:ascii="Times New Roman" w:hAnsi="Times New Roman" w:cs="Times New Roman"/>
        </w:rPr>
        <w:t xml:space="preserve">（3）工程投资控制 </w:t>
      </w:r>
    </w:p>
    <w:p>
      <w:pPr>
        <w:pStyle w:val="440"/>
        <w:ind w:firstLine="480"/>
        <w:rPr>
          <w:rFonts w:hint="default" w:ascii="Times New Roman" w:hAnsi="Times New Roman" w:cs="Times New Roman"/>
        </w:rPr>
      </w:pPr>
      <w:r>
        <w:rPr>
          <w:rFonts w:hint="default" w:ascii="Times New Roman" w:hAnsi="Times New Roman" w:cs="Times New Roman"/>
        </w:rPr>
        <w:t xml:space="preserve">投资控制的目标是以发包方与承包方签订的合同价为基础，监理单位采取了以下措施控制工程投资在工程投资概算所确定的范围内。 </w:t>
      </w:r>
    </w:p>
    <w:p>
      <w:pPr>
        <w:pStyle w:val="440"/>
        <w:ind w:firstLine="480"/>
        <w:rPr>
          <w:rFonts w:hint="default" w:ascii="Times New Roman" w:hAnsi="Times New Roman" w:cs="Times New Roman"/>
        </w:rPr>
      </w:pPr>
      <w:r>
        <w:rPr>
          <w:rFonts w:hint="default" w:ascii="Times New Roman" w:hAnsi="Times New Roman" w:cs="Times New Roman"/>
        </w:rPr>
        <w:t xml:space="preserve">①编制工程项目投资控制目标，根据施工进度协助我单位编制各年、季、月投资控制计划目标，进行投资动态控制。 </w:t>
      </w:r>
    </w:p>
    <w:p>
      <w:pPr>
        <w:pStyle w:val="440"/>
        <w:ind w:firstLine="480"/>
        <w:rPr>
          <w:rFonts w:hint="default" w:ascii="Times New Roman" w:hAnsi="Times New Roman" w:cs="Times New Roman"/>
        </w:rPr>
      </w:pPr>
      <w:r>
        <w:rPr>
          <w:rFonts w:hint="default" w:ascii="Times New Roman" w:hAnsi="Times New Roman" w:cs="Times New Roman"/>
        </w:rPr>
        <w:t xml:space="preserve">②明确计量管理办法、手段、程序，明确计价支付程序。 ③审查施工图纸，严格控制设计变更，并及时分析设计变更对工程投资控制的影响。 </w:t>
      </w:r>
    </w:p>
    <w:p>
      <w:pPr>
        <w:pStyle w:val="440"/>
        <w:ind w:firstLine="480"/>
        <w:rPr>
          <w:rFonts w:hint="default" w:ascii="Times New Roman" w:hAnsi="Times New Roman" w:cs="Times New Roman"/>
        </w:rPr>
      </w:pPr>
      <w:r>
        <w:rPr>
          <w:rFonts w:hint="default" w:ascii="Times New Roman" w:hAnsi="Times New Roman" w:cs="Times New Roman"/>
        </w:rPr>
        <w:t>④做好工程记录，保存各种文件、图纸；对工程施工过程中的投资做出分析与预测，定期向我单位提交项目投资控制及其存在问题报告，避免事后检查，造成返工。</w:t>
      </w:r>
    </w:p>
    <w:p>
      <w:pPr>
        <w:pStyle w:val="3"/>
        <w:rPr>
          <w:rFonts w:hint="default" w:ascii="Times New Roman" w:hAnsi="Times New Roman" w:cs="Times New Roman"/>
        </w:rPr>
      </w:pPr>
      <w:bookmarkStart w:id="70" w:name="_Toc502049597"/>
      <w:r>
        <w:rPr>
          <w:rFonts w:hint="default" w:ascii="Times New Roman" w:hAnsi="Times New Roman" w:cs="Times New Roman"/>
        </w:rPr>
        <w:t>6.6水行政主管部门监督检查意见落实情况</w:t>
      </w:r>
      <w:bookmarkEnd w:id="70"/>
    </w:p>
    <w:p>
      <w:pPr>
        <w:pStyle w:val="440"/>
        <w:ind w:firstLine="480"/>
        <w:rPr>
          <w:rFonts w:hint="default" w:ascii="Times New Roman" w:hAnsi="Times New Roman" w:cs="Times New Roman"/>
        </w:rPr>
      </w:pPr>
      <w:r>
        <w:rPr>
          <w:rFonts w:hint="default" w:ascii="Times New Roman" w:hAnsi="Times New Roman" w:cs="Times New Roman"/>
        </w:rPr>
        <w:t>项目在施工过程中，水行政主管部门组织相关人员到项目现场，主要通过巡查和调查的方式对水土保持设施建设情况进行了监督检查，并给出了应重视主体工程施工质量，做好工程的水土保持工作相关等检查意见，听取意见后，我单位落实了水土保持方案的设计、施工和监理，明确质量管理目标，始终坚持把质量管理放在一切工作的首位，在保证质量的前提下，加快施工进度，做好投资控制。按照质量管理目标的要求，我单位制定并完善质量管理体系，加强对监理单位、施工单位的质量检查力度。</w:t>
      </w:r>
    </w:p>
    <w:p>
      <w:pPr>
        <w:pStyle w:val="3"/>
        <w:rPr>
          <w:rFonts w:hint="default" w:ascii="Times New Roman" w:hAnsi="Times New Roman" w:cs="Times New Roman"/>
        </w:rPr>
      </w:pPr>
      <w:bookmarkStart w:id="71" w:name="_Toc502049598"/>
      <w:r>
        <w:rPr>
          <w:rFonts w:hint="default" w:ascii="Times New Roman" w:hAnsi="Times New Roman" w:cs="Times New Roman"/>
        </w:rPr>
        <w:t>6.7水土保持补偿费缴纳情况</w:t>
      </w:r>
      <w:bookmarkEnd w:id="71"/>
    </w:p>
    <w:p>
      <w:pPr>
        <w:pStyle w:val="440"/>
        <w:ind w:firstLine="480"/>
        <w:rPr>
          <w:rFonts w:hint="default" w:ascii="Times New Roman" w:hAnsi="Times New Roman" w:cs="Times New Roman"/>
        </w:rPr>
      </w:pPr>
      <w:r>
        <w:rPr>
          <w:rFonts w:hint="default" w:ascii="Times New Roman" w:hAnsi="Times New Roman" w:cs="Times New Roman"/>
        </w:rPr>
        <w:t>我公司及时对项目水土保持补偿费进行补缴。</w:t>
      </w:r>
    </w:p>
    <w:p>
      <w:pPr>
        <w:pStyle w:val="3"/>
        <w:rPr>
          <w:rFonts w:hint="default" w:ascii="Times New Roman" w:hAnsi="Times New Roman" w:cs="Times New Roman"/>
        </w:rPr>
      </w:pPr>
      <w:bookmarkStart w:id="72" w:name="_Toc502049599"/>
      <w:r>
        <w:rPr>
          <w:rFonts w:hint="default" w:ascii="Times New Roman" w:hAnsi="Times New Roman" w:cs="Times New Roman"/>
        </w:rPr>
        <w:t>6.8水土保持设施管理维护</w:t>
      </w:r>
      <w:bookmarkEnd w:id="72"/>
    </w:p>
    <w:p>
      <w:pPr>
        <w:pStyle w:val="440"/>
        <w:ind w:firstLine="480"/>
        <w:rPr>
          <w:rFonts w:hint="default" w:ascii="Times New Roman" w:hAnsi="Times New Roman" w:cs="Times New Roman"/>
        </w:rPr>
      </w:pPr>
      <w:r>
        <w:rPr>
          <w:rFonts w:hint="default" w:ascii="Times New Roman" w:hAnsi="Times New Roman" w:cs="Times New Roman"/>
        </w:rPr>
        <w:t>运营期间，水土保持设施的管理维护工作由我公司负责，明确组织机构，实行定期巡查，建立管理养护责任制，落实专人，防止新的水土流失发生。</w:t>
      </w:r>
    </w:p>
    <w:p>
      <w:pPr>
        <w:rPr>
          <w:rFonts w:hint="default" w:ascii="Times New Roman" w:hAnsi="Times New Roman" w:cs="Times New Roman"/>
        </w:rPr>
        <w:sectPr>
          <w:pgSz w:w="11906" w:h="16838"/>
          <w:pgMar w:top="1440" w:right="1440" w:bottom="1440" w:left="1701" w:header="851" w:footer="992" w:gutter="0"/>
          <w:cols w:space="425" w:num="1"/>
          <w:docGrid w:linePitch="312" w:charSpace="0"/>
        </w:sectPr>
      </w:pPr>
    </w:p>
    <w:p>
      <w:pPr>
        <w:pStyle w:val="2"/>
        <w:rPr>
          <w:rFonts w:hint="default" w:ascii="Times New Roman" w:hAnsi="Times New Roman" w:cs="Times New Roman"/>
        </w:rPr>
      </w:pPr>
      <w:bookmarkStart w:id="73" w:name="_Toc495795601"/>
      <w:bookmarkStart w:id="74" w:name="_Toc502049600"/>
      <w:r>
        <w:rPr>
          <w:rFonts w:hint="default" w:ascii="Times New Roman" w:hAnsi="Times New Roman" w:cs="Times New Roman"/>
        </w:rPr>
        <w:t>7</w:t>
      </w:r>
      <w:bookmarkEnd w:id="73"/>
      <w:r>
        <w:rPr>
          <w:rFonts w:hint="default" w:ascii="Times New Roman" w:hAnsi="Times New Roman" w:cs="Times New Roman"/>
        </w:rPr>
        <w:t>结论</w:t>
      </w:r>
      <w:bookmarkEnd w:id="74"/>
    </w:p>
    <w:p>
      <w:pPr>
        <w:pStyle w:val="3"/>
        <w:rPr>
          <w:rFonts w:hint="default" w:ascii="Times New Roman" w:hAnsi="Times New Roman" w:cs="Times New Roman"/>
        </w:rPr>
      </w:pPr>
      <w:bookmarkStart w:id="75" w:name="_Toc502049601"/>
      <w:r>
        <w:rPr>
          <w:rFonts w:hint="default" w:ascii="Times New Roman" w:hAnsi="Times New Roman" w:cs="Times New Roman"/>
        </w:rPr>
        <w:t>7.1结论</w:t>
      </w:r>
      <w:bookmarkEnd w:id="75"/>
    </w:p>
    <w:p>
      <w:pPr>
        <w:pStyle w:val="440"/>
        <w:ind w:firstLine="480"/>
        <w:rPr>
          <w:rFonts w:hint="default" w:ascii="Times New Roman" w:hAnsi="Times New Roman" w:eastAsia="宋体" w:cs="Times New Roman"/>
        </w:rPr>
      </w:pPr>
      <w:r>
        <w:rPr>
          <w:rFonts w:hint="default" w:ascii="Times New Roman" w:hAnsi="Times New Roman" w:cs="Times New Roman"/>
        </w:rPr>
        <w:t>泸州鑫盛轻工发展有限公司</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snapToGrid w:val="0"/>
          <w:kern w:val="0"/>
        </w:rPr>
        <w:t>本次验收</w:t>
      </w:r>
      <w:r>
        <w:rPr>
          <w:rFonts w:hint="default" w:ascii="Times New Roman" w:hAnsi="Times New Roman" w:eastAsia="宋体" w:cs="Times New Roman"/>
        </w:rPr>
        <w:t>水土流失防治责任范围</w:t>
      </w:r>
      <w:r>
        <w:rPr>
          <w:rFonts w:hint="default" w:ascii="Times New Roman" w:hAnsi="Times New Roman" w:eastAsia="宋体" w:cs="Times New Roman"/>
          <w:lang w:val="en-US" w:eastAsia="zh-CN"/>
        </w:rPr>
        <w:t>1.34</w:t>
      </w:r>
      <w:r>
        <w:rPr>
          <w:rFonts w:hint="default" w:ascii="Times New Roman" w:hAnsi="Times New Roman" w:eastAsia="宋体" w:cs="Times New Roman"/>
        </w:rPr>
        <w:t>hm</w:t>
      </w:r>
      <w:r>
        <w:rPr>
          <w:rFonts w:hint="default" w:ascii="Times New Roman" w:hAnsi="Times New Roman" w:eastAsia="宋体" w:cs="Times New Roman"/>
          <w:vertAlign w:val="superscript"/>
        </w:rPr>
        <w:t>2</w:t>
      </w:r>
      <w:r>
        <w:rPr>
          <w:rFonts w:hint="default" w:ascii="Times New Roman" w:hAnsi="Times New Roman" w:eastAsia="宋体" w:cs="Times New Roman"/>
        </w:rPr>
        <w:t>，本工程建设中，能够按照该方案落实各项水土保持措施，接受地方水行政主管部门的检查和工程建设后期的水土保持工作。工程方案实施后，各项水土流失控制指标符合水土保持设计方案要求，水土保持6个防治目标的各项指标如下：</w:t>
      </w:r>
    </w:p>
    <w:p>
      <w:pPr>
        <w:pStyle w:val="440"/>
        <w:numPr>
          <w:ilvl w:val="0"/>
          <w:numId w:val="4"/>
        </w:numPr>
        <w:ind w:firstLineChars="0"/>
        <w:rPr>
          <w:rFonts w:hint="default" w:ascii="Times New Roman" w:hAnsi="Times New Roman" w:cs="Times New Roman"/>
        </w:rPr>
      </w:pPr>
      <w:r>
        <w:rPr>
          <w:rFonts w:hint="default" w:ascii="Times New Roman" w:hAnsi="Times New Roman" w:cs="Times New Roman"/>
        </w:rPr>
        <w:t>工程建设实际扰动土地面积为</w:t>
      </w:r>
      <w:r>
        <w:rPr>
          <w:rFonts w:hint="default" w:ascii="Times New Roman" w:hAnsi="Times New Roman" w:cs="Times New Roman"/>
          <w:lang w:val="en-US" w:eastAsia="zh-CN"/>
        </w:rPr>
        <w:t>1.34</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。通过各项水土保持措施的实施共计完成治理面积</w:t>
      </w:r>
      <w:r>
        <w:rPr>
          <w:rFonts w:hint="default" w:ascii="Times New Roman" w:hAnsi="Times New Roman" w:cs="Times New Roman"/>
          <w:lang w:val="en-US" w:eastAsia="zh-CN"/>
        </w:rPr>
        <w:t>1.34</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，项目区平均扰动土地整治率</w:t>
      </w:r>
      <w:r>
        <w:rPr>
          <w:rFonts w:hint="default" w:ascii="Times New Roman" w:hAnsi="Times New Roman" w:cs="Times New Roman"/>
          <w:lang w:val="en-US" w:eastAsia="zh-CN"/>
        </w:rPr>
        <w:t>100</w:t>
      </w:r>
      <w:r>
        <w:rPr>
          <w:rFonts w:hint="default" w:ascii="Times New Roman" w:hAnsi="Times New Roman" w:cs="Times New Roman"/>
        </w:rPr>
        <w:t>%。</w:t>
      </w:r>
    </w:p>
    <w:p>
      <w:pPr>
        <w:pStyle w:val="440"/>
        <w:numPr>
          <w:ilvl w:val="0"/>
          <w:numId w:val="4"/>
        </w:numPr>
        <w:ind w:firstLineChars="0"/>
        <w:rPr>
          <w:rFonts w:hint="default" w:ascii="Times New Roman" w:hAnsi="Times New Roman" w:cs="Times New Roman"/>
        </w:rPr>
      </w:pPr>
      <w:r>
        <w:rPr>
          <w:rFonts w:hint="default" w:ascii="Times New Roman" w:hAnsi="Times New Roman" w:cs="Times New Roman"/>
        </w:rPr>
        <w:t>工程共计完成水土流失治理面积</w:t>
      </w:r>
      <w:r>
        <w:rPr>
          <w:rFonts w:hint="default" w:ascii="Times New Roman" w:hAnsi="Times New Roman" w:cs="Times New Roman"/>
          <w:lang w:val="en-US" w:eastAsia="zh-CN"/>
        </w:rPr>
        <w:t>1.34</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，建设区水土流失总面积</w:t>
      </w:r>
      <w:r>
        <w:rPr>
          <w:rFonts w:hint="default" w:ascii="Times New Roman" w:hAnsi="Times New Roman" w:cs="Times New Roman"/>
          <w:lang w:val="en-US" w:eastAsia="zh-CN"/>
        </w:rPr>
        <w:t>1.34</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，平均水土流失总治理度为</w:t>
      </w:r>
      <w:r>
        <w:rPr>
          <w:rFonts w:hint="default" w:ascii="Times New Roman" w:hAnsi="Times New Roman" w:cs="Times New Roman"/>
          <w:lang w:val="en-US" w:eastAsia="zh-CN"/>
        </w:rPr>
        <w:t>100</w:t>
      </w:r>
      <w:r>
        <w:rPr>
          <w:rFonts w:hint="default" w:ascii="Times New Roman" w:hAnsi="Times New Roman" w:cs="Times New Roman"/>
        </w:rPr>
        <w:t>%。</w:t>
      </w:r>
    </w:p>
    <w:p>
      <w:pPr>
        <w:pStyle w:val="440"/>
        <w:numPr>
          <w:ilvl w:val="0"/>
          <w:numId w:val="4"/>
        </w:numPr>
        <w:ind w:firstLineChars="0"/>
        <w:rPr>
          <w:rFonts w:hint="default" w:ascii="Times New Roman" w:hAnsi="Times New Roman" w:cs="Times New Roman"/>
        </w:rPr>
      </w:pPr>
      <w:r>
        <w:rPr>
          <w:rFonts w:hint="default" w:ascii="Times New Roman" w:hAnsi="Times New Roman" w:cs="Times New Roman"/>
        </w:rPr>
        <w:t>治理后，目前项目区的土壤侵蚀模数下降至</w:t>
      </w:r>
      <w:r>
        <w:rPr>
          <w:rFonts w:hint="default" w:ascii="Times New Roman" w:hAnsi="Times New Roman" w:cs="Times New Roman"/>
          <w:lang w:val="en-US" w:eastAsia="zh-CN"/>
        </w:rPr>
        <w:t>350</w:t>
      </w:r>
      <w:r>
        <w:rPr>
          <w:rFonts w:hint="default" w:ascii="Times New Roman" w:hAnsi="Times New Roman" w:cs="Times New Roman"/>
        </w:rPr>
        <w:t>t/km</w:t>
      </w:r>
      <w:r>
        <w:rPr>
          <w:rFonts w:hint="default" w:ascii="Times New Roman" w:hAnsi="Times New Roman" w:cs="Times New Roman"/>
          <w:vertAlign w:val="superscript"/>
        </w:rPr>
        <w:t>2</w:t>
      </w:r>
      <w:r>
        <w:rPr>
          <w:rFonts w:hint="default" w:ascii="Times New Roman" w:hAnsi="Times New Roman" w:cs="Times New Roman"/>
        </w:rPr>
        <w:t>·a，土壤流失控制比达到了</w:t>
      </w:r>
      <w:r>
        <w:rPr>
          <w:rFonts w:hint="default" w:ascii="Times New Roman" w:hAnsi="Times New Roman" w:cs="Times New Roman"/>
          <w:lang w:val="en-US" w:eastAsia="zh-CN"/>
        </w:rPr>
        <w:t>1.0</w:t>
      </w:r>
      <w:r>
        <w:rPr>
          <w:rFonts w:hint="default" w:ascii="Times New Roman" w:hAnsi="Times New Roman" w:cs="Times New Roman"/>
        </w:rPr>
        <w:t>。</w:t>
      </w:r>
    </w:p>
    <w:p>
      <w:pPr>
        <w:pStyle w:val="440"/>
        <w:numPr>
          <w:ilvl w:val="0"/>
          <w:numId w:val="4"/>
        </w:numPr>
        <w:ind w:firstLineChars="0"/>
        <w:rPr>
          <w:rFonts w:hint="default" w:ascii="Times New Roman" w:hAnsi="Times New Roman" w:cs="Times New Roman"/>
        </w:rPr>
      </w:pPr>
      <w:r>
        <w:rPr>
          <w:rFonts w:hint="default" w:ascii="Times New Roman" w:hAnsi="Times New Roman" w:cs="Times New Roman"/>
        </w:rPr>
        <w:t xml:space="preserve">经土石方平衡分析，本工程总土石方开挖共 29086.2m </w:t>
      </w:r>
      <w:r>
        <w:rPr>
          <w:rFonts w:hint="default" w:ascii="Times New Roman" w:hAnsi="Times New Roman" w:cs="Times New Roman"/>
          <w:vertAlign w:val="superscript"/>
        </w:rPr>
        <w:t xml:space="preserve">3 </w:t>
      </w:r>
      <w:r>
        <w:rPr>
          <w:rFonts w:hint="default" w:ascii="Times New Roman" w:hAnsi="Times New Roman" w:cs="Times New Roman"/>
        </w:rPr>
        <w:t xml:space="preserve">(自然方，下同)，其中包括剥离表土 3675.0 m </w:t>
      </w:r>
      <w:r>
        <w:rPr>
          <w:rFonts w:hint="default" w:ascii="Times New Roman" w:hAnsi="Times New Roman" w:cs="Times New Roman"/>
          <w:vertAlign w:val="superscript"/>
        </w:rPr>
        <w:t>3</w:t>
      </w:r>
      <w:r>
        <w:rPr>
          <w:rFonts w:hint="default" w:ascii="Times New Roman" w:hAnsi="Times New Roman" w:cs="Times New Roman"/>
        </w:rPr>
        <w:t xml:space="preserve"> ，工程土石方回填及利用 6824.3m </w:t>
      </w:r>
      <w:r>
        <w:rPr>
          <w:rFonts w:hint="default" w:ascii="Times New Roman" w:hAnsi="Times New Roman" w:cs="Times New Roman"/>
          <w:vertAlign w:val="superscript"/>
        </w:rPr>
        <w:t>3</w:t>
      </w:r>
      <w:r>
        <w:rPr>
          <w:rFonts w:hint="default" w:ascii="Times New Roman" w:hAnsi="Times New Roman" w:cs="Times New Roman"/>
        </w:rPr>
        <w:t xml:space="preserve"> ，其中包括剥离表土3675.0m </w:t>
      </w:r>
      <w:r>
        <w:rPr>
          <w:rFonts w:hint="default" w:ascii="Times New Roman" w:hAnsi="Times New Roman" w:cs="Times New Roman"/>
          <w:vertAlign w:val="superscript"/>
        </w:rPr>
        <w:t>3</w:t>
      </w:r>
      <w:r>
        <w:rPr>
          <w:rFonts w:hint="default" w:ascii="Times New Roman" w:hAnsi="Times New Roman" w:cs="Times New Roman"/>
        </w:rPr>
        <w:t xml:space="preserve"> ，弃方量（无剥离表土）为 22261.9 m </w:t>
      </w:r>
      <w:r>
        <w:rPr>
          <w:rFonts w:hint="default" w:ascii="Times New Roman" w:hAnsi="Times New Roman" w:cs="Times New Roman"/>
          <w:vertAlign w:val="superscript"/>
        </w:rPr>
        <w:t>3</w:t>
      </w:r>
      <w:r>
        <w:rPr>
          <w:rFonts w:hint="default" w:ascii="Times New Roman" w:hAnsi="Times New Roman" w:cs="Times New Roman"/>
        </w:rPr>
        <w:t xml:space="preserve"> 。本工程在实施过程中产生的临时未利用的土石方由四川中奇建筑工程有限公司运送至江阳区绕城环线规划绿地区进行处置。运输过程中要求采取对车辆运输的弃土进行遮盖，江阳区绕城环线规划绿地区的环境保护、水土保持、排水设施等一切与弃土场地相关的由四川中奇建筑工程有限公司负责，由江阳区水务局、江阳区城乡环境卫生管理局进行监管</w:t>
      </w:r>
      <w:r>
        <w:rPr>
          <w:rFonts w:hint="default" w:ascii="Times New Roman" w:hAnsi="Times New Roman" w:cs="Times New Roman"/>
          <w:szCs w:val="12"/>
        </w:rPr>
        <w:t>。</w:t>
      </w:r>
      <w:r>
        <w:rPr>
          <w:rFonts w:hint="default" w:ascii="Times New Roman" w:hAnsi="Times New Roman" w:cs="Times New Roman"/>
          <w:lang w:val="zh-CN"/>
        </w:rPr>
        <w:t>弃方堆置在规划好的弃渣场，弃渣场本次监测不涉及，</w:t>
      </w:r>
      <w:r>
        <w:rPr>
          <w:rFonts w:hint="default" w:ascii="Times New Roman" w:hAnsi="Times New Roman" w:cs="Times New Roman"/>
          <w:szCs w:val="12"/>
        </w:rPr>
        <w:t>拦渣率为9</w:t>
      </w:r>
      <w:r>
        <w:rPr>
          <w:rFonts w:hint="default" w:ascii="Times New Roman" w:hAnsi="Times New Roman" w:cs="Times New Roman"/>
          <w:szCs w:val="12"/>
          <w:lang w:val="en-US" w:eastAsia="zh-CN"/>
        </w:rPr>
        <w:t>7</w:t>
      </w:r>
      <w:r>
        <w:rPr>
          <w:rFonts w:hint="default" w:ascii="Times New Roman" w:hAnsi="Times New Roman" w:cs="Times New Roman"/>
          <w:szCs w:val="12"/>
        </w:rPr>
        <w:t>%，运输过程中造成部分弃渣沿途散溢。</w:t>
      </w:r>
    </w:p>
    <w:p>
      <w:pPr>
        <w:pStyle w:val="440"/>
        <w:numPr>
          <w:ilvl w:val="0"/>
          <w:numId w:val="4"/>
        </w:numPr>
        <w:ind w:firstLineChars="0"/>
        <w:rPr>
          <w:rFonts w:hint="default" w:ascii="Times New Roman" w:hAnsi="Times New Roman" w:cs="Times New Roman"/>
        </w:rPr>
      </w:pPr>
      <w:r>
        <w:rPr>
          <w:rFonts w:hint="default" w:ascii="Times New Roman" w:hAnsi="Times New Roman" w:cs="Times New Roman"/>
        </w:rPr>
        <w:t>项目区林草植被面积</w:t>
      </w:r>
      <w:r>
        <w:rPr>
          <w:rFonts w:hint="default" w:ascii="Times New Roman" w:hAnsi="Times New Roman" w:cs="Times New Roman"/>
          <w:lang w:val="en-US" w:eastAsia="zh-CN"/>
        </w:rPr>
        <w:t>0.48</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，可恢复林草植被面积</w:t>
      </w:r>
      <w:r>
        <w:rPr>
          <w:rFonts w:hint="default" w:ascii="Times New Roman" w:hAnsi="Times New Roman" w:cs="Times New Roman"/>
          <w:lang w:val="en-US" w:eastAsia="zh-CN"/>
        </w:rPr>
        <w:t>0.48</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，项目区林草植被恢复率达到100%。</w:t>
      </w:r>
    </w:p>
    <w:p>
      <w:pPr>
        <w:pStyle w:val="440"/>
        <w:numPr>
          <w:ilvl w:val="0"/>
          <w:numId w:val="4"/>
        </w:numPr>
        <w:ind w:firstLineChars="0"/>
        <w:rPr>
          <w:rFonts w:hint="default" w:ascii="Times New Roman" w:hAnsi="Times New Roman" w:cs="Times New Roman"/>
        </w:rPr>
      </w:pPr>
      <w:r>
        <w:rPr>
          <w:rFonts w:hint="default" w:ascii="Times New Roman" w:hAnsi="Times New Roman" w:cs="Times New Roman"/>
        </w:rPr>
        <w:t>林草植被面积</w:t>
      </w:r>
      <w:r>
        <w:rPr>
          <w:rFonts w:hint="default" w:ascii="Times New Roman" w:hAnsi="Times New Roman" w:cs="Times New Roman"/>
          <w:lang w:val="en-US" w:eastAsia="zh-CN"/>
        </w:rPr>
        <w:t>0.48</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，项目建设区总面积</w:t>
      </w:r>
      <w:r>
        <w:rPr>
          <w:rFonts w:hint="default" w:ascii="Times New Roman" w:hAnsi="Times New Roman" w:cs="Times New Roman"/>
          <w:lang w:val="en-US" w:eastAsia="zh-CN"/>
        </w:rPr>
        <w:t>1.34</w:t>
      </w:r>
      <w:r>
        <w:rPr>
          <w:rFonts w:hint="default" w:ascii="Times New Roman" w:hAnsi="Times New Roman" w:cs="Times New Roman"/>
        </w:rPr>
        <w:t>hm</w:t>
      </w:r>
      <w:r>
        <w:rPr>
          <w:rFonts w:hint="default" w:ascii="Times New Roman" w:hAnsi="Times New Roman" w:cs="Times New Roman"/>
          <w:vertAlign w:val="superscript"/>
        </w:rPr>
        <w:t>2</w:t>
      </w:r>
      <w:r>
        <w:rPr>
          <w:rFonts w:hint="default" w:ascii="Times New Roman" w:hAnsi="Times New Roman" w:cs="Times New Roman"/>
        </w:rPr>
        <w:t>，项目区林草覆盖度达到</w:t>
      </w:r>
      <w:r>
        <w:rPr>
          <w:rFonts w:hint="default" w:ascii="Times New Roman" w:hAnsi="Times New Roman" w:cs="Times New Roman"/>
          <w:lang w:val="en-US" w:eastAsia="zh-CN"/>
        </w:rPr>
        <w:t>35.5</w:t>
      </w:r>
      <w:r>
        <w:rPr>
          <w:rFonts w:hint="default" w:ascii="Times New Roman" w:hAnsi="Times New Roman" w:cs="Times New Roman"/>
        </w:rPr>
        <w:t>%。</w:t>
      </w:r>
    </w:p>
    <w:p>
      <w:pPr>
        <w:pStyle w:val="440"/>
        <w:ind w:firstLine="480"/>
        <w:rPr>
          <w:rFonts w:hint="default" w:ascii="Times New Roman" w:hAnsi="Times New Roman" w:eastAsia="宋体" w:cs="Times New Roman"/>
        </w:rPr>
      </w:pPr>
      <w:r>
        <w:rPr>
          <w:rFonts w:hint="default" w:ascii="Times New Roman" w:hAnsi="Times New Roman" w:cs="Times New Roman"/>
        </w:rPr>
        <w:t>泸州鑫盛轻工发展有限公司</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eastAsia="宋体" w:cs="Times New Roman"/>
        </w:rPr>
        <w:t>建设主管部门和施工单位对水土保持工作十分重视，能贯彻国家水土保持法律法规。施工、管理各环节十分注意工程建设对环境的影响，科学安排土方挖填工程，施工工序安排合理，临时堆土及时处理，没有随意弃土弃渣情况，有效地降低了施工期内人为水土流失的产生，实际产生的水土流失量小于水土保持方案设计的预测值。严格按设计要求及时实施水土保持工程措施和植物措施，轻微度的水土流失没有对周边产生任何影响。</w:t>
      </w:r>
    </w:p>
    <w:p>
      <w:pPr>
        <w:pStyle w:val="440"/>
        <w:ind w:firstLine="480"/>
        <w:rPr>
          <w:rFonts w:hint="default" w:ascii="Times New Roman" w:hAnsi="Times New Roman" w:eastAsia="宋体" w:cs="Times New Roman"/>
        </w:rPr>
      </w:pPr>
      <w:r>
        <w:rPr>
          <w:rFonts w:hint="default" w:ascii="Times New Roman" w:hAnsi="Times New Roman" w:cs="Times New Roman"/>
        </w:rPr>
        <w:t>泸州鑫盛轻工发展有限公司</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eastAsia="宋体" w:cs="Times New Roman"/>
        </w:rPr>
        <w:t>建设过程中，能够落实水土保持法要求的“三同时”制度，建设单位委托</w:t>
      </w:r>
      <w:r>
        <w:rPr>
          <w:rFonts w:hint="default" w:ascii="Times New Roman" w:hAnsi="Times New Roman" w:cs="Times New Roman" w:eastAsiaTheme="minorEastAsia"/>
          <w:kern w:val="2"/>
          <w:sz w:val="24"/>
          <w:szCs w:val="28"/>
          <w:lang w:val="en-US" w:eastAsia="zh-CN" w:bidi="ar-SA"/>
        </w:rPr>
        <w:t>四川金原工程勘察设计有限公司</w:t>
      </w:r>
      <w:r>
        <w:rPr>
          <w:rFonts w:hint="default" w:ascii="Times New Roman" w:hAnsi="Times New Roman" w:eastAsia="宋体" w:cs="Times New Roman"/>
        </w:rPr>
        <w:t>编制</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cs="Times New Roman"/>
        </w:rPr>
        <w:t>水土保持方案报告书</w:t>
      </w:r>
      <w:r>
        <w:rPr>
          <w:rFonts w:hint="default" w:ascii="Times New Roman" w:hAnsi="Times New Roman" w:eastAsia="宋体" w:cs="Times New Roman"/>
        </w:rPr>
        <w:t>》，并经</w:t>
      </w:r>
      <w:r>
        <w:rPr>
          <w:rFonts w:hint="default" w:ascii="Times New Roman" w:hAnsi="Times New Roman" w:eastAsia="宋体" w:cs="Times New Roman"/>
          <w:lang w:val="en-US" w:eastAsia="zh-CN"/>
        </w:rPr>
        <w:t>泸州市</w:t>
      </w:r>
      <w:r>
        <w:rPr>
          <w:rFonts w:hint="default" w:ascii="Times New Roman" w:hAnsi="Times New Roman" w:cs="Times New Roman"/>
        </w:rPr>
        <w:t>水土保持委员会办公室</w:t>
      </w:r>
      <w:r>
        <w:rPr>
          <w:rFonts w:hint="default" w:ascii="Times New Roman" w:hAnsi="Times New Roman" w:eastAsia="宋体" w:cs="Times New Roman"/>
        </w:rPr>
        <w:t>主持召集的专家组评审通过。工程建设中，能够按照该方案落实各项水土保持措施，接受地方水行政主管部门的检查。各项水土流失控制指标符合水土保持设计方案要求。</w:t>
      </w:r>
    </w:p>
    <w:p>
      <w:pPr>
        <w:pStyle w:val="440"/>
        <w:ind w:firstLine="480"/>
        <w:rPr>
          <w:rFonts w:hint="default" w:ascii="Times New Roman" w:hAnsi="Times New Roman" w:eastAsia="宋体" w:cs="Times New Roman"/>
        </w:rPr>
      </w:pPr>
      <w:r>
        <w:rPr>
          <w:rFonts w:hint="default" w:ascii="Times New Roman" w:hAnsi="Times New Roman" w:cs="Times New Roman"/>
        </w:rPr>
        <w:t>泸州鑫盛轻工发展有限公司</w:t>
      </w:r>
      <w:r>
        <w:rPr>
          <w:rFonts w:hint="default" w:ascii="Times New Roman" w:hAnsi="Times New Roman" w:eastAsia="宋体" w:cs="Times New Roman"/>
        </w:rPr>
        <w:t>对</w:t>
      </w:r>
      <w:r>
        <w:rPr>
          <w:rFonts w:hint="default" w:ascii="Times New Roman" w:hAnsi="Times New Roman" w:cs="Times New Roman"/>
        </w:rPr>
        <w:t>工程</w:t>
      </w:r>
      <w:r>
        <w:rPr>
          <w:rFonts w:hint="default" w:ascii="Times New Roman" w:hAnsi="Times New Roman" w:eastAsia="宋体" w:cs="Times New Roman"/>
        </w:rPr>
        <w:t>水土保持工作较为重视，按照批复的水土保持方案和有关法律法规要求开展了水土流失防治工作，有效防治了工程建设期间的水土流失。工程质量管理体系健全，设计、施工和监理的质量责任明确，管理严格，确保了水土保持设施的施工质量。水土保持设施的管理维护责任基本明确，可以保证水土保持功能的持续有效发挥。</w:t>
      </w:r>
    </w:p>
    <w:p>
      <w:pPr>
        <w:pStyle w:val="440"/>
        <w:ind w:firstLine="480"/>
        <w:rPr>
          <w:rFonts w:hint="default" w:ascii="Times New Roman" w:hAnsi="Times New Roman" w:eastAsia="宋体" w:cs="Times New Roman"/>
        </w:rPr>
      </w:pPr>
      <w:r>
        <w:rPr>
          <w:rFonts w:hint="default" w:ascii="Times New Roman" w:hAnsi="Times New Roman" w:cs="Times New Roman"/>
        </w:rPr>
        <w:t>泸州鑫盛轻工发展有限公司</w:t>
      </w:r>
      <w:r>
        <w:rPr>
          <w:rFonts w:hint="default" w:ascii="Times New Roman" w:hAnsi="Times New Roman" w:eastAsia="宋体" w:cs="Times New Roman"/>
        </w:rPr>
        <w:t>对</w:t>
      </w:r>
      <w:r>
        <w:rPr>
          <w:rFonts w:hint="default" w:ascii="Times New Roman" w:hAnsi="Times New Roman" w:cs="Times New Roman"/>
        </w:rPr>
        <w:t>项目</w:t>
      </w:r>
      <w:r>
        <w:rPr>
          <w:rFonts w:hint="default" w:ascii="Times New Roman" w:hAnsi="Times New Roman" w:cs="Times New Roman"/>
          <w:lang w:val="en-US" w:eastAsia="zh-CN"/>
        </w:rPr>
        <w:t>主体建筑区、道路广场区及景观绿化区</w:t>
      </w:r>
      <w:r>
        <w:rPr>
          <w:rFonts w:hint="default" w:ascii="Times New Roman" w:hAnsi="Times New Roman" w:cs="Times New Roman"/>
        </w:rPr>
        <w:t>防治责任范围</w:t>
      </w:r>
      <w:r>
        <w:rPr>
          <w:rFonts w:hint="default" w:ascii="Times New Roman" w:hAnsi="Times New Roman" w:eastAsia="宋体" w:cs="Times New Roman"/>
        </w:rPr>
        <w:t>的水土流失进行了较好的治理，基本完成了水土保持方案该防治范围内确定的防治任务。项目区的生态环境较工程施工期有明显改善，总体上发挥了保持水土、改善生态环境的作用。</w:t>
      </w:r>
    </w:p>
    <w:p>
      <w:pPr>
        <w:pStyle w:val="440"/>
        <w:ind w:firstLine="480"/>
        <w:rPr>
          <w:rFonts w:hint="default" w:ascii="Times New Roman" w:hAnsi="Times New Roman" w:cs="Times New Roman"/>
        </w:rPr>
      </w:pPr>
      <w:r>
        <w:rPr>
          <w:rFonts w:hint="default" w:ascii="Times New Roman" w:hAnsi="Times New Roman" w:eastAsia="宋体" w:cs="Times New Roman"/>
        </w:rPr>
        <w:t>综上所述，认为</w:t>
      </w:r>
      <w:r>
        <w:rPr>
          <w:rFonts w:hint="default" w:ascii="Times New Roman" w:hAnsi="Times New Roman" w:cs="Times New Roman"/>
        </w:rPr>
        <w:t>泸州鑫盛轻工发展有限公司</w:t>
      </w:r>
      <w:r>
        <w:rPr>
          <w:rFonts w:hint="default" w:ascii="Times New Roman" w:hAnsi="Times New Roman" w:cs="Times New Roman" w:eastAsiaTheme="minorEastAsia"/>
          <w:color w:val="auto"/>
          <w:kern w:val="2"/>
          <w:sz w:val="24"/>
          <w:szCs w:val="28"/>
          <w:lang w:val="en-US" w:eastAsia="zh-CN" w:bidi="ar-SA"/>
        </w:rPr>
        <w:t>泸州市江阳区蓝田街道重湾（干坝子）安置房建设工程</w:t>
      </w:r>
      <w:r>
        <w:rPr>
          <w:rFonts w:hint="default" w:ascii="Times New Roman" w:hAnsi="Times New Roman" w:eastAsia="宋体" w:cs="Times New Roman"/>
        </w:rPr>
        <w:t>基本完成了水土保持方案该防治范围内确定的防治任务，投资控制和使用合理，完成的各项工程安全可靠，工程质量总体合格，水土保持设施达到了国家水土保持法律法规及技术标准规定的验收条件，达到经批准的水土保持方案要求，项目水土保持设施验收通过。</w:t>
      </w:r>
    </w:p>
    <w:p>
      <w:pPr>
        <w:pStyle w:val="3"/>
        <w:rPr>
          <w:rFonts w:hint="default" w:ascii="Times New Roman" w:hAnsi="Times New Roman" w:cs="Times New Roman"/>
        </w:rPr>
      </w:pPr>
      <w:bookmarkStart w:id="76" w:name="_Toc502049602"/>
      <w:r>
        <w:rPr>
          <w:rFonts w:hint="default" w:ascii="Times New Roman" w:hAnsi="Times New Roman" w:cs="Times New Roman"/>
        </w:rPr>
        <w:t>7.2遗留问题安排</w:t>
      </w:r>
      <w:bookmarkEnd w:id="76"/>
    </w:p>
    <w:p>
      <w:pPr>
        <w:pStyle w:val="440"/>
        <w:ind w:firstLine="480"/>
        <w:rPr>
          <w:rFonts w:hint="default" w:ascii="Times New Roman" w:hAnsi="Times New Roman" w:cs="Times New Roman"/>
        </w:rPr>
      </w:pPr>
      <w:r>
        <w:rPr>
          <w:rFonts w:hint="default" w:ascii="Times New Roman" w:hAnsi="Times New Roman" w:cs="Times New Roman"/>
        </w:rPr>
        <w:t>建设单位水土保持设施管理机构应做好已实施水保措施的管护，排水沟定期清淤，植被定期养护，明确组织机构，人员和责任，防治新的水土流失发生。</w:t>
      </w:r>
      <w:bookmarkEnd w:id="17"/>
      <w:bookmarkEnd w:id="18"/>
    </w:p>
    <w:sectPr>
      <w:headerReference r:id="rId9" w:type="default"/>
      <w:pgSz w:w="11906" w:h="16838"/>
      <w:pgMar w:top="1440" w:right="1440" w:bottom="1440"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RomanT">
    <w:panose1 w:val="00000400000000000000"/>
    <w:charset w:val="00"/>
    <w:family w:val="auto"/>
    <w:pitch w:val="default"/>
    <w:sig w:usb0="00000207" w:usb1="00000000" w:usb2="00000000" w:usb3="00000000" w:csb0="0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0344144"/>
      <w:docPartObj>
        <w:docPartGallery w:val="autotext"/>
      </w:docPartObj>
    </w:sdtPr>
    <w:sdtContent>
      <w:p>
        <w:pPr>
          <w:pStyle w:val="28"/>
          <w:jc w:val="center"/>
        </w:pPr>
        <w:r>
          <w:fldChar w:fldCharType="begin"/>
        </w:r>
        <w:r>
          <w:instrText xml:space="preserve">PAGE   \* MERGEFORMAT</w:instrText>
        </w:r>
        <w:r>
          <w:fldChar w:fldCharType="separate"/>
        </w:r>
        <w:r>
          <w:rPr>
            <w:lang w:val="zh-CN"/>
          </w:rPr>
          <w:t>3</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rPr>
      <w:t>泸州市江阳区蓝田</w:t>
    </w:r>
    <w:r>
      <w:rPr>
        <w:rFonts w:hint="eastAsia"/>
        <w:lang w:val="en-US" w:eastAsia="zh-CN"/>
      </w:rPr>
      <w:t>街道重湾（干坝子）</w:t>
    </w:r>
    <w:r>
      <w:rPr>
        <w:rFonts w:hint="eastAsia"/>
      </w:rPr>
      <w:t>安置房建设</w:t>
    </w:r>
    <w:r>
      <w:rPr>
        <w:rFonts w:hint="eastAsia"/>
        <w:lang w:val="en-US" w:eastAsia="zh-CN"/>
      </w:rPr>
      <w:t>工程</w:t>
    </w:r>
    <w:r>
      <w:rPr>
        <w:rFonts w:hint="eastAsia"/>
      </w:rPr>
      <w:t>水土保持设施验收技术评估报告</w:t>
    </w:r>
  </w:p>
  <w:p>
    <w:pPr>
      <w:topLinePunct/>
      <w:adjustRightInd w:val="0"/>
      <w:snapToGrid w:val="0"/>
      <w:jc w:val="left"/>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opLinePunct/>
      <w:adjustRightInd w:val="0"/>
      <w:snapToGrid w:val="0"/>
      <w:jc w:val="lef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rPr>
      <w:t>泸州市江阳区蓝田</w:t>
    </w:r>
    <w:r>
      <w:rPr>
        <w:rFonts w:hint="eastAsia"/>
        <w:lang w:val="en-US" w:eastAsia="zh-CN"/>
      </w:rPr>
      <w:t>街道重湾（干坝子）</w:t>
    </w:r>
    <w:r>
      <w:rPr>
        <w:rFonts w:hint="eastAsia"/>
      </w:rPr>
      <w:t>安置房建设</w:t>
    </w:r>
    <w:r>
      <w:rPr>
        <w:rFonts w:hint="eastAsia"/>
        <w:lang w:val="en-US" w:eastAsia="zh-CN"/>
      </w:rPr>
      <w:t>工程</w:t>
    </w:r>
    <w:r>
      <w:rPr>
        <w:rFonts w:hint="eastAsia"/>
      </w:rPr>
      <w:t>水土保持设施验收技术评估报告</w:t>
    </w:r>
  </w:p>
  <w:p>
    <w:pPr>
      <w:topLinePunct/>
      <w:adjustRightInd w:val="0"/>
      <w:snapToGrid w:val="0"/>
      <w:jc w:val="left"/>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rPr>
      <w:t>泸州市江阳区蓝田</w:t>
    </w:r>
    <w:r>
      <w:rPr>
        <w:rFonts w:hint="eastAsia"/>
        <w:lang w:val="en-US" w:eastAsia="zh-CN"/>
      </w:rPr>
      <w:t>街道重湾（干坝子）</w:t>
    </w:r>
    <w:r>
      <w:rPr>
        <w:rFonts w:hint="eastAsia"/>
      </w:rPr>
      <w:t>安置房建设</w:t>
    </w:r>
    <w:r>
      <w:rPr>
        <w:rFonts w:hint="eastAsia"/>
        <w:lang w:val="en-US" w:eastAsia="zh-CN"/>
      </w:rPr>
      <w:t>工程</w:t>
    </w:r>
    <w:r>
      <w:rPr>
        <w:rFonts w:hint="eastAsia"/>
      </w:rPr>
      <w:t>水土保持设施验收技术评估报告</w:t>
    </w:r>
  </w:p>
  <w:p>
    <w:pPr>
      <w:topLinePunct/>
      <w:adjustRightInd w:val="0"/>
      <w:snapToGrid w:val="0"/>
      <w:rPr>
        <w:sz w:val="18"/>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ascii="宋体" w:hAnsi="宋体"/>
        <w:sz w:val="18"/>
        <w:szCs w:val="18"/>
        <w:u w:val="single"/>
      </w:rPr>
    </w:pPr>
    <w:r>
      <w:rPr>
        <w:rFonts w:hint="eastAsia"/>
      </w:rPr>
      <w:t>泸州市江阳区蓝田</w:t>
    </w:r>
    <w:r>
      <w:rPr>
        <w:rFonts w:hint="eastAsia"/>
        <w:lang w:val="en-US" w:eastAsia="zh-CN"/>
      </w:rPr>
      <w:t>街道重湾（干坝子）</w:t>
    </w:r>
    <w:r>
      <w:rPr>
        <w:rFonts w:hint="eastAsia"/>
      </w:rPr>
      <w:t>安置房建设</w:t>
    </w:r>
    <w:r>
      <w:rPr>
        <w:rFonts w:hint="eastAsia"/>
        <w:lang w:val="en-US" w:eastAsia="zh-CN"/>
      </w:rPr>
      <w:t>工程</w:t>
    </w:r>
    <w:r>
      <w:rPr>
        <w:rFonts w:hint="eastAsia"/>
      </w:rPr>
      <w:t>水土保持设施验收技术评估报告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F47368"/>
    <w:multiLevelType w:val="singleLevel"/>
    <w:tmpl w:val="C2F47368"/>
    <w:lvl w:ilvl="0" w:tentative="0">
      <w:start w:val="1"/>
      <w:numFmt w:val="decimal"/>
      <w:suff w:val="nothing"/>
      <w:lvlText w:val="（%1）"/>
      <w:lvlJc w:val="left"/>
    </w:lvl>
  </w:abstractNum>
  <w:abstractNum w:abstractNumId="1">
    <w:nsid w:val="54242954"/>
    <w:multiLevelType w:val="multilevel"/>
    <w:tmpl w:val="542429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756"/>
        </w:tabs>
        <w:ind w:left="756" w:hanging="576"/>
      </w:pPr>
    </w:lvl>
    <w:lvl w:ilvl="2" w:tentative="0">
      <w:start w:val="1"/>
      <w:numFmt w:val="decimal"/>
      <w:lvlText w:val="%1.%2.%3"/>
      <w:lvlJc w:val="left"/>
      <w:pPr>
        <w:tabs>
          <w:tab w:val="left" w:pos="720"/>
        </w:tabs>
        <w:ind w:left="720" w:hanging="720"/>
      </w:pPr>
      <w:rPr>
        <w:color w:val="auto"/>
        <w:sz w:val="24"/>
        <w:szCs w:val="24"/>
      </w:rPr>
    </w:lvl>
    <w:lvl w:ilvl="3" w:tentative="0">
      <w:start w:val="1"/>
      <w:numFmt w:val="decimal"/>
      <w:pStyle w:val="5"/>
      <w:lvlText w:val="%1.%2.%3.%4"/>
      <w:lvlJc w:val="left"/>
      <w:pPr>
        <w:tabs>
          <w:tab w:val="left" w:pos="3133"/>
        </w:tabs>
        <w:ind w:left="3133"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65DE2F57"/>
    <w:multiLevelType w:val="multilevel"/>
    <w:tmpl w:val="65DE2F57"/>
    <w:lvl w:ilvl="0" w:tentative="0">
      <w:start w:val="1"/>
      <w:numFmt w:val="decimalEnclosedCircle"/>
      <w:lvlText w:val="%1"/>
      <w:lvlJc w:val="left"/>
      <w:pPr>
        <w:ind w:left="840" w:hanging="360"/>
      </w:pPr>
      <w:rPr>
        <w:rFonts w:hint="default"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E2A70E8"/>
    <w:multiLevelType w:val="singleLevel"/>
    <w:tmpl w:val="7E2A70E8"/>
    <w:lvl w:ilvl="0" w:tentative="0">
      <w:start w:val="1"/>
      <w:numFmt w:val="decimal"/>
      <w:pStyle w:val="218"/>
      <w:lvlText w:val="%1)"/>
      <w:lvlJc w:val="left"/>
      <w:pPr>
        <w:tabs>
          <w:tab w:val="left" w:pos="870"/>
        </w:tabs>
        <w:ind w:left="0" w:firstLine="51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0136"/>
    <w:rsid w:val="000004F1"/>
    <w:rsid w:val="00000685"/>
    <w:rsid w:val="0000075A"/>
    <w:rsid w:val="00000828"/>
    <w:rsid w:val="000008E5"/>
    <w:rsid w:val="000008E8"/>
    <w:rsid w:val="00000D98"/>
    <w:rsid w:val="00000DE7"/>
    <w:rsid w:val="00000E05"/>
    <w:rsid w:val="00000F4B"/>
    <w:rsid w:val="00000F78"/>
    <w:rsid w:val="0000114D"/>
    <w:rsid w:val="000011A7"/>
    <w:rsid w:val="000014BD"/>
    <w:rsid w:val="00001793"/>
    <w:rsid w:val="000019FC"/>
    <w:rsid w:val="00001BA3"/>
    <w:rsid w:val="000027CE"/>
    <w:rsid w:val="00002B13"/>
    <w:rsid w:val="00002B90"/>
    <w:rsid w:val="00002DC5"/>
    <w:rsid w:val="00002DDD"/>
    <w:rsid w:val="00002F48"/>
    <w:rsid w:val="00002F67"/>
    <w:rsid w:val="0000319F"/>
    <w:rsid w:val="000031A9"/>
    <w:rsid w:val="000031D4"/>
    <w:rsid w:val="00003211"/>
    <w:rsid w:val="0000334A"/>
    <w:rsid w:val="00003597"/>
    <w:rsid w:val="00003702"/>
    <w:rsid w:val="00003775"/>
    <w:rsid w:val="000038BB"/>
    <w:rsid w:val="00003A49"/>
    <w:rsid w:val="00003B21"/>
    <w:rsid w:val="00003B77"/>
    <w:rsid w:val="00003F92"/>
    <w:rsid w:val="00004111"/>
    <w:rsid w:val="000042DE"/>
    <w:rsid w:val="00004350"/>
    <w:rsid w:val="000044DD"/>
    <w:rsid w:val="00004776"/>
    <w:rsid w:val="000047B9"/>
    <w:rsid w:val="00004860"/>
    <w:rsid w:val="00004C87"/>
    <w:rsid w:val="00004DBA"/>
    <w:rsid w:val="0000501F"/>
    <w:rsid w:val="000051FA"/>
    <w:rsid w:val="000052AD"/>
    <w:rsid w:val="000055D1"/>
    <w:rsid w:val="000056E4"/>
    <w:rsid w:val="000059CF"/>
    <w:rsid w:val="00005C6A"/>
    <w:rsid w:val="00005C71"/>
    <w:rsid w:val="00005CAE"/>
    <w:rsid w:val="00005E1C"/>
    <w:rsid w:val="00005F47"/>
    <w:rsid w:val="0000603E"/>
    <w:rsid w:val="000063F1"/>
    <w:rsid w:val="0000662D"/>
    <w:rsid w:val="00006686"/>
    <w:rsid w:val="0000692C"/>
    <w:rsid w:val="00006A47"/>
    <w:rsid w:val="00006AA8"/>
    <w:rsid w:val="00006B44"/>
    <w:rsid w:val="00007062"/>
    <w:rsid w:val="000070FA"/>
    <w:rsid w:val="000071CC"/>
    <w:rsid w:val="000072BC"/>
    <w:rsid w:val="00007386"/>
    <w:rsid w:val="000073AF"/>
    <w:rsid w:val="0000758C"/>
    <w:rsid w:val="000076D1"/>
    <w:rsid w:val="000077A6"/>
    <w:rsid w:val="000079A7"/>
    <w:rsid w:val="00007BAA"/>
    <w:rsid w:val="00007FFC"/>
    <w:rsid w:val="00010004"/>
    <w:rsid w:val="00010235"/>
    <w:rsid w:val="0001057A"/>
    <w:rsid w:val="00010704"/>
    <w:rsid w:val="0001071D"/>
    <w:rsid w:val="00010727"/>
    <w:rsid w:val="00010760"/>
    <w:rsid w:val="00010B23"/>
    <w:rsid w:val="00010E74"/>
    <w:rsid w:val="00010F74"/>
    <w:rsid w:val="00011284"/>
    <w:rsid w:val="00011477"/>
    <w:rsid w:val="000115AA"/>
    <w:rsid w:val="00011820"/>
    <w:rsid w:val="000118EC"/>
    <w:rsid w:val="00011979"/>
    <w:rsid w:val="00011B7E"/>
    <w:rsid w:val="0001209D"/>
    <w:rsid w:val="000121FF"/>
    <w:rsid w:val="00012250"/>
    <w:rsid w:val="0001232E"/>
    <w:rsid w:val="00012942"/>
    <w:rsid w:val="0001295B"/>
    <w:rsid w:val="00012AD7"/>
    <w:rsid w:val="00012B7E"/>
    <w:rsid w:val="00012CAF"/>
    <w:rsid w:val="00012EE1"/>
    <w:rsid w:val="00012F9E"/>
    <w:rsid w:val="00013185"/>
    <w:rsid w:val="00013375"/>
    <w:rsid w:val="0001349E"/>
    <w:rsid w:val="000135A1"/>
    <w:rsid w:val="00013729"/>
    <w:rsid w:val="0001375A"/>
    <w:rsid w:val="00013917"/>
    <w:rsid w:val="00013B6E"/>
    <w:rsid w:val="00013DB0"/>
    <w:rsid w:val="00013E8B"/>
    <w:rsid w:val="00013F53"/>
    <w:rsid w:val="00014238"/>
    <w:rsid w:val="00014311"/>
    <w:rsid w:val="00014363"/>
    <w:rsid w:val="0001470F"/>
    <w:rsid w:val="00014865"/>
    <w:rsid w:val="0001497A"/>
    <w:rsid w:val="00014A7F"/>
    <w:rsid w:val="00014C4E"/>
    <w:rsid w:val="00014C54"/>
    <w:rsid w:val="00014F32"/>
    <w:rsid w:val="00014F3C"/>
    <w:rsid w:val="00015042"/>
    <w:rsid w:val="0001560F"/>
    <w:rsid w:val="00015890"/>
    <w:rsid w:val="000159A3"/>
    <w:rsid w:val="00015AA6"/>
    <w:rsid w:val="00015AA8"/>
    <w:rsid w:val="00015C4C"/>
    <w:rsid w:val="00015E9E"/>
    <w:rsid w:val="00015FAA"/>
    <w:rsid w:val="0001605E"/>
    <w:rsid w:val="000162E6"/>
    <w:rsid w:val="00016366"/>
    <w:rsid w:val="00016500"/>
    <w:rsid w:val="000167C3"/>
    <w:rsid w:val="00016835"/>
    <w:rsid w:val="00016850"/>
    <w:rsid w:val="00016935"/>
    <w:rsid w:val="00016997"/>
    <w:rsid w:val="000169D2"/>
    <w:rsid w:val="00016DE9"/>
    <w:rsid w:val="0001702E"/>
    <w:rsid w:val="0001705C"/>
    <w:rsid w:val="000170B0"/>
    <w:rsid w:val="0001716D"/>
    <w:rsid w:val="00017315"/>
    <w:rsid w:val="00017425"/>
    <w:rsid w:val="000175FC"/>
    <w:rsid w:val="000177BD"/>
    <w:rsid w:val="00017843"/>
    <w:rsid w:val="000179A8"/>
    <w:rsid w:val="00017BD3"/>
    <w:rsid w:val="00017EE3"/>
    <w:rsid w:val="00017F2E"/>
    <w:rsid w:val="000201F1"/>
    <w:rsid w:val="00020639"/>
    <w:rsid w:val="00020B19"/>
    <w:rsid w:val="00020D72"/>
    <w:rsid w:val="00020DF6"/>
    <w:rsid w:val="00020E8C"/>
    <w:rsid w:val="00020F10"/>
    <w:rsid w:val="000213B1"/>
    <w:rsid w:val="00021445"/>
    <w:rsid w:val="0002144A"/>
    <w:rsid w:val="00021486"/>
    <w:rsid w:val="0002177D"/>
    <w:rsid w:val="0002184A"/>
    <w:rsid w:val="00021AB1"/>
    <w:rsid w:val="00021AF5"/>
    <w:rsid w:val="00021C21"/>
    <w:rsid w:val="00021CC6"/>
    <w:rsid w:val="000220BC"/>
    <w:rsid w:val="0002225D"/>
    <w:rsid w:val="00022300"/>
    <w:rsid w:val="000224AE"/>
    <w:rsid w:val="000224FB"/>
    <w:rsid w:val="00022971"/>
    <w:rsid w:val="0002299B"/>
    <w:rsid w:val="00022AC5"/>
    <w:rsid w:val="00022AF5"/>
    <w:rsid w:val="00022BB2"/>
    <w:rsid w:val="00022FBA"/>
    <w:rsid w:val="000230F9"/>
    <w:rsid w:val="00023211"/>
    <w:rsid w:val="00023377"/>
    <w:rsid w:val="000235A5"/>
    <w:rsid w:val="000236A1"/>
    <w:rsid w:val="00023A79"/>
    <w:rsid w:val="00023C8A"/>
    <w:rsid w:val="00023D1B"/>
    <w:rsid w:val="00023D2B"/>
    <w:rsid w:val="00023FFA"/>
    <w:rsid w:val="00024181"/>
    <w:rsid w:val="000242A1"/>
    <w:rsid w:val="000242B0"/>
    <w:rsid w:val="000242CB"/>
    <w:rsid w:val="00024449"/>
    <w:rsid w:val="000247BB"/>
    <w:rsid w:val="000248BC"/>
    <w:rsid w:val="00024909"/>
    <w:rsid w:val="00024B4A"/>
    <w:rsid w:val="00024B71"/>
    <w:rsid w:val="00024BA0"/>
    <w:rsid w:val="00024D77"/>
    <w:rsid w:val="00024DF4"/>
    <w:rsid w:val="00025120"/>
    <w:rsid w:val="00025247"/>
    <w:rsid w:val="00025330"/>
    <w:rsid w:val="00025334"/>
    <w:rsid w:val="00025B5E"/>
    <w:rsid w:val="00025E50"/>
    <w:rsid w:val="00025F0D"/>
    <w:rsid w:val="00026030"/>
    <w:rsid w:val="000261BB"/>
    <w:rsid w:val="00026259"/>
    <w:rsid w:val="0002667B"/>
    <w:rsid w:val="00026715"/>
    <w:rsid w:val="000267C0"/>
    <w:rsid w:val="00026841"/>
    <w:rsid w:val="000269F5"/>
    <w:rsid w:val="00026B25"/>
    <w:rsid w:val="00026B55"/>
    <w:rsid w:val="00026BC9"/>
    <w:rsid w:val="00026C6C"/>
    <w:rsid w:val="00026E9B"/>
    <w:rsid w:val="00026F8F"/>
    <w:rsid w:val="0002715E"/>
    <w:rsid w:val="00027516"/>
    <w:rsid w:val="00027552"/>
    <w:rsid w:val="000277F4"/>
    <w:rsid w:val="00027803"/>
    <w:rsid w:val="00027844"/>
    <w:rsid w:val="00027848"/>
    <w:rsid w:val="000279D4"/>
    <w:rsid w:val="00027A09"/>
    <w:rsid w:val="00027A1A"/>
    <w:rsid w:val="00027B7D"/>
    <w:rsid w:val="00027DF5"/>
    <w:rsid w:val="00030149"/>
    <w:rsid w:val="000302B0"/>
    <w:rsid w:val="000304BC"/>
    <w:rsid w:val="00030664"/>
    <w:rsid w:val="0003076D"/>
    <w:rsid w:val="00030846"/>
    <w:rsid w:val="00030AAC"/>
    <w:rsid w:val="00030D3C"/>
    <w:rsid w:val="00030F0A"/>
    <w:rsid w:val="00030F54"/>
    <w:rsid w:val="00031128"/>
    <w:rsid w:val="000313AE"/>
    <w:rsid w:val="00031C7A"/>
    <w:rsid w:val="00031C90"/>
    <w:rsid w:val="00031DDD"/>
    <w:rsid w:val="0003204D"/>
    <w:rsid w:val="000322B0"/>
    <w:rsid w:val="000325FC"/>
    <w:rsid w:val="00032813"/>
    <w:rsid w:val="00032A3B"/>
    <w:rsid w:val="00032B66"/>
    <w:rsid w:val="00032E9B"/>
    <w:rsid w:val="00032F56"/>
    <w:rsid w:val="00033232"/>
    <w:rsid w:val="00033341"/>
    <w:rsid w:val="00033480"/>
    <w:rsid w:val="00033DF9"/>
    <w:rsid w:val="0003412C"/>
    <w:rsid w:val="0003428A"/>
    <w:rsid w:val="00034859"/>
    <w:rsid w:val="000348B0"/>
    <w:rsid w:val="00034AF6"/>
    <w:rsid w:val="00034B30"/>
    <w:rsid w:val="00034B87"/>
    <w:rsid w:val="00034BC5"/>
    <w:rsid w:val="00034C00"/>
    <w:rsid w:val="00034C88"/>
    <w:rsid w:val="0003524D"/>
    <w:rsid w:val="000354F1"/>
    <w:rsid w:val="000355CE"/>
    <w:rsid w:val="000357C8"/>
    <w:rsid w:val="00035B06"/>
    <w:rsid w:val="00035C34"/>
    <w:rsid w:val="00035E98"/>
    <w:rsid w:val="00035EB6"/>
    <w:rsid w:val="00035F2F"/>
    <w:rsid w:val="00036028"/>
    <w:rsid w:val="0003614D"/>
    <w:rsid w:val="00036157"/>
    <w:rsid w:val="00036421"/>
    <w:rsid w:val="00036486"/>
    <w:rsid w:val="000364A7"/>
    <w:rsid w:val="0003690C"/>
    <w:rsid w:val="00036AA3"/>
    <w:rsid w:val="00036B43"/>
    <w:rsid w:val="00036CA6"/>
    <w:rsid w:val="00036CB1"/>
    <w:rsid w:val="00036DD6"/>
    <w:rsid w:val="00036E2C"/>
    <w:rsid w:val="00037204"/>
    <w:rsid w:val="0003735B"/>
    <w:rsid w:val="0003749F"/>
    <w:rsid w:val="0003763C"/>
    <w:rsid w:val="00037695"/>
    <w:rsid w:val="000377EF"/>
    <w:rsid w:val="00037990"/>
    <w:rsid w:val="000379F0"/>
    <w:rsid w:val="00037E85"/>
    <w:rsid w:val="00040114"/>
    <w:rsid w:val="0004017B"/>
    <w:rsid w:val="00040540"/>
    <w:rsid w:val="00040556"/>
    <w:rsid w:val="00040D13"/>
    <w:rsid w:val="00040D26"/>
    <w:rsid w:val="00040D37"/>
    <w:rsid w:val="00040D46"/>
    <w:rsid w:val="00040EF4"/>
    <w:rsid w:val="00040F6C"/>
    <w:rsid w:val="00041391"/>
    <w:rsid w:val="000413E9"/>
    <w:rsid w:val="000418A2"/>
    <w:rsid w:val="00041A7B"/>
    <w:rsid w:val="00041B14"/>
    <w:rsid w:val="00041B37"/>
    <w:rsid w:val="00041B58"/>
    <w:rsid w:val="00041E46"/>
    <w:rsid w:val="00041E77"/>
    <w:rsid w:val="00041F02"/>
    <w:rsid w:val="00041F9E"/>
    <w:rsid w:val="0004206B"/>
    <w:rsid w:val="0004207C"/>
    <w:rsid w:val="000420D1"/>
    <w:rsid w:val="000420E7"/>
    <w:rsid w:val="000421C3"/>
    <w:rsid w:val="00042472"/>
    <w:rsid w:val="00042481"/>
    <w:rsid w:val="000424E8"/>
    <w:rsid w:val="000426F9"/>
    <w:rsid w:val="000427A8"/>
    <w:rsid w:val="000427E3"/>
    <w:rsid w:val="000428FA"/>
    <w:rsid w:val="00042A7F"/>
    <w:rsid w:val="00042B7A"/>
    <w:rsid w:val="00042B88"/>
    <w:rsid w:val="00042BAE"/>
    <w:rsid w:val="00042BC1"/>
    <w:rsid w:val="00042C2B"/>
    <w:rsid w:val="00042CC4"/>
    <w:rsid w:val="00043070"/>
    <w:rsid w:val="000430BC"/>
    <w:rsid w:val="00043356"/>
    <w:rsid w:val="0004353F"/>
    <w:rsid w:val="00043654"/>
    <w:rsid w:val="000439D1"/>
    <w:rsid w:val="00043A7E"/>
    <w:rsid w:val="00043BC8"/>
    <w:rsid w:val="00043C27"/>
    <w:rsid w:val="00043C34"/>
    <w:rsid w:val="00044485"/>
    <w:rsid w:val="00044570"/>
    <w:rsid w:val="00044830"/>
    <w:rsid w:val="00044836"/>
    <w:rsid w:val="00044982"/>
    <w:rsid w:val="00044B10"/>
    <w:rsid w:val="00044B61"/>
    <w:rsid w:val="00044C9E"/>
    <w:rsid w:val="00044D52"/>
    <w:rsid w:val="00044F48"/>
    <w:rsid w:val="000450D0"/>
    <w:rsid w:val="00045120"/>
    <w:rsid w:val="00045726"/>
    <w:rsid w:val="00045B39"/>
    <w:rsid w:val="00045BF8"/>
    <w:rsid w:val="00045C2F"/>
    <w:rsid w:val="00045CEA"/>
    <w:rsid w:val="00045CEE"/>
    <w:rsid w:val="00046031"/>
    <w:rsid w:val="00046371"/>
    <w:rsid w:val="000464DE"/>
    <w:rsid w:val="00046567"/>
    <w:rsid w:val="00046576"/>
    <w:rsid w:val="00046AE8"/>
    <w:rsid w:val="00046B70"/>
    <w:rsid w:val="00046EC5"/>
    <w:rsid w:val="00047154"/>
    <w:rsid w:val="00047199"/>
    <w:rsid w:val="00047263"/>
    <w:rsid w:val="000474A6"/>
    <w:rsid w:val="0004776F"/>
    <w:rsid w:val="00047CA2"/>
    <w:rsid w:val="00047D45"/>
    <w:rsid w:val="00047DE3"/>
    <w:rsid w:val="00050065"/>
    <w:rsid w:val="00050269"/>
    <w:rsid w:val="00050510"/>
    <w:rsid w:val="00050872"/>
    <w:rsid w:val="00050B33"/>
    <w:rsid w:val="0005121F"/>
    <w:rsid w:val="000512B0"/>
    <w:rsid w:val="00051392"/>
    <w:rsid w:val="00051394"/>
    <w:rsid w:val="000513CC"/>
    <w:rsid w:val="000513FA"/>
    <w:rsid w:val="000514F7"/>
    <w:rsid w:val="00051577"/>
    <w:rsid w:val="000515B0"/>
    <w:rsid w:val="00051616"/>
    <w:rsid w:val="0005179C"/>
    <w:rsid w:val="000517C6"/>
    <w:rsid w:val="000518A2"/>
    <w:rsid w:val="0005270E"/>
    <w:rsid w:val="0005283A"/>
    <w:rsid w:val="00052882"/>
    <w:rsid w:val="000529F9"/>
    <w:rsid w:val="00052B1B"/>
    <w:rsid w:val="00052C3A"/>
    <w:rsid w:val="00052C87"/>
    <w:rsid w:val="00052E14"/>
    <w:rsid w:val="0005317F"/>
    <w:rsid w:val="000531D5"/>
    <w:rsid w:val="0005325A"/>
    <w:rsid w:val="00053381"/>
    <w:rsid w:val="00053645"/>
    <w:rsid w:val="000536B5"/>
    <w:rsid w:val="0005373F"/>
    <w:rsid w:val="0005397B"/>
    <w:rsid w:val="000539A5"/>
    <w:rsid w:val="000539F2"/>
    <w:rsid w:val="00053BF5"/>
    <w:rsid w:val="000541EF"/>
    <w:rsid w:val="00054455"/>
    <w:rsid w:val="0005456C"/>
    <w:rsid w:val="00054729"/>
    <w:rsid w:val="00054758"/>
    <w:rsid w:val="00054785"/>
    <w:rsid w:val="000549AE"/>
    <w:rsid w:val="000549F4"/>
    <w:rsid w:val="00054B29"/>
    <w:rsid w:val="00054B46"/>
    <w:rsid w:val="00054C68"/>
    <w:rsid w:val="00054EBC"/>
    <w:rsid w:val="00055363"/>
    <w:rsid w:val="00055494"/>
    <w:rsid w:val="0005587C"/>
    <w:rsid w:val="00055C06"/>
    <w:rsid w:val="00055E8D"/>
    <w:rsid w:val="00055FFB"/>
    <w:rsid w:val="00056107"/>
    <w:rsid w:val="00056125"/>
    <w:rsid w:val="000561A1"/>
    <w:rsid w:val="00056270"/>
    <w:rsid w:val="000562AB"/>
    <w:rsid w:val="00056326"/>
    <w:rsid w:val="00056343"/>
    <w:rsid w:val="00056612"/>
    <w:rsid w:val="00056787"/>
    <w:rsid w:val="00056A71"/>
    <w:rsid w:val="00056D88"/>
    <w:rsid w:val="00056DA5"/>
    <w:rsid w:val="00056DFB"/>
    <w:rsid w:val="00056F28"/>
    <w:rsid w:val="0005704B"/>
    <w:rsid w:val="00057201"/>
    <w:rsid w:val="000572F7"/>
    <w:rsid w:val="000573B6"/>
    <w:rsid w:val="00057601"/>
    <w:rsid w:val="00057853"/>
    <w:rsid w:val="00057B1C"/>
    <w:rsid w:val="00057BC9"/>
    <w:rsid w:val="00057D94"/>
    <w:rsid w:val="00060293"/>
    <w:rsid w:val="0006035C"/>
    <w:rsid w:val="000603C9"/>
    <w:rsid w:val="000604E2"/>
    <w:rsid w:val="000604E6"/>
    <w:rsid w:val="0006065F"/>
    <w:rsid w:val="000606E1"/>
    <w:rsid w:val="00060900"/>
    <w:rsid w:val="00060A4F"/>
    <w:rsid w:val="00060C6E"/>
    <w:rsid w:val="00060F93"/>
    <w:rsid w:val="000613E0"/>
    <w:rsid w:val="00061423"/>
    <w:rsid w:val="0006143A"/>
    <w:rsid w:val="00061779"/>
    <w:rsid w:val="000618D1"/>
    <w:rsid w:val="000618F3"/>
    <w:rsid w:val="00061B6E"/>
    <w:rsid w:val="00061C42"/>
    <w:rsid w:val="00061CD9"/>
    <w:rsid w:val="000620DC"/>
    <w:rsid w:val="0006219E"/>
    <w:rsid w:val="0006228E"/>
    <w:rsid w:val="000623A0"/>
    <w:rsid w:val="00062471"/>
    <w:rsid w:val="00062575"/>
    <w:rsid w:val="0006258C"/>
    <w:rsid w:val="000625CA"/>
    <w:rsid w:val="0006266A"/>
    <w:rsid w:val="000627B4"/>
    <w:rsid w:val="00062CBA"/>
    <w:rsid w:val="00062D9B"/>
    <w:rsid w:val="00062E56"/>
    <w:rsid w:val="00062EF3"/>
    <w:rsid w:val="00063150"/>
    <w:rsid w:val="0006316D"/>
    <w:rsid w:val="000633EE"/>
    <w:rsid w:val="000634D6"/>
    <w:rsid w:val="00063530"/>
    <w:rsid w:val="00063884"/>
    <w:rsid w:val="000638EA"/>
    <w:rsid w:val="00063ABA"/>
    <w:rsid w:val="00063B37"/>
    <w:rsid w:val="00063B4E"/>
    <w:rsid w:val="00063D05"/>
    <w:rsid w:val="00063E6E"/>
    <w:rsid w:val="00064476"/>
    <w:rsid w:val="00064593"/>
    <w:rsid w:val="000647C5"/>
    <w:rsid w:val="00064A42"/>
    <w:rsid w:val="00064CA9"/>
    <w:rsid w:val="00064D73"/>
    <w:rsid w:val="00064E04"/>
    <w:rsid w:val="00064EAB"/>
    <w:rsid w:val="00064F5F"/>
    <w:rsid w:val="00064FD2"/>
    <w:rsid w:val="00065187"/>
    <w:rsid w:val="000654ED"/>
    <w:rsid w:val="0006552D"/>
    <w:rsid w:val="00065543"/>
    <w:rsid w:val="00065567"/>
    <w:rsid w:val="000656CB"/>
    <w:rsid w:val="000656F5"/>
    <w:rsid w:val="00065DF0"/>
    <w:rsid w:val="00065EFF"/>
    <w:rsid w:val="0006604B"/>
    <w:rsid w:val="00066076"/>
    <w:rsid w:val="000660D8"/>
    <w:rsid w:val="00066222"/>
    <w:rsid w:val="0006664F"/>
    <w:rsid w:val="000667CD"/>
    <w:rsid w:val="000668BA"/>
    <w:rsid w:val="000668E4"/>
    <w:rsid w:val="00066A2B"/>
    <w:rsid w:val="00066E29"/>
    <w:rsid w:val="00066FFC"/>
    <w:rsid w:val="000675F5"/>
    <w:rsid w:val="000678BA"/>
    <w:rsid w:val="0006791B"/>
    <w:rsid w:val="00067A89"/>
    <w:rsid w:val="00067BB0"/>
    <w:rsid w:val="00067BD0"/>
    <w:rsid w:val="00067BF0"/>
    <w:rsid w:val="00067C83"/>
    <w:rsid w:val="00067D3E"/>
    <w:rsid w:val="00067F18"/>
    <w:rsid w:val="000700C1"/>
    <w:rsid w:val="0007011D"/>
    <w:rsid w:val="000703F1"/>
    <w:rsid w:val="00070565"/>
    <w:rsid w:val="000706B1"/>
    <w:rsid w:val="00070963"/>
    <w:rsid w:val="00070991"/>
    <w:rsid w:val="000709ED"/>
    <w:rsid w:val="00070B14"/>
    <w:rsid w:val="00071036"/>
    <w:rsid w:val="0007103F"/>
    <w:rsid w:val="000710FE"/>
    <w:rsid w:val="000710FF"/>
    <w:rsid w:val="0007120D"/>
    <w:rsid w:val="000715D9"/>
    <w:rsid w:val="00071902"/>
    <w:rsid w:val="00071D04"/>
    <w:rsid w:val="00071DC4"/>
    <w:rsid w:val="00071DF8"/>
    <w:rsid w:val="00071EF1"/>
    <w:rsid w:val="00072085"/>
    <w:rsid w:val="000728B8"/>
    <w:rsid w:val="000728DB"/>
    <w:rsid w:val="00072A27"/>
    <w:rsid w:val="00072B23"/>
    <w:rsid w:val="00072C5A"/>
    <w:rsid w:val="00072CD5"/>
    <w:rsid w:val="000730AE"/>
    <w:rsid w:val="000730B3"/>
    <w:rsid w:val="0007335B"/>
    <w:rsid w:val="00073385"/>
    <w:rsid w:val="00073488"/>
    <w:rsid w:val="0007362B"/>
    <w:rsid w:val="00073785"/>
    <w:rsid w:val="00073900"/>
    <w:rsid w:val="00073A2F"/>
    <w:rsid w:val="00073B37"/>
    <w:rsid w:val="00073D68"/>
    <w:rsid w:val="00074083"/>
    <w:rsid w:val="00074240"/>
    <w:rsid w:val="00074338"/>
    <w:rsid w:val="000743AF"/>
    <w:rsid w:val="00074798"/>
    <w:rsid w:val="0007492F"/>
    <w:rsid w:val="00075448"/>
    <w:rsid w:val="00075564"/>
    <w:rsid w:val="000755DB"/>
    <w:rsid w:val="0007574B"/>
    <w:rsid w:val="00075A2C"/>
    <w:rsid w:val="00075C13"/>
    <w:rsid w:val="00076044"/>
    <w:rsid w:val="0007618E"/>
    <w:rsid w:val="000761A3"/>
    <w:rsid w:val="000763CC"/>
    <w:rsid w:val="00076A48"/>
    <w:rsid w:val="00076C28"/>
    <w:rsid w:val="00076E04"/>
    <w:rsid w:val="0007720D"/>
    <w:rsid w:val="000772E7"/>
    <w:rsid w:val="000773E8"/>
    <w:rsid w:val="00077665"/>
    <w:rsid w:val="0007793A"/>
    <w:rsid w:val="00077F48"/>
    <w:rsid w:val="00080033"/>
    <w:rsid w:val="00080190"/>
    <w:rsid w:val="000803EF"/>
    <w:rsid w:val="0008040A"/>
    <w:rsid w:val="00080588"/>
    <w:rsid w:val="0008062C"/>
    <w:rsid w:val="000809DE"/>
    <w:rsid w:val="00080BE5"/>
    <w:rsid w:val="00080DD5"/>
    <w:rsid w:val="00080EBD"/>
    <w:rsid w:val="000810D5"/>
    <w:rsid w:val="000815F1"/>
    <w:rsid w:val="00081699"/>
    <w:rsid w:val="00081736"/>
    <w:rsid w:val="0008174C"/>
    <w:rsid w:val="000817C7"/>
    <w:rsid w:val="0008193E"/>
    <w:rsid w:val="00081D86"/>
    <w:rsid w:val="00081F68"/>
    <w:rsid w:val="00081FB3"/>
    <w:rsid w:val="000820A3"/>
    <w:rsid w:val="00082326"/>
    <w:rsid w:val="00082A1B"/>
    <w:rsid w:val="00082AE6"/>
    <w:rsid w:val="00082BD7"/>
    <w:rsid w:val="00082C21"/>
    <w:rsid w:val="00082D55"/>
    <w:rsid w:val="00083014"/>
    <w:rsid w:val="00083035"/>
    <w:rsid w:val="00083319"/>
    <w:rsid w:val="0008344D"/>
    <w:rsid w:val="00083888"/>
    <w:rsid w:val="00083A9F"/>
    <w:rsid w:val="00083AB3"/>
    <w:rsid w:val="00083D6B"/>
    <w:rsid w:val="00083EFB"/>
    <w:rsid w:val="00083F1D"/>
    <w:rsid w:val="00084451"/>
    <w:rsid w:val="000846FD"/>
    <w:rsid w:val="00084767"/>
    <w:rsid w:val="0008481B"/>
    <w:rsid w:val="00084889"/>
    <w:rsid w:val="00084D9A"/>
    <w:rsid w:val="00084FA4"/>
    <w:rsid w:val="00084FAD"/>
    <w:rsid w:val="00085086"/>
    <w:rsid w:val="00085663"/>
    <w:rsid w:val="0008570E"/>
    <w:rsid w:val="000858B4"/>
    <w:rsid w:val="00085A55"/>
    <w:rsid w:val="00085ABE"/>
    <w:rsid w:val="00085C39"/>
    <w:rsid w:val="00085CAC"/>
    <w:rsid w:val="00085F7B"/>
    <w:rsid w:val="00085FD2"/>
    <w:rsid w:val="00086019"/>
    <w:rsid w:val="00086284"/>
    <w:rsid w:val="000864D0"/>
    <w:rsid w:val="000865E3"/>
    <w:rsid w:val="00086972"/>
    <w:rsid w:val="00086A38"/>
    <w:rsid w:val="00086A7D"/>
    <w:rsid w:val="00086B30"/>
    <w:rsid w:val="00086B74"/>
    <w:rsid w:val="00086BAE"/>
    <w:rsid w:val="00086C90"/>
    <w:rsid w:val="00086D69"/>
    <w:rsid w:val="00086EB9"/>
    <w:rsid w:val="00086FFD"/>
    <w:rsid w:val="00087194"/>
    <w:rsid w:val="000872C1"/>
    <w:rsid w:val="0008732F"/>
    <w:rsid w:val="000876A2"/>
    <w:rsid w:val="000876EA"/>
    <w:rsid w:val="00087755"/>
    <w:rsid w:val="00087C8F"/>
    <w:rsid w:val="00087D34"/>
    <w:rsid w:val="000901CA"/>
    <w:rsid w:val="000905DF"/>
    <w:rsid w:val="00090924"/>
    <w:rsid w:val="00090963"/>
    <w:rsid w:val="000909ED"/>
    <w:rsid w:val="00090BC5"/>
    <w:rsid w:val="00090E92"/>
    <w:rsid w:val="00090EAF"/>
    <w:rsid w:val="000910EE"/>
    <w:rsid w:val="000911B6"/>
    <w:rsid w:val="00091309"/>
    <w:rsid w:val="0009168C"/>
    <w:rsid w:val="00091852"/>
    <w:rsid w:val="00091861"/>
    <w:rsid w:val="00091D43"/>
    <w:rsid w:val="0009201D"/>
    <w:rsid w:val="00092042"/>
    <w:rsid w:val="000920A6"/>
    <w:rsid w:val="0009212B"/>
    <w:rsid w:val="00092831"/>
    <w:rsid w:val="00092848"/>
    <w:rsid w:val="00092A65"/>
    <w:rsid w:val="00092AEF"/>
    <w:rsid w:val="00092BC5"/>
    <w:rsid w:val="00092DFD"/>
    <w:rsid w:val="00092E79"/>
    <w:rsid w:val="00092FF5"/>
    <w:rsid w:val="00093230"/>
    <w:rsid w:val="00093323"/>
    <w:rsid w:val="0009348F"/>
    <w:rsid w:val="0009378C"/>
    <w:rsid w:val="0009381C"/>
    <w:rsid w:val="0009386D"/>
    <w:rsid w:val="00093CB9"/>
    <w:rsid w:val="00093DEC"/>
    <w:rsid w:val="00093F62"/>
    <w:rsid w:val="00093F66"/>
    <w:rsid w:val="000943D8"/>
    <w:rsid w:val="0009455A"/>
    <w:rsid w:val="000946BA"/>
    <w:rsid w:val="000947E7"/>
    <w:rsid w:val="00094827"/>
    <w:rsid w:val="00094AA4"/>
    <w:rsid w:val="00095148"/>
    <w:rsid w:val="0009522A"/>
    <w:rsid w:val="000953EA"/>
    <w:rsid w:val="00095479"/>
    <w:rsid w:val="000954F5"/>
    <w:rsid w:val="00095870"/>
    <w:rsid w:val="00095FDD"/>
    <w:rsid w:val="00096840"/>
    <w:rsid w:val="00096B57"/>
    <w:rsid w:val="00096C66"/>
    <w:rsid w:val="00096CFE"/>
    <w:rsid w:val="00096D7C"/>
    <w:rsid w:val="00096DA7"/>
    <w:rsid w:val="00096E8E"/>
    <w:rsid w:val="00096EEB"/>
    <w:rsid w:val="000970B7"/>
    <w:rsid w:val="000974BF"/>
    <w:rsid w:val="0009754E"/>
    <w:rsid w:val="00097771"/>
    <w:rsid w:val="000977A9"/>
    <w:rsid w:val="00097D1F"/>
    <w:rsid w:val="00097D66"/>
    <w:rsid w:val="00097E03"/>
    <w:rsid w:val="00097E26"/>
    <w:rsid w:val="00097E64"/>
    <w:rsid w:val="00097ED5"/>
    <w:rsid w:val="000A01C3"/>
    <w:rsid w:val="000A021F"/>
    <w:rsid w:val="000A05E1"/>
    <w:rsid w:val="000A08A6"/>
    <w:rsid w:val="000A0DD9"/>
    <w:rsid w:val="000A0DEC"/>
    <w:rsid w:val="000A0F2A"/>
    <w:rsid w:val="000A109D"/>
    <w:rsid w:val="000A135E"/>
    <w:rsid w:val="000A1509"/>
    <w:rsid w:val="000A15A0"/>
    <w:rsid w:val="000A1780"/>
    <w:rsid w:val="000A17F1"/>
    <w:rsid w:val="000A1AFA"/>
    <w:rsid w:val="000A1C3B"/>
    <w:rsid w:val="000A1C6B"/>
    <w:rsid w:val="000A2106"/>
    <w:rsid w:val="000A22C5"/>
    <w:rsid w:val="000A23FE"/>
    <w:rsid w:val="000A2465"/>
    <w:rsid w:val="000A2D5D"/>
    <w:rsid w:val="000A320F"/>
    <w:rsid w:val="000A32F3"/>
    <w:rsid w:val="000A35D3"/>
    <w:rsid w:val="000A36D1"/>
    <w:rsid w:val="000A373C"/>
    <w:rsid w:val="000A3AB1"/>
    <w:rsid w:val="000A3BCE"/>
    <w:rsid w:val="000A3D82"/>
    <w:rsid w:val="000A3E18"/>
    <w:rsid w:val="000A4272"/>
    <w:rsid w:val="000A4616"/>
    <w:rsid w:val="000A465C"/>
    <w:rsid w:val="000A47F0"/>
    <w:rsid w:val="000A482A"/>
    <w:rsid w:val="000A487B"/>
    <w:rsid w:val="000A4F86"/>
    <w:rsid w:val="000A50E1"/>
    <w:rsid w:val="000A515E"/>
    <w:rsid w:val="000A539B"/>
    <w:rsid w:val="000A5447"/>
    <w:rsid w:val="000A55D9"/>
    <w:rsid w:val="000A56DE"/>
    <w:rsid w:val="000A59F4"/>
    <w:rsid w:val="000A5B52"/>
    <w:rsid w:val="000A5C54"/>
    <w:rsid w:val="000A6062"/>
    <w:rsid w:val="000A60CC"/>
    <w:rsid w:val="000A6335"/>
    <w:rsid w:val="000A6498"/>
    <w:rsid w:val="000A64D0"/>
    <w:rsid w:val="000A658D"/>
    <w:rsid w:val="000A65CD"/>
    <w:rsid w:val="000A67A9"/>
    <w:rsid w:val="000A6804"/>
    <w:rsid w:val="000A6D5C"/>
    <w:rsid w:val="000A7128"/>
    <w:rsid w:val="000A729C"/>
    <w:rsid w:val="000A76E8"/>
    <w:rsid w:val="000A785E"/>
    <w:rsid w:val="000A78F2"/>
    <w:rsid w:val="000A78F6"/>
    <w:rsid w:val="000A79F4"/>
    <w:rsid w:val="000A7B70"/>
    <w:rsid w:val="000A7B9A"/>
    <w:rsid w:val="000A7C2F"/>
    <w:rsid w:val="000A7D3C"/>
    <w:rsid w:val="000A7EC1"/>
    <w:rsid w:val="000B0211"/>
    <w:rsid w:val="000B02BB"/>
    <w:rsid w:val="000B0BE2"/>
    <w:rsid w:val="000B0CF7"/>
    <w:rsid w:val="000B0D90"/>
    <w:rsid w:val="000B1600"/>
    <w:rsid w:val="000B1924"/>
    <w:rsid w:val="000B19FF"/>
    <w:rsid w:val="000B1A0A"/>
    <w:rsid w:val="000B1B52"/>
    <w:rsid w:val="000B1C24"/>
    <w:rsid w:val="000B1CD7"/>
    <w:rsid w:val="000B1D05"/>
    <w:rsid w:val="000B1F58"/>
    <w:rsid w:val="000B1F59"/>
    <w:rsid w:val="000B1F82"/>
    <w:rsid w:val="000B20F0"/>
    <w:rsid w:val="000B21BB"/>
    <w:rsid w:val="000B225F"/>
    <w:rsid w:val="000B2266"/>
    <w:rsid w:val="000B2522"/>
    <w:rsid w:val="000B2542"/>
    <w:rsid w:val="000B2587"/>
    <w:rsid w:val="000B25CC"/>
    <w:rsid w:val="000B25D2"/>
    <w:rsid w:val="000B2A63"/>
    <w:rsid w:val="000B2AC7"/>
    <w:rsid w:val="000B2C4E"/>
    <w:rsid w:val="000B2D2A"/>
    <w:rsid w:val="000B2D33"/>
    <w:rsid w:val="000B30C0"/>
    <w:rsid w:val="000B33B9"/>
    <w:rsid w:val="000B3553"/>
    <w:rsid w:val="000B35A9"/>
    <w:rsid w:val="000B35CE"/>
    <w:rsid w:val="000B37EC"/>
    <w:rsid w:val="000B387A"/>
    <w:rsid w:val="000B38C2"/>
    <w:rsid w:val="000B3ABD"/>
    <w:rsid w:val="000B3AF8"/>
    <w:rsid w:val="000B3B2A"/>
    <w:rsid w:val="000B3B2F"/>
    <w:rsid w:val="000B4070"/>
    <w:rsid w:val="000B4084"/>
    <w:rsid w:val="000B41F9"/>
    <w:rsid w:val="000B4255"/>
    <w:rsid w:val="000B42D8"/>
    <w:rsid w:val="000B47F3"/>
    <w:rsid w:val="000B4949"/>
    <w:rsid w:val="000B49AF"/>
    <w:rsid w:val="000B4BCB"/>
    <w:rsid w:val="000B4FDF"/>
    <w:rsid w:val="000B50BD"/>
    <w:rsid w:val="000B510D"/>
    <w:rsid w:val="000B526D"/>
    <w:rsid w:val="000B530F"/>
    <w:rsid w:val="000B5333"/>
    <w:rsid w:val="000B53C7"/>
    <w:rsid w:val="000B54A3"/>
    <w:rsid w:val="000B56C7"/>
    <w:rsid w:val="000B58C4"/>
    <w:rsid w:val="000B5A35"/>
    <w:rsid w:val="000B5D37"/>
    <w:rsid w:val="000B5E4E"/>
    <w:rsid w:val="000B5E6E"/>
    <w:rsid w:val="000B5ED5"/>
    <w:rsid w:val="000B6421"/>
    <w:rsid w:val="000B6661"/>
    <w:rsid w:val="000B6D04"/>
    <w:rsid w:val="000B6FD2"/>
    <w:rsid w:val="000B7076"/>
    <w:rsid w:val="000B72E8"/>
    <w:rsid w:val="000B7452"/>
    <w:rsid w:val="000B7BF3"/>
    <w:rsid w:val="000B7CA7"/>
    <w:rsid w:val="000C01F2"/>
    <w:rsid w:val="000C0365"/>
    <w:rsid w:val="000C03EB"/>
    <w:rsid w:val="000C0554"/>
    <w:rsid w:val="000C06B0"/>
    <w:rsid w:val="000C07BB"/>
    <w:rsid w:val="000C08AD"/>
    <w:rsid w:val="000C10B9"/>
    <w:rsid w:val="000C1105"/>
    <w:rsid w:val="000C1212"/>
    <w:rsid w:val="000C130C"/>
    <w:rsid w:val="000C1325"/>
    <w:rsid w:val="000C1426"/>
    <w:rsid w:val="000C1558"/>
    <w:rsid w:val="000C1781"/>
    <w:rsid w:val="000C1EFE"/>
    <w:rsid w:val="000C2087"/>
    <w:rsid w:val="000C21D9"/>
    <w:rsid w:val="000C25D4"/>
    <w:rsid w:val="000C25E9"/>
    <w:rsid w:val="000C2695"/>
    <w:rsid w:val="000C2765"/>
    <w:rsid w:val="000C2A3C"/>
    <w:rsid w:val="000C2BD5"/>
    <w:rsid w:val="000C2BF3"/>
    <w:rsid w:val="000C2E17"/>
    <w:rsid w:val="000C3274"/>
    <w:rsid w:val="000C3378"/>
    <w:rsid w:val="000C3A2B"/>
    <w:rsid w:val="000C3A56"/>
    <w:rsid w:val="000C3A6B"/>
    <w:rsid w:val="000C3B1A"/>
    <w:rsid w:val="000C3DDF"/>
    <w:rsid w:val="000C3FC0"/>
    <w:rsid w:val="000C427C"/>
    <w:rsid w:val="000C45F9"/>
    <w:rsid w:val="000C45FE"/>
    <w:rsid w:val="000C4D3E"/>
    <w:rsid w:val="000C4E1E"/>
    <w:rsid w:val="000C4F62"/>
    <w:rsid w:val="000C50E9"/>
    <w:rsid w:val="000C51FD"/>
    <w:rsid w:val="000C523B"/>
    <w:rsid w:val="000C52CF"/>
    <w:rsid w:val="000C53F6"/>
    <w:rsid w:val="000C54F1"/>
    <w:rsid w:val="000C5ADC"/>
    <w:rsid w:val="000C5BF6"/>
    <w:rsid w:val="000C5C26"/>
    <w:rsid w:val="000C5E61"/>
    <w:rsid w:val="000C5FDF"/>
    <w:rsid w:val="000C6013"/>
    <w:rsid w:val="000C6026"/>
    <w:rsid w:val="000C6137"/>
    <w:rsid w:val="000C619B"/>
    <w:rsid w:val="000C61A2"/>
    <w:rsid w:val="000C62F8"/>
    <w:rsid w:val="000C63FC"/>
    <w:rsid w:val="000C6868"/>
    <w:rsid w:val="000C686E"/>
    <w:rsid w:val="000C6906"/>
    <w:rsid w:val="000C6A4E"/>
    <w:rsid w:val="000C6DE0"/>
    <w:rsid w:val="000C704F"/>
    <w:rsid w:val="000C71DA"/>
    <w:rsid w:val="000C73AE"/>
    <w:rsid w:val="000C743D"/>
    <w:rsid w:val="000C7965"/>
    <w:rsid w:val="000C7CB4"/>
    <w:rsid w:val="000C7EB6"/>
    <w:rsid w:val="000D0001"/>
    <w:rsid w:val="000D00FB"/>
    <w:rsid w:val="000D0125"/>
    <w:rsid w:val="000D01AD"/>
    <w:rsid w:val="000D022B"/>
    <w:rsid w:val="000D03BF"/>
    <w:rsid w:val="000D04D3"/>
    <w:rsid w:val="000D092C"/>
    <w:rsid w:val="000D09BC"/>
    <w:rsid w:val="000D0AAD"/>
    <w:rsid w:val="000D0BB5"/>
    <w:rsid w:val="000D0DE6"/>
    <w:rsid w:val="000D0EA7"/>
    <w:rsid w:val="000D0F81"/>
    <w:rsid w:val="000D13F1"/>
    <w:rsid w:val="000D13F7"/>
    <w:rsid w:val="000D1423"/>
    <w:rsid w:val="000D1573"/>
    <w:rsid w:val="000D170D"/>
    <w:rsid w:val="000D1861"/>
    <w:rsid w:val="000D1A34"/>
    <w:rsid w:val="000D1B43"/>
    <w:rsid w:val="000D2212"/>
    <w:rsid w:val="000D2446"/>
    <w:rsid w:val="000D2488"/>
    <w:rsid w:val="000D29E4"/>
    <w:rsid w:val="000D29F1"/>
    <w:rsid w:val="000D2A15"/>
    <w:rsid w:val="000D2B38"/>
    <w:rsid w:val="000D2C9E"/>
    <w:rsid w:val="000D2FC8"/>
    <w:rsid w:val="000D3186"/>
    <w:rsid w:val="000D3239"/>
    <w:rsid w:val="000D336E"/>
    <w:rsid w:val="000D3379"/>
    <w:rsid w:val="000D3462"/>
    <w:rsid w:val="000D354D"/>
    <w:rsid w:val="000D36C7"/>
    <w:rsid w:val="000D3D71"/>
    <w:rsid w:val="000D4030"/>
    <w:rsid w:val="000D4315"/>
    <w:rsid w:val="000D4425"/>
    <w:rsid w:val="000D45B2"/>
    <w:rsid w:val="000D46B7"/>
    <w:rsid w:val="000D4760"/>
    <w:rsid w:val="000D4836"/>
    <w:rsid w:val="000D48E1"/>
    <w:rsid w:val="000D499E"/>
    <w:rsid w:val="000D4A3A"/>
    <w:rsid w:val="000D4A53"/>
    <w:rsid w:val="000D4BC0"/>
    <w:rsid w:val="000D4D1E"/>
    <w:rsid w:val="000D4EB7"/>
    <w:rsid w:val="000D50A0"/>
    <w:rsid w:val="000D50E6"/>
    <w:rsid w:val="000D51DB"/>
    <w:rsid w:val="000D5284"/>
    <w:rsid w:val="000D5414"/>
    <w:rsid w:val="000D54F1"/>
    <w:rsid w:val="000D5635"/>
    <w:rsid w:val="000D58D3"/>
    <w:rsid w:val="000D58D7"/>
    <w:rsid w:val="000D598B"/>
    <w:rsid w:val="000D5AB4"/>
    <w:rsid w:val="000D5BB2"/>
    <w:rsid w:val="000D63A4"/>
    <w:rsid w:val="000D650F"/>
    <w:rsid w:val="000D65CB"/>
    <w:rsid w:val="000D6945"/>
    <w:rsid w:val="000D698E"/>
    <w:rsid w:val="000D69DB"/>
    <w:rsid w:val="000D6D94"/>
    <w:rsid w:val="000D6DFA"/>
    <w:rsid w:val="000D6EC3"/>
    <w:rsid w:val="000D7417"/>
    <w:rsid w:val="000D747D"/>
    <w:rsid w:val="000D7DDC"/>
    <w:rsid w:val="000D7E22"/>
    <w:rsid w:val="000D7F2C"/>
    <w:rsid w:val="000E00F1"/>
    <w:rsid w:val="000E0751"/>
    <w:rsid w:val="000E0855"/>
    <w:rsid w:val="000E08E2"/>
    <w:rsid w:val="000E0A41"/>
    <w:rsid w:val="000E0AA5"/>
    <w:rsid w:val="000E0D50"/>
    <w:rsid w:val="000E0FB8"/>
    <w:rsid w:val="000E1602"/>
    <w:rsid w:val="000E1641"/>
    <w:rsid w:val="000E173D"/>
    <w:rsid w:val="000E17E9"/>
    <w:rsid w:val="000E1902"/>
    <w:rsid w:val="000E1929"/>
    <w:rsid w:val="000E1BCA"/>
    <w:rsid w:val="000E1FEA"/>
    <w:rsid w:val="000E28AD"/>
    <w:rsid w:val="000E2D93"/>
    <w:rsid w:val="000E2E24"/>
    <w:rsid w:val="000E2E6A"/>
    <w:rsid w:val="000E2E7C"/>
    <w:rsid w:val="000E2F16"/>
    <w:rsid w:val="000E30AD"/>
    <w:rsid w:val="000E3202"/>
    <w:rsid w:val="000E33C7"/>
    <w:rsid w:val="000E34FA"/>
    <w:rsid w:val="000E3582"/>
    <w:rsid w:val="000E35CD"/>
    <w:rsid w:val="000E3846"/>
    <w:rsid w:val="000E3BCA"/>
    <w:rsid w:val="000E3DC6"/>
    <w:rsid w:val="000E3E78"/>
    <w:rsid w:val="000E421D"/>
    <w:rsid w:val="000E4328"/>
    <w:rsid w:val="000E4458"/>
    <w:rsid w:val="000E48DE"/>
    <w:rsid w:val="000E4F10"/>
    <w:rsid w:val="000E4F57"/>
    <w:rsid w:val="000E51A2"/>
    <w:rsid w:val="000E51F3"/>
    <w:rsid w:val="000E5366"/>
    <w:rsid w:val="000E5480"/>
    <w:rsid w:val="000E5596"/>
    <w:rsid w:val="000E55FA"/>
    <w:rsid w:val="000E5878"/>
    <w:rsid w:val="000E58D9"/>
    <w:rsid w:val="000E5DA1"/>
    <w:rsid w:val="000E5E12"/>
    <w:rsid w:val="000E6305"/>
    <w:rsid w:val="000E63DF"/>
    <w:rsid w:val="000E64C9"/>
    <w:rsid w:val="000E64CE"/>
    <w:rsid w:val="000E64FC"/>
    <w:rsid w:val="000E666D"/>
    <w:rsid w:val="000E6685"/>
    <w:rsid w:val="000E6868"/>
    <w:rsid w:val="000E696D"/>
    <w:rsid w:val="000E6BCA"/>
    <w:rsid w:val="000E701F"/>
    <w:rsid w:val="000E7375"/>
    <w:rsid w:val="000E7466"/>
    <w:rsid w:val="000E79E7"/>
    <w:rsid w:val="000E7D27"/>
    <w:rsid w:val="000E7EEF"/>
    <w:rsid w:val="000E7FC5"/>
    <w:rsid w:val="000F0495"/>
    <w:rsid w:val="000F05B5"/>
    <w:rsid w:val="000F05F2"/>
    <w:rsid w:val="000F08E2"/>
    <w:rsid w:val="000F0B93"/>
    <w:rsid w:val="000F0BAD"/>
    <w:rsid w:val="000F0D1C"/>
    <w:rsid w:val="000F0DC0"/>
    <w:rsid w:val="000F0DE5"/>
    <w:rsid w:val="000F0F08"/>
    <w:rsid w:val="000F0F28"/>
    <w:rsid w:val="000F1058"/>
    <w:rsid w:val="000F15DE"/>
    <w:rsid w:val="000F168D"/>
    <w:rsid w:val="000F16A9"/>
    <w:rsid w:val="000F16B0"/>
    <w:rsid w:val="000F17B2"/>
    <w:rsid w:val="000F17B5"/>
    <w:rsid w:val="000F1B12"/>
    <w:rsid w:val="000F1B8E"/>
    <w:rsid w:val="000F1CDF"/>
    <w:rsid w:val="000F1EB2"/>
    <w:rsid w:val="000F1F00"/>
    <w:rsid w:val="000F1F57"/>
    <w:rsid w:val="000F20C8"/>
    <w:rsid w:val="000F240C"/>
    <w:rsid w:val="000F261D"/>
    <w:rsid w:val="000F26AD"/>
    <w:rsid w:val="000F2BE9"/>
    <w:rsid w:val="000F2D1D"/>
    <w:rsid w:val="000F2DF1"/>
    <w:rsid w:val="000F2F51"/>
    <w:rsid w:val="000F2F96"/>
    <w:rsid w:val="000F309C"/>
    <w:rsid w:val="000F3434"/>
    <w:rsid w:val="000F3659"/>
    <w:rsid w:val="000F3C02"/>
    <w:rsid w:val="000F3D4C"/>
    <w:rsid w:val="000F3F96"/>
    <w:rsid w:val="000F4039"/>
    <w:rsid w:val="000F4058"/>
    <w:rsid w:val="000F4109"/>
    <w:rsid w:val="000F41A6"/>
    <w:rsid w:val="000F4488"/>
    <w:rsid w:val="000F469C"/>
    <w:rsid w:val="000F4873"/>
    <w:rsid w:val="000F49AF"/>
    <w:rsid w:val="000F4B11"/>
    <w:rsid w:val="000F4BBB"/>
    <w:rsid w:val="000F4D37"/>
    <w:rsid w:val="000F4F8E"/>
    <w:rsid w:val="000F505B"/>
    <w:rsid w:val="000F526E"/>
    <w:rsid w:val="000F548D"/>
    <w:rsid w:val="000F5728"/>
    <w:rsid w:val="000F5791"/>
    <w:rsid w:val="000F597E"/>
    <w:rsid w:val="000F599A"/>
    <w:rsid w:val="000F5AD7"/>
    <w:rsid w:val="000F5BFF"/>
    <w:rsid w:val="000F5C95"/>
    <w:rsid w:val="000F5EEB"/>
    <w:rsid w:val="000F5EFB"/>
    <w:rsid w:val="000F605E"/>
    <w:rsid w:val="000F6075"/>
    <w:rsid w:val="000F60D6"/>
    <w:rsid w:val="000F6226"/>
    <w:rsid w:val="000F6364"/>
    <w:rsid w:val="000F64E7"/>
    <w:rsid w:val="000F664B"/>
    <w:rsid w:val="000F6669"/>
    <w:rsid w:val="000F680B"/>
    <w:rsid w:val="000F693E"/>
    <w:rsid w:val="000F6A17"/>
    <w:rsid w:val="000F6E9D"/>
    <w:rsid w:val="000F7039"/>
    <w:rsid w:val="000F713F"/>
    <w:rsid w:val="000F71E3"/>
    <w:rsid w:val="000F724D"/>
    <w:rsid w:val="000F7765"/>
    <w:rsid w:val="000F77C6"/>
    <w:rsid w:val="000F7897"/>
    <w:rsid w:val="000F79D4"/>
    <w:rsid w:val="000F7B09"/>
    <w:rsid w:val="000F7B16"/>
    <w:rsid w:val="000F7FCD"/>
    <w:rsid w:val="00100029"/>
    <w:rsid w:val="001001C7"/>
    <w:rsid w:val="00100226"/>
    <w:rsid w:val="001005E7"/>
    <w:rsid w:val="001005F2"/>
    <w:rsid w:val="0010068B"/>
    <w:rsid w:val="001007C6"/>
    <w:rsid w:val="00100AA8"/>
    <w:rsid w:val="00100C7C"/>
    <w:rsid w:val="00101089"/>
    <w:rsid w:val="001013A4"/>
    <w:rsid w:val="001013C2"/>
    <w:rsid w:val="00101567"/>
    <w:rsid w:val="001015AF"/>
    <w:rsid w:val="001017D2"/>
    <w:rsid w:val="00101B41"/>
    <w:rsid w:val="00101BE0"/>
    <w:rsid w:val="00101E98"/>
    <w:rsid w:val="001027A1"/>
    <w:rsid w:val="00102B64"/>
    <w:rsid w:val="00102C03"/>
    <w:rsid w:val="00102D27"/>
    <w:rsid w:val="00102D9B"/>
    <w:rsid w:val="00102F63"/>
    <w:rsid w:val="001032FE"/>
    <w:rsid w:val="001033AD"/>
    <w:rsid w:val="001033B2"/>
    <w:rsid w:val="00103763"/>
    <w:rsid w:val="00103798"/>
    <w:rsid w:val="001040EE"/>
    <w:rsid w:val="001041BE"/>
    <w:rsid w:val="0010424C"/>
    <w:rsid w:val="00104469"/>
    <w:rsid w:val="001044B3"/>
    <w:rsid w:val="00104524"/>
    <w:rsid w:val="0010460E"/>
    <w:rsid w:val="00104675"/>
    <w:rsid w:val="00104761"/>
    <w:rsid w:val="00104789"/>
    <w:rsid w:val="00104999"/>
    <w:rsid w:val="00104DE6"/>
    <w:rsid w:val="00104EEF"/>
    <w:rsid w:val="001051B1"/>
    <w:rsid w:val="00105322"/>
    <w:rsid w:val="001053CF"/>
    <w:rsid w:val="00105732"/>
    <w:rsid w:val="00105905"/>
    <w:rsid w:val="0010594E"/>
    <w:rsid w:val="00105A0C"/>
    <w:rsid w:val="00105A3C"/>
    <w:rsid w:val="00105A3F"/>
    <w:rsid w:val="00105F3D"/>
    <w:rsid w:val="00105FE8"/>
    <w:rsid w:val="00105FFA"/>
    <w:rsid w:val="0010627E"/>
    <w:rsid w:val="001065FF"/>
    <w:rsid w:val="00106740"/>
    <w:rsid w:val="00106790"/>
    <w:rsid w:val="00106BB8"/>
    <w:rsid w:val="00106D83"/>
    <w:rsid w:val="00106EF4"/>
    <w:rsid w:val="00107107"/>
    <w:rsid w:val="00107855"/>
    <w:rsid w:val="001078B2"/>
    <w:rsid w:val="001079C4"/>
    <w:rsid w:val="00107C67"/>
    <w:rsid w:val="00107D8C"/>
    <w:rsid w:val="00107EB9"/>
    <w:rsid w:val="00107FD7"/>
    <w:rsid w:val="00110072"/>
    <w:rsid w:val="00110099"/>
    <w:rsid w:val="00110108"/>
    <w:rsid w:val="00110141"/>
    <w:rsid w:val="001101CB"/>
    <w:rsid w:val="00110366"/>
    <w:rsid w:val="001105C9"/>
    <w:rsid w:val="001105D9"/>
    <w:rsid w:val="001105FC"/>
    <w:rsid w:val="0011087B"/>
    <w:rsid w:val="00110AF0"/>
    <w:rsid w:val="00110B2F"/>
    <w:rsid w:val="00110BCA"/>
    <w:rsid w:val="00110BCE"/>
    <w:rsid w:val="00110DEF"/>
    <w:rsid w:val="00110E4B"/>
    <w:rsid w:val="00110F11"/>
    <w:rsid w:val="0011103B"/>
    <w:rsid w:val="0011133F"/>
    <w:rsid w:val="0011134B"/>
    <w:rsid w:val="0011145F"/>
    <w:rsid w:val="001118E2"/>
    <w:rsid w:val="0011197D"/>
    <w:rsid w:val="00111B5E"/>
    <w:rsid w:val="00111C1A"/>
    <w:rsid w:val="00111C84"/>
    <w:rsid w:val="00111EA6"/>
    <w:rsid w:val="00112018"/>
    <w:rsid w:val="00112723"/>
    <w:rsid w:val="00112C28"/>
    <w:rsid w:val="00112CF9"/>
    <w:rsid w:val="0011302D"/>
    <w:rsid w:val="00113072"/>
    <w:rsid w:val="0011317D"/>
    <w:rsid w:val="00113305"/>
    <w:rsid w:val="00113341"/>
    <w:rsid w:val="001133F6"/>
    <w:rsid w:val="00113596"/>
    <w:rsid w:val="00113B23"/>
    <w:rsid w:val="00113BEA"/>
    <w:rsid w:val="00113BEF"/>
    <w:rsid w:val="00113C07"/>
    <w:rsid w:val="00113E1E"/>
    <w:rsid w:val="001140EA"/>
    <w:rsid w:val="0011420C"/>
    <w:rsid w:val="00114316"/>
    <w:rsid w:val="001145F2"/>
    <w:rsid w:val="001147FB"/>
    <w:rsid w:val="00114982"/>
    <w:rsid w:val="001149E1"/>
    <w:rsid w:val="001149F3"/>
    <w:rsid w:val="00114C03"/>
    <w:rsid w:val="00114CD8"/>
    <w:rsid w:val="00114CED"/>
    <w:rsid w:val="00114DE8"/>
    <w:rsid w:val="00114E5D"/>
    <w:rsid w:val="00114E86"/>
    <w:rsid w:val="00115026"/>
    <w:rsid w:val="001153D5"/>
    <w:rsid w:val="00115596"/>
    <w:rsid w:val="00115714"/>
    <w:rsid w:val="0011573F"/>
    <w:rsid w:val="0011575E"/>
    <w:rsid w:val="00115E9E"/>
    <w:rsid w:val="00116033"/>
    <w:rsid w:val="00116565"/>
    <w:rsid w:val="001166BF"/>
    <w:rsid w:val="001168F1"/>
    <w:rsid w:val="00116C37"/>
    <w:rsid w:val="00116C7F"/>
    <w:rsid w:val="00116F26"/>
    <w:rsid w:val="00116F71"/>
    <w:rsid w:val="0011709F"/>
    <w:rsid w:val="0011765A"/>
    <w:rsid w:val="00117854"/>
    <w:rsid w:val="00117A05"/>
    <w:rsid w:val="00117B13"/>
    <w:rsid w:val="00117EB7"/>
    <w:rsid w:val="001200D5"/>
    <w:rsid w:val="00120139"/>
    <w:rsid w:val="001202C5"/>
    <w:rsid w:val="001202DE"/>
    <w:rsid w:val="001203BE"/>
    <w:rsid w:val="00120479"/>
    <w:rsid w:val="0012053D"/>
    <w:rsid w:val="001207B7"/>
    <w:rsid w:val="00120C62"/>
    <w:rsid w:val="00120DC5"/>
    <w:rsid w:val="001210A1"/>
    <w:rsid w:val="0012127D"/>
    <w:rsid w:val="001217A4"/>
    <w:rsid w:val="00121BAB"/>
    <w:rsid w:val="00121FA9"/>
    <w:rsid w:val="00122218"/>
    <w:rsid w:val="0012224D"/>
    <w:rsid w:val="00122412"/>
    <w:rsid w:val="00122486"/>
    <w:rsid w:val="001229C6"/>
    <w:rsid w:val="00122A25"/>
    <w:rsid w:val="00122BEE"/>
    <w:rsid w:val="00122E72"/>
    <w:rsid w:val="00122EC5"/>
    <w:rsid w:val="00122F97"/>
    <w:rsid w:val="001231D1"/>
    <w:rsid w:val="001231E4"/>
    <w:rsid w:val="0012330F"/>
    <w:rsid w:val="001235BC"/>
    <w:rsid w:val="0012364C"/>
    <w:rsid w:val="0012367D"/>
    <w:rsid w:val="00123866"/>
    <w:rsid w:val="00123CC8"/>
    <w:rsid w:val="00123CDD"/>
    <w:rsid w:val="00123E5B"/>
    <w:rsid w:val="00123E73"/>
    <w:rsid w:val="00123EA9"/>
    <w:rsid w:val="00123EF9"/>
    <w:rsid w:val="00124057"/>
    <w:rsid w:val="001240B7"/>
    <w:rsid w:val="001240D7"/>
    <w:rsid w:val="0012415B"/>
    <w:rsid w:val="00124403"/>
    <w:rsid w:val="001244A7"/>
    <w:rsid w:val="0012470A"/>
    <w:rsid w:val="0012490E"/>
    <w:rsid w:val="00124DA6"/>
    <w:rsid w:val="0012501D"/>
    <w:rsid w:val="0012514E"/>
    <w:rsid w:val="00125810"/>
    <w:rsid w:val="0012588D"/>
    <w:rsid w:val="001258D5"/>
    <w:rsid w:val="001258EC"/>
    <w:rsid w:val="00125B07"/>
    <w:rsid w:val="00125E9B"/>
    <w:rsid w:val="00126303"/>
    <w:rsid w:val="00126687"/>
    <w:rsid w:val="00126D6B"/>
    <w:rsid w:val="00126DB2"/>
    <w:rsid w:val="00126FBC"/>
    <w:rsid w:val="00127015"/>
    <w:rsid w:val="00127251"/>
    <w:rsid w:val="0012735B"/>
    <w:rsid w:val="00127396"/>
    <w:rsid w:val="00127451"/>
    <w:rsid w:val="001274FC"/>
    <w:rsid w:val="00127509"/>
    <w:rsid w:val="001276FC"/>
    <w:rsid w:val="00127702"/>
    <w:rsid w:val="0012775E"/>
    <w:rsid w:val="0012778D"/>
    <w:rsid w:val="00127CF0"/>
    <w:rsid w:val="00127F38"/>
    <w:rsid w:val="00127F3F"/>
    <w:rsid w:val="0013040C"/>
    <w:rsid w:val="00130642"/>
    <w:rsid w:val="001309D6"/>
    <w:rsid w:val="00130C51"/>
    <w:rsid w:val="00130CA5"/>
    <w:rsid w:val="00130CCC"/>
    <w:rsid w:val="00130FA6"/>
    <w:rsid w:val="00130FAF"/>
    <w:rsid w:val="0013129C"/>
    <w:rsid w:val="001314AC"/>
    <w:rsid w:val="001316F0"/>
    <w:rsid w:val="0013178E"/>
    <w:rsid w:val="00131A58"/>
    <w:rsid w:val="00131BA7"/>
    <w:rsid w:val="00131D24"/>
    <w:rsid w:val="001320DE"/>
    <w:rsid w:val="001322CC"/>
    <w:rsid w:val="001323FC"/>
    <w:rsid w:val="00132ABF"/>
    <w:rsid w:val="00132F33"/>
    <w:rsid w:val="00132F3B"/>
    <w:rsid w:val="001335CC"/>
    <w:rsid w:val="001337CD"/>
    <w:rsid w:val="00133B52"/>
    <w:rsid w:val="001344EB"/>
    <w:rsid w:val="001346D5"/>
    <w:rsid w:val="001348BD"/>
    <w:rsid w:val="00134BA6"/>
    <w:rsid w:val="00134C80"/>
    <w:rsid w:val="00134C88"/>
    <w:rsid w:val="00134F38"/>
    <w:rsid w:val="001350E2"/>
    <w:rsid w:val="00135256"/>
    <w:rsid w:val="00135274"/>
    <w:rsid w:val="0013534A"/>
    <w:rsid w:val="001357E4"/>
    <w:rsid w:val="001359A6"/>
    <w:rsid w:val="001359CC"/>
    <w:rsid w:val="00135A0C"/>
    <w:rsid w:val="00135D95"/>
    <w:rsid w:val="00135DF4"/>
    <w:rsid w:val="00136172"/>
    <w:rsid w:val="0013625C"/>
    <w:rsid w:val="001364ED"/>
    <w:rsid w:val="0013655F"/>
    <w:rsid w:val="001365A3"/>
    <w:rsid w:val="00136694"/>
    <w:rsid w:val="00136893"/>
    <w:rsid w:val="0013692A"/>
    <w:rsid w:val="001369EF"/>
    <w:rsid w:val="00136BA8"/>
    <w:rsid w:val="00136D6F"/>
    <w:rsid w:val="00136D9E"/>
    <w:rsid w:val="00136EA6"/>
    <w:rsid w:val="00136F12"/>
    <w:rsid w:val="0013714B"/>
    <w:rsid w:val="0013724C"/>
    <w:rsid w:val="0013725A"/>
    <w:rsid w:val="00137305"/>
    <w:rsid w:val="0013772A"/>
    <w:rsid w:val="00137836"/>
    <w:rsid w:val="001378D5"/>
    <w:rsid w:val="0013793B"/>
    <w:rsid w:val="00137AC2"/>
    <w:rsid w:val="00137B52"/>
    <w:rsid w:val="00137BEA"/>
    <w:rsid w:val="00137D4A"/>
    <w:rsid w:val="00137E13"/>
    <w:rsid w:val="00137E30"/>
    <w:rsid w:val="00137E8B"/>
    <w:rsid w:val="00137EBF"/>
    <w:rsid w:val="00140092"/>
    <w:rsid w:val="0014035E"/>
    <w:rsid w:val="001405C5"/>
    <w:rsid w:val="00140698"/>
    <w:rsid w:val="00140794"/>
    <w:rsid w:val="00140B4B"/>
    <w:rsid w:val="00140EAA"/>
    <w:rsid w:val="00141354"/>
    <w:rsid w:val="001413EF"/>
    <w:rsid w:val="0014140A"/>
    <w:rsid w:val="0014155A"/>
    <w:rsid w:val="001415D6"/>
    <w:rsid w:val="0014163F"/>
    <w:rsid w:val="0014177A"/>
    <w:rsid w:val="00141812"/>
    <w:rsid w:val="00141873"/>
    <w:rsid w:val="0014195C"/>
    <w:rsid w:val="001419AB"/>
    <w:rsid w:val="00141C7A"/>
    <w:rsid w:val="00141E2B"/>
    <w:rsid w:val="00141FA8"/>
    <w:rsid w:val="0014250B"/>
    <w:rsid w:val="00142A11"/>
    <w:rsid w:val="00142BAC"/>
    <w:rsid w:val="00142C8A"/>
    <w:rsid w:val="00142FDD"/>
    <w:rsid w:val="001430B2"/>
    <w:rsid w:val="001432B2"/>
    <w:rsid w:val="00143302"/>
    <w:rsid w:val="001433F1"/>
    <w:rsid w:val="00143417"/>
    <w:rsid w:val="00143419"/>
    <w:rsid w:val="00143D4D"/>
    <w:rsid w:val="0014418A"/>
    <w:rsid w:val="001441B7"/>
    <w:rsid w:val="00144319"/>
    <w:rsid w:val="00144348"/>
    <w:rsid w:val="00144431"/>
    <w:rsid w:val="001447A7"/>
    <w:rsid w:val="001447EE"/>
    <w:rsid w:val="00144918"/>
    <w:rsid w:val="00144BB7"/>
    <w:rsid w:val="00144CE7"/>
    <w:rsid w:val="00144D67"/>
    <w:rsid w:val="001453E6"/>
    <w:rsid w:val="0014545A"/>
    <w:rsid w:val="00145522"/>
    <w:rsid w:val="00145A98"/>
    <w:rsid w:val="00145CD3"/>
    <w:rsid w:val="00145D84"/>
    <w:rsid w:val="00145DD2"/>
    <w:rsid w:val="0014643A"/>
    <w:rsid w:val="001465A3"/>
    <w:rsid w:val="0014694A"/>
    <w:rsid w:val="00146C01"/>
    <w:rsid w:val="00146E32"/>
    <w:rsid w:val="00146F04"/>
    <w:rsid w:val="00146F40"/>
    <w:rsid w:val="00146F5E"/>
    <w:rsid w:val="00147034"/>
    <w:rsid w:val="001470B2"/>
    <w:rsid w:val="001476A9"/>
    <w:rsid w:val="001477E3"/>
    <w:rsid w:val="0014792B"/>
    <w:rsid w:val="00147CB1"/>
    <w:rsid w:val="00147EA3"/>
    <w:rsid w:val="001501FA"/>
    <w:rsid w:val="001502C2"/>
    <w:rsid w:val="00150331"/>
    <w:rsid w:val="001503AE"/>
    <w:rsid w:val="00150457"/>
    <w:rsid w:val="00150497"/>
    <w:rsid w:val="00150757"/>
    <w:rsid w:val="0015086A"/>
    <w:rsid w:val="001509A7"/>
    <w:rsid w:val="00150C13"/>
    <w:rsid w:val="00150EBA"/>
    <w:rsid w:val="00151142"/>
    <w:rsid w:val="00151179"/>
    <w:rsid w:val="00151276"/>
    <w:rsid w:val="00151331"/>
    <w:rsid w:val="00151441"/>
    <w:rsid w:val="001516A6"/>
    <w:rsid w:val="0015172D"/>
    <w:rsid w:val="0015199E"/>
    <w:rsid w:val="001519D0"/>
    <w:rsid w:val="001519DD"/>
    <w:rsid w:val="00151A2E"/>
    <w:rsid w:val="00151AED"/>
    <w:rsid w:val="00151BD2"/>
    <w:rsid w:val="00151F3B"/>
    <w:rsid w:val="001520FA"/>
    <w:rsid w:val="0015229E"/>
    <w:rsid w:val="00152551"/>
    <w:rsid w:val="001525D5"/>
    <w:rsid w:val="001526B6"/>
    <w:rsid w:val="00152980"/>
    <w:rsid w:val="00152AD6"/>
    <w:rsid w:val="00152CB0"/>
    <w:rsid w:val="00152D8F"/>
    <w:rsid w:val="00153041"/>
    <w:rsid w:val="0015307B"/>
    <w:rsid w:val="0015323F"/>
    <w:rsid w:val="001537D6"/>
    <w:rsid w:val="001537D8"/>
    <w:rsid w:val="0015398F"/>
    <w:rsid w:val="00153B2C"/>
    <w:rsid w:val="00153BB4"/>
    <w:rsid w:val="00153C84"/>
    <w:rsid w:val="00153F7E"/>
    <w:rsid w:val="001548E9"/>
    <w:rsid w:val="00154916"/>
    <w:rsid w:val="00154AC8"/>
    <w:rsid w:val="00154AD0"/>
    <w:rsid w:val="00154AFA"/>
    <w:rsid w:val="00154D33"/>
    <w:rsid w:val="0015546B"/>
    <w:rsid w:val="00155519"/>
    <w:rsid w:val="001555A3"/>
    <w:rsid w:val="001558A5"/>
    <w:rsid w:val="00155C1D"/>
    <w:rsid w:val="00155C3F"/>
    <w:rsid w:val="00155C55"/>
    <w:rsid w:val="00155DAC"/>
    <w:rsid w:val="00156190"/>
    <w:rsid w:val="001562AF"/>
    <w:rsid w:val="001562FC"/>
    <w:rsid w:val="001565AE"/>
    <w:rsid w:val="001567EE"/>
    <w:rsid w:val="0015682F"/>
    <w:rsid w:val="001569D5"/>
    <w:rsid w:val="00156A03"/>
    <w:rsid w:val="00156A41"/>
    <w:rsid w:val="00156B60"/>
    <w:rsid w:val="00156BF7"/>
    <w:rsid w:val="001573FE"/>
    <w:rsid w:val="001574B5"/>
    <w:rsid w:val="001575A9"/>
    <w:rsid w:val="001575D2"/>
    <w:rsid w:val="00157623"/>
    <w:rsid w:val="001576E9"/>
    <w:rsid w:val="00157923"/>
    <w:rsid w:val="00157CC0"/>
    <w:rsid w:val="00157E56"/>
    <w:rsid w:val="00160798"/>
    <w:rsid w:val="00160A01"/>
    <w:rsid w:val="00160AF1"/>
    <w:rsid w:val="00161052"/>
    <w:rsid w:val="00161606"/>
    <w:rsid w:val="001618CE"/>
    <w:rsid w:val="001618FF"/>
    <w:rsid w:val="00161B84"/>
    <w:rsid w:val="00161BD2"/>
    <w:rsid w:val="00161C32"/>
    <w:rsid w:val="00161CA2"/>
    <w:rsid w:val="00161DC1"/>
    <w:rsid w:val="00161DFF"/>
    <w:rsid w:val="00161FE5"/>
    <w:rsid w:val="0016225E"/>
    <w:rsid w:val="001625A7"/>
    <w:rsid w:val="001627D5"/>
    <w:rsid w:val="001628C0"/>
    <w:rsid w:val="00162BC0"/>
    <w:rsid w:val="00162DA1"/>
    <w:rsid w:val="00163024"/>
    <w:rsid w:val="0016352C"/>
    <w:rsid w:val="00163553"/>
    <w:rsid w:val="0016374E"/>
    <w:rsid w:val="0016383E"/>
    <w:rsid w:val="001638AF"/>
    <w:rsid w:val="00163EA2"/>
    <w:rsid w:val="00164088"/>
    <w:rsid w:val="001642D9"/>
    <w:rsid w:val="00164806"/>
    <w:rsid w:val="00164904"/>
    <w:rsid w:val="00164959"/>
    <w:rsid w:val="00164B82"/>
    <w:rsid w:val="00164D44"/>
    <w:rsid w:val="00164FCD"/>
    <w:rsid w:val="00165421"/>
    <w:rsid w:val="00165729"/>
    <w:rsid w:val="0016575F"/>
    <w:rsid w:val="0016583D"/>
    <w:rsid w:val="0016592A"/>
    <w:rsid w:val="00165DA4"/>
    <w:rsid w:val="00166144"/>
    <w:rsid w:val="001662EF"/>
    <w:rsid w:val="001666D5"/>
    <w:rsid w:val="0016686B"/>
    <w:rsid w:val="00166B0B"/>
    <w:rsid w:val="0016710B"/>
    <w:rsid w:val="001671FD"/>
    <w:rsid w:val="00167822"/>
    <w:rsid w:val="001679D2"/>
    <w:rsid w:val="00167B5F"/>
    <w:rsid w:val="00167B92"/>
    <w:rsid w:val="00167BA5"/>
    <w:rsid w:val="00167C2C"/>
    <w:rsid w:val="00167E25"/>
    <w:rsid w:val="00167E5A"/>
    <w:rsid w:val="00167FF1"/>
    <w:rsid w:val="001702F6"/>
    <w:rsid w:val="001703DF"/>
    <w:rsid w:val="001705A7"/>
    <w:rsid w:val="00170789"/>
    <w:rsid w:val="00170A4B"/>
    <w:rsid w:val="00170AFB"/>
    <w:rsid w:val="00170E10"/>
    <w:rsid w:val="00170EC9"/>
    <w:rsid w:val="00171356"/>
    <w:rsid w:val="001713F3"/>
    <w:rsid w:val="00171695"/>
    <w:rsid w:val="0017177A"/>
    <w:rsid w:val="00171812"/>
    <w:rsid w:val="001718BB"/>
    <w:rsid w:val="001719A5"/>
    <w:rsid w:val="001719AB"/>
    <w:rsid w:val="00171ABF"/>
    <w:rsid w:val="00171C3E"/>
    <w:rsid w:val="00171CED"/>
    <w:rsid w:val="00171D06"/>
    <w:rsid w:val="00171FCC"/>
    <w:rsid w:val="00172141"/>
    <w:rsid w:val="00172472"/>
    <w:rsid w:val="001724B4"/>
    <w:rsid w:val="00172635"/>
    <w:rsid w:val="00172742"/>
    <w:rsid w:val="001728F9"/>
    <w:rsid w:val="00172D8D"/>
    <w:rsid w:val="00172F3F"/>
    <w:rsid w:val="00172F49"/>
    <w:rsid w:val="00172F6B"/>
    <w:rsid w:val="0017323D"/>
    <w:rsid w:val="001733C4"/>
    <w:rsid w:val="001735D4"/>
    <w:rsid w:val="00173790"/>
    <w:rsid w:val="00173AB2"/>
    <w:rsid w:val="00173F8E"/>
    <w:rsid w:val="0017402F"/>
    <w:rsid w:val="00174102"/>
    <w:rsid w:val="0017414B"/>
    <w:rsid w:val="001743D6"/>
    <w:rsid w:val="001743E3"/>
    <w:rsid w:val="00174817"/>
    <w:rsid w:val="00174AA1"/>
    <w:rsid w:val="00175034"/>
    <w:rsid w:val="00175079"/>
    <w:rsid w:val="001750E1"/>
    <w:rsid w:val="0017530C"/>
    <w:rsid w:val="00175515"/>
    <w:rsid w:val="001757AC"/>
    <w:rsid w:val="001759F4"/>
    <w:rsid w:val="00175ECF"/>
    <w:rsid w:val="00175F71"/>
    <w:rsid w:val="00176036"/>
    <w:rsid w:val="00176221"/>
    <w:rsid w:val="00176236"/>
    <w:rsid w:val="00176463"/>
    <w:rsid w:val="001768B7"/>
    <w:rsid w:val="001769DE"/>
    <w:rsid w:val="00176BE0"/>
    <w:rsid w:val="00176C9E"/>
    <w:rsid w:val="00176E38"/>
    <w:rsid w:val="00176E9D"/>
    <w:rsid w:val="00177141"/>
    <w:rsid w:val="00177156"/>
    <w:rsid w:val="001771E2"/>
    <w:rsid w:val="001775EF"/>
    <w:rsid w:val="00177774"/>
    <w:rsid w:val="00177862"/>
    <w:rsid w:val="001778A7"/>
    <w:rsid w:val="00177975"/>
    <w:rsid w:val="00177B16"/>
    <w:rsid w:val="00177C5B"/>
    <w:rsid w:val="00177DDD"/>
    <w:rsid w:val="00177F20"/>
    <w:rsid w:val="0018002E"/>
    <w:rsid w:val="00180173"/>
    <w:rsid w:val="00180424"/>
    <w:rsid w:val="00180761"/>
    <w:rsid w:val="001807EF"/>
    <w:rsid w:val="00180AB0"/>
    <w:rsid w:val="00180B63"/>
    <w:rsid w:val="00180B98"/>
    <w:rsid w:val="00180BCC"/>
    <w:rsid w:val="00180CD2"/>
    <w:rsid w:val="0018106B"/>
    <w:rsid w:val="00181118"/>
    <w:rsid w:val="001812FD"/>
    <w:rsid w:val="00181774"/>
    <w:rsid w:val="00181826"/>
    <w:rsid w:val="001819A5"/>
    <w:rsid w:val="00181ABA"/>
    <w:rsid w:val="00181D5B"/>
    <w:rsid w:val="00181D67"/>
    <w:rsid w:val="001820A2"/>
    <w:rsid w:val="00182522"/>
    <w:rsid w:val="00182665"/>
    <w:rsid w:val="001827AA"/>
    <w:rsid w:val="0018297B"/>
    <w:rsid w:val="0018299B"/>
    <w:rsid w:val="00182B22"/>
    <w:rsid w:val="00182B40"/>
    <w:rsid w:val="00182E87"/>
    <w:rsid w:val="00182F7E"/>
    <w:rsid w:val="00183215"/>
    <w:rsid w:val="001833E5"/>
    <w:rsid w:val="001834E7"/>
    <w:rsid w:val="00183863"/>
    <w:rsid w:val="0018394A"/>
    <w:rsid w:val="0018396D"/>
    <w:rsid w:val="0018397D"/>
    <w:rsid w:val="00183BE0"/>
    <w:rsid w:val="00183D72"/>
    <w:rsid w:val="00183E2B"/>
    <w:rsid w:val="00183F37"/>
    <w:rsid w:val="00184050"/>
    <w:rsid w:val="001841E6"/>
    <w:rsid w:val="001844B6"/>
    <w:rsid w:val="00184940"/>
    <w:rsid w:val="00184BC4"/>
    <w:rsid w:val="00184C43"/>
    <w:rsid w:val="00184D06"/>
    <w:rsid w:val="00184FF2"/>
    <w:rsid w:val="00185141"/>
    <w:rsid w:val="00185486"/>
    <w:rsid w:val="0018554C"/>
    <w:rsid w:val="00185702"/>
    <w:rsid w:val="001857D2"/>
    <w:rsid w:val="0018585B"/>
    <w:rsid w:val="00185A52"/>
    <w:rsid w:val="00185BCB"/>
    <w:rsid w:val="00185C1B"/>
    <w:rsid w:val="00185EF6"/>
    <w:rsid w:val="00186092"/>
    <w:rsid w:val="001860BE"/>
    <w:rsid w:val="00186109"/>
    <w:rsid w:val="0018646A"/>
    <w:rsid w:val="001864BF"/>
    <w:rsid w:val="001865D9"/>
    <w:rsid w:val="00186600"/>
    <w:rsid w:val="00186674"/>
    <w:rsid w:val="00186AA9"/>
    <w:rsid w:val="00186C2A"/>
    <w:rsid w:val="00186C68"/>
    <w:rsid w:val="00186E3C"/>
    <w:rsid w:val="00186EAD"/>
    <w:rsid w:val="00186ECE"/>
    <w:rsid w:val="00186F45"/>
    <w:rsid w:val="0018701C"/>
    <w:rsid w:val="001870DC"/>
    <w:rsid w:val="00187205"/>
    <w:rsid w:val="0018722D"/>
    <w:rsid w:val="00187401"/>
    <w:rsid w:val="001874CD"/>
    <w:rsid w:val="001875ED"/>
    <w:rsid w:val="001877A2"/>
    <w:rsid w:val="001877A4"/>
    <w:rsid w:val="00187E5F"/>
    <w:rsid w:val="00187E7D"/>
    <w:rsid w:val="001900F4"/>
    <w:rsid w:val="0019025C"/>
    <w:rsid w:val="001905BE"/>
    <w:rsid w:val="001905D1"/>
    <w:rsid w:val="001906AB"/>
    <w:rsid w:val="0019093D"/>
    <w:rsid w:val="00190BEC"/>
    <w:rsid w:val="00190C2B"/>
    <w:rsid w:val="00190C3D"/>
    <w:rsid w:val="00190CF8"/>
    <w:rsid w:val="00190D54"/>
    <w:rsid w:val="00190F1F"/>
    <w:rsid w:val="00191216"/>
    <w:rsid w:val="00191220"/>
    <w:rsid w:val="001915D1"/>
    <w:rsid w:val="001919E4"/>
    <w:rsid w:val="00191A7A"/>
    <w:rsid w:val="00191C6B"/>
    <w:rsid w:val="00191E87"/>
    <w:rsid w:val="00191F0F"/>
    <w:rsid w:val="00192333"/>
    <w:rsid w:val="0019276F"/>
    <w:rsid w:val="001929CE"/>
    <w:rsid w:val="00192AB1"/>
    <w:rsid w:val="00192B7E"/>
    <w:rsid w:val="00192CA7"/>
    <w:rsid w:val="00192D42"/>
    <w:rsid w:val="001931B7"/>
    <w:rsid w:val="001932BA"/>
    <w:rsid w:val="001936B2"/>
    <w:rsid w:val="0019395A"/>
    <w:rsid w:val="001939B5"/>
    <w:rsid w:val="001939C9"/>
    <w:rsid w:val="001946C1"/>
    <w:rsid w:val="00194769"/>
    <w:rsid w:val="0019499F"/>
    <w:rsid w:val="001949E1"/>
    <w:rsid w:val="00194A4E"/>
    <w:rsid w:val="00194BD6"/>
    <w:rsid w:val="00194E8F"/>
    <w:rsid w:val="0019511F"/>
    <w:rsid w:val="00195176"/>
    <w:rsid w:val="00195245"/>
    <w:rsid w:val="001952EF"/>
    <w:rsid w:val="00195FD6"/>
    <w:rsid w:val="001962C8"/>
    <w:rsid w:val="001962E8"/>
    <w:rsid w:val="00196788"/>
    <w:rsid w:val="00196807"/>
    <w:rsid w:val="00196812"/>
    <w:rsid w:val="00196839"/>
    <w:rsid w:val="0019693C"/>
    <w:rsid w:val="00196A2E"/>
    <w:rsid w:val="00196BE7"/>
    <w:rsid w:val="00196E73"/>
    <w:rsid w:val="001970F5"/>
    <w:rsid w:val="0019714E"/>
    <w:rsid w:val="00197178"/>
    <w:rsid w:val="0019718F"/>
    <w:rsid w:val="00197191"/>
    <w:rsid w:val="0019724D"/>
    <w:rsid w:val="0019725E"/>
    <w:rsid w:val="00197351"/>
    <w:rsid w:val="001974B2"/>
    <w:rsid w:val="001974FD"/>
    <w:rsid w:val="001977B2"/>
    <w:rsid w:val="00197843"/>
    <w:rsid w:val="0019789E"/>
    <w:rsid w:val="00197C75"/>
    <w:rsid w:val="001A0012"/>
    <w:rsid w:val="001A0140"/>
    <w:rsid w:val="001A0325"/>
    <w:rsid w:val="001A0873"/>
    <w:rsid w:val="001A0B12"/>
    <w:rsid w:val="001A115C"/>
    <w:rsid w:val="001A123B"/>
    <w:rsid w:val="001A1284"/>
    <w:rsid w:val="001A12F1"/>
    <w:rsid w:val="001A1411"/>
    <w:rsid w:val="001A17F7"/>
    <w:rsid w:val="001A1BD1"/>
    <w:rsid w:val="001A1CA5"/>
    <w:rsid w:val="001A1D52"/>
    <w:rsid w:val="001A1F3C"/>
    <w:rsid w:val="001A21FF"/>
    <w:rsid w:val="001A22AC"/>
    <w:rsid w:val="001A24D6"/>
    <w:rsid w:val="001A2B1E"/>
    <w:rsid w:val="001A301E"/>
    <w:rsid w:val="001A304D"/>
    <w:rsid w:val="001A3349"/>
    <w:rsid w:val="001A3467"/>
    <w:rsid w:val="001A3779"/>
    <w:rsid w:val="001A37C5"/>
    <w:rsid w:val="001A3841"/>
    <w:rsid w:val="001A3D18"/>
    <w:rsid w:val="001A3F01"/>
    <w:rsid w:val="001A4294"/>
    <w:rsid w:val="001A42E3"/>
    <w:rsid w:val="001A467E"/>
    <w:rsid w:val="001A4808"/>
    <w:rsid w:val="001A48C6"/>
    <w:rsid w:val="001A49A7"/>
    <w:rsid w:val="001A4B13"/>
    <w:rsid w:val="001A4B49"/>
    <w:rsid w:val="001A4C46"/>
    <w:rsid w:val="001A4C4B"/>
    <w:rsid w:val="001A4EB3"/>
    <w:rsid w:val="001A4F2A"/>
    <w:rsid w:val="001A4FBA"/>
    <w:rsid w:val="001A5021"/>
    <w:rsid w:val="001A5595"/>
    <w:rsid w:val="001A5936"/>
    <w:rsid w:val="001A5C72"/>
    <w:rsid w:val="001A5DA4"/>
    <w:rsid w:val="001A5FE3"/>
    <w:rsid w:val="001A5FE8"/>
    <w:rsid w:val="001A6064"/>
    <w:rsid w:val="001A620E"/>
    <w:rsid w:val="001A62AF"/>
    <w:rsid w:val="001A6574"/>
    <w:rsid w:val="001A658F"/>
    <w:rsid w:val="001A6704"/>
    <w:rsid w:val="001A6958"/>
    <w:rsid w:val="001A6969"/>
    <w:rsid w:val="001A6B6B"/>
    <w:rsid w:val="001A6E13"/>
    <w:rsid w:val="001A7001"/>
    <w:rsid w:val="001A74AF"/>
    <w:rsid w:val="001A7583"/>
    <w:rsid w:val="001A7897"/>
    <w:rsid w:val="001A7901"/>
    <w:rsid w:val="001A798F"/>
    <w:rsid w:val="001A7C78"/>
    <w:rsid w:val="001A7D0A"/>
    <w:rsid w:val="001A7D1A"/>
    <w:rsid w:val="001A7D42"/>
    <w:rsid w:val="001A7DB9"/>
    <w:rsid w:val="001A7F20"/>
    <w:rsid w:val="001B007E"/>
    <w:rsid w:val="001B01D8"/>
    <w:rsid w:val="001B02AC"/>
    <w:rsid w:val="001B038F"/>
    <w:rsid w:val="001B0651"/>
    <w:rsid w:val="001B0958"/>
    <w:rsid w:val="001B098A"/>
    <w:rsid w:val="001B0ACE"/>
    <w:rsid w:val="001B0FF9"/>
    <w:rsid w:val="001B10D4"/>
    <w:rsid w:val="001B112E"/>
    <w:rsid w:val="001B117A"/>
    <w:rsid w:val="001B1379"/>
    <w:rsid w:val="001B156F"/>
    <w:rsid w:val="001B1588"/>
    <w:rsid w:val="001B15A0"/>
    <w:rsid w:val="001B1ABB"/>
    <w:rsid w:val="001B1BA4"/>
    <w:rsid w:val="001B1E6A"/>
    <w:rsid w:val="001B1F15"/>
    <w:rsid w:val="001B2031"/>
    <w:rsid w:val="001B210C"/>
    <w:rsid w:val="001B254D"/>
    <w:rsid w:val="001B2616"/>
    <w:rsid w:val="001B28D8"/>
    <w:rsid w:val="001B29A9"/>
    <w:rsid w:val="001B29DD"/>
    <w:rsid w:val="001B2D3E"/>
    <w:rsid w:val="001B2D88"/>
    <w:rsid w:val="001B2E29"/>
    <w:rsid w:val="001B330D"/>
    <w:rsid w:val="001B3373"/>
    <w:rsid w:val="001B3563"/>
    <w:rsid w:val="001B36AF"/>
    <w:rsid w:val="001B37AE"/>
    <w:rsid w:val="001B3A28"/>
    <w:rsid w:val="001B43CE"/>
    <w:rsid w:val="001B44AC"/>
    <w:rsid w:val="001B44D6"/>
    <w:rsid w:val="001B48E0"/>
    <w:rsid w:val="001B4AB9"/>
    <w:rsid w:val="001B4BCE"/>
    <w:rsid w:val="001B4C84"/>
    <w:rsid w:val="001B4CBE"/>
    <w:rsid w:val="001B4D0D"/>
    <w:rsid w:val="001B4D2A"/>
    <w:rsid w:val="001B4E1C"/>
    <w:rsid w:val="001B4E99"/>
    <w:rsid w:val="001B5112"/>
    <w:rsid w:val="001B52A1"/>
    <w:rsid w:val="001B5510"/>
    <w:rsid w:val="001B59F4"/>
    <w:rsid w:val="001B5BD9"/>
    <w:rsid w:val="001B5C35"/>
    <w:rsid w:val="001B5CDB"/>
    <w:rsid w:val="001B5CE0"/>
    <w:rsid w:val="001B608D"/>
    <w:rsid w:val="001B6095"/>
    <w:rsid w:val="001B61CD"/>
    <w:rsid w:val="001B629E"/>
    <w:rsid w:val="001B6402"/>
    <w:rsid w:val="001B6490"/>
    <w:rsid w:val="001B6560"/>
    <w:rsid w:val="001B658F"/>
    <w:rsid w:val="001B68F7"/>
    <w:rsid w:val="001B69A2"/>
    <w:rsid w:val="001B6B7F"/>
    <w:rsid w:val="001B6BB5"/>
    <w:rsid w:val="001B6D52"/>
    <w:rsid w:val="001B6E8E"/>
    <w:rsid w:val="001B6F41"/>
    <w:rsid w:val="001B7602"/>
    <w:rsid w:val="001B77B0"/>
    <w:rsid w:val="001B7A32"/>
    <w:rsid w:val="001B7A38"/>
    <w:rsid w:val="001B7A53"/>
    <w:rsid w:val="001B7CBD"/>
    <w:rsid w:val="001C01B2"/>
    <w:rsid w:val="001C025D"/>
    <w:rsid w:val="001C02B1"/>
    <w:rsid w:val="001C043D"/>
    <w:rsid w:val="001C053E"/>
    <w:rsid w:val="001C06F8"/>
    <w:rsid w:val="001C0A4D"/>
    <w:rsid w:val="001C0AE7"/>
    <w:rsid w:val="001C0D7A"/>
    <w:rsid w:val="001C0DF4"/>
    <w:rsid w:val="001C0F66"/>
    <w:rsid w:val="001C0F71"/>
    <w:rsid w:val="001C0F78"/>
    <w:rsid w:val="001C11CC"/>
    <w:rsid w:val="001C1206"/>
    <w:rsid w:val="001C1281"/>
    <w:rsid w:val="001C1349"/>
    <w:rsid w:val="001C1403"/>
    <w:rsid w:val="001C16A5"/>
    <w:rsid w:val="001C1827"/>
    <w:rsid w:val="001C1837"/>
    <w:rsid w:val="001C1997"/>
    <w:rsid w:val="001C19CE"/>
    <w:rsid w:val="001C1AD3"/>
    <w:rsid w:val="001C1B97"/>
    <w:rsid w:val="001C1B99"/>
    <w:rsid w:val="001C1C81"/>
    <w:rsid w:val="001C1E05"/>
    <w:rsid w:val="001C21E2"/>
    <w:rsid w:val="001C230B"/>
    <w:rsid w:val="001C237D"/>
    <w:rsid w:val="001C2415"/>
    <w:rsid w:val="001C25DC"/>
    <w:rsid w:val="001C27E6"/>
    <w:rsid w:val="001C2940"/>
    <w:rsid w:val="001C2AEF"/>
    <w:rsid w:val="001C2B3C"/>
    <w:rsid w:val="001C2C30"/>
    <w:rsid w:val="001C2C83"/>
    <w:rsid w:val="001C2D73"/>
    <w:rsid w:val="001C2E5D"/>
    <w:rsid w:val="001C2EAC"/>
    <w:rsid w:val="001C2FAA"/>
    <w:rsid w:val="001C317D"/>
    <w:rsid w:val="001C31E5"/>
    <w:rsid w:val="001C333A"/>
    <w:rsid w:val="001C34BC"/>
    <w:rsid w:val="001C3639"/>
    <w:rsid w:val="001C3805"/>
    <w:rsid w:val="001C3936"/>
    <w:rsid w:val="001C3D5C"/>
    <w:rsid w:val="001C40C5"/>
    <w:rsid w:val="001C40DE"/>
    <w:rsid w:val="001C4177"/>
    <w:rsid w:val="001C41B7"/>
    <w:rsid w:val="001C41DC"/>
    <w:rsid w:val="001C4610"/>
    <w:rsid w:val="001C46EC"/>
    <w:rsid w:val="001C4925"/>
    <w:rsid w:val="001C512F"/>
    <w:rsid w:val="001C5690"/>
    <w:rsid w:val="001C57A2"/>
    <w:rsid w:val="001C5878"/>
    <w:rsid w:val="001C58A4"/>
    <w:rsid w:val="001C598B"/>
    <w:rsid w:val="001C5C15"/>
    <w:rsid w:val="001C5C92"/>
    <w:rsid w:val="001C5E10"/>
    <w:rsid w:val="001C5E78"/>
    <w:rsid w:val="001C5E8D"/>
    <w:rsid w:val="001C601B"/>
    <w:rsid w:val="001C6108"/>
    <w:rsid w:val="001C6454"/>
    <w:rsid w:val="001C66EB"/>
    <w:rsid w:val="001C66EC"/>
    <w:rsid w:val="001C67DA"/>
    <w:rsid w:val="001C688B"/>
    <w:rsid w:val="001C6948"/>
    <w:rsid w:val="001C6B44"/>
    <w:rsid w:val="001C6DC7"/>
    <w:rsid w:val="001C6EA2"/>
    <w:rsid w:val="001C6F05"/>
    <w:rsid w:val="001C6F25"/>
    <w:rsid w:val="001C758D"/>
    <w:rsid w:val="001C7989"/>
    <w:rsid w:val="001C7BD0"/>
    <w:rsid w:val="001C7BE0"/>
    <w:rsid w:val="001C7BEE"/>
    <w:rsid w:val="001C7C9F"/>
    <w:rsid w:val="001C7DF9"/>
    <w:rsid w:val="001D0121"/>
    <w:rsid w:val="001D03EE"/>
    <w:rsid w:val="001D10CA"/>
    <w:rsid w:val="001D1183"/>
    <w:rsid w:val="001D1231"/>
    <w:rsid w:val="001D16A5"/>
    <w:rsid w:val="001D16DF"/>
    <w:rsid w:val="001D184A"/>
    <w:rsid w:val="001D1A0C"/>
    <w:rsid w:val="001D1B0F"/>
    <w:rsid w:val="001D1B46"/>
    <w:rsid w:val="001D1B9F"/>
    <w:rsid w:val="001D1BDF"/>
    <w:rsid w:val="001D1BE5"/>
    <w:rsid w:val="001D1D75"/>
    <w:rsid w:val="001D2173"/>
    <w:rsid w:val="001D2264"/>
    <w:rsid w:val="001D23A5"/>
    <w:rsid w:val="001D25B8"/>
    <w:rsid w:val="001D25E9"/>
    <w:rsid w:val="001D26D3"/>
    <w:rsid w:val="001D2820"/>
    <w:rsid w:val="001D2999"/>
    <w:rsid w:val="001D2A60"/>
    <w:rsid w:val="001D2AF6"/>
    <w:rsid w:val="001D2C2A"/>
    <w:rsid w:val="001D2C70"/>
    <w:rsid w:val="001D2D72"/>
    <w:rsid w:val="001D2DF0"/>
    <w:rsid w:val="001D313F"/>
    <w:rsid w:val="001D33D6"/>
    <w:rsid w:val="001D35AE"/>
    <w:rsid w:val="001D36EE"/>
    <w:rsid w:val="001D37A5"/>
    <w:rsid w:val="001D382C"/>
    <w:rsid w:val="001D3862"/>
    <w:rsid w:val="001D38F3"/>
    <w:rsid w:val="001D397F"/>
    <w:rsid w:val="001D42A9"/>
    <w:rsid w:val="001D42E0"/>
    <w:rsid w:val="001D4355"/>
    <w:rsid w:val="001D446E"/>
    <w:rsid w:val="001D45D2"/>
    <w:rsid w:val="001D47DA"/>
    <w:rsid w:val="001D47ED"/>
    <w:rsid w:val="001D48AE"/>
    <w:rsid w:val="001D48CE"/>
    <w:rsid w:val="001D493A"/>
    <w:rsid w:val="001D4941"/>
    <w:rsid w:val="001D4A3B"/>
    <w:rsid w:val="001D4D7D"/>
    <w:rsid w:val="001D4DE1"/>
    <w:rsid w:val="001D4FEC"/>
    <w:rsid w:val="001D5060"/>
    <w:rsid w:val="001D52BA"/>
    <w:rsid w:val="001D5598"/>
    <w:rsid w:val="001D559E"/>
    <w:rsid w:val="001D5A36"/>
    <w:rsid w:val="001D5E63"/>
    <w:rsid w:val="001D5F68"/>
    <w:rsid w:val="001D6022"/>
    <w:rsid w:val="001D612E"/>
    <w:rsid w:val="001D6155"/>
    <w:rsid w:val="001D6279"/>
    <w:rsid w:val="001D6452"/>
    <w:rsid w:val="001D69A2"/>
    <w:rsid w:val="001D6A68"/>
    <w:rsid w:val="001D6A8A"/>
    <w:rsid w:val="001D6E7A"/>
    <w:rsid w:val="001D6EDA"/>
    <w:rsid w:val="001D71B6"/>
    <w:rsid w:val="001D72E6"/>
    <w:rsid w:val="001D72E7"/>
    <w:rsid w:val="001D794D"/>
    <w:rsid w:val="001D7BE9"/>
    <w:rsid w:val="001E0185"/>
    <w:rsid w:val="001E01C7"/>
    <w:rsid w:val="001E0201"/>
    <w:rsid w:val="001E037D"/>
    <w:rsid w:val="001E0BD2"/>
    <w:rsid w:val="001E0C23"/>
    <w:rsid w:val="001E0E37"/>
    <w:rsid w:val="001E0ECA"/>
    <w:rsid w:val="001E0F09"/>
    <w:rsid w:val="001E0FF8"/>
    <w:rsid w:val="001E11C2"/>
    <w:rsid w:val="001E12DE"/>
    <w:rsid w:val="001E1418"/>
    <w:rsid w:val="001E169F"/>
    <w:rsid w:val="001E1737"/>
    <w:rsid w:val="001E1AA8"/>
    <w:rsid w:val="001E227B"/>
    <w:rsid w:val="001E24E4"/>
    <w:rsid w:val="001E2681"/>
    <w:rsid w:val="001E2BAF"/>
    <w:rsid w:val="001E2ECE"/>
    <w:rsid w:val="001E2EF3"/>
    <w:rsid w:val="001E2EFA"/>
    <w:rsid w:val="001E2F3B"/>
    <w:rsid w:val="001E30AD"/>
    <w:rsid w:val="001E33C2"/>
    <w:rsid w:val="001E33DC"/>
    <w:rsid w:val="001E34C4"/>
    <w:rsid w:val="001E3647"/>
    <w:rsid w:val="001E3749"/>
    <w:rsid w:val="001E3868"/>
    <w:rsid w:val="001E3B4B"/>
    <w:rsid w:val="001E3D2A"/>
    <w:rsid w:val="001E3EA4"/>
    <w:rsid w:val="001E3EEC"/>
    <w:rsid w:val="001E3FD9"/>
    <w:rsid w:val="001E4046"/>
    <w:rsid w:val="001E4101"/>
    <w:rsid w:val="001E411C"/>
    <w:rsid w:val="001E4433"/>
    <w:rsid w:val="001E463D"/>
    <w:rsid w:val="001E466B"/>
    <w:rsid w:val="001E49BF"/>
    <w:rsid w:val="001E4B8A"/>
    <w:rsid w:val="001E4C17"/>
    <w:rsid w:val="001E4CD4"/>
    <w:rsid w:val="001E4E62"/>
    <w:rsid w:val="001E52AF"/>
    <w:rsid w:val="001E5305"/>
    <w:rsid w:val="001E5446"/>
    <w:rsid w:val="001E55F7"/>
    <w:rsid w:val="001E58B1"/>
    <w:rsid w:val="001E58DA"/>
    <w:rsid w:val="001E5943"/>
    <w:rsid w:val="001E5D34"/>
    <w:rsid w:val="001E61F3"/>
    <w:rsid w:val="001E62B4"/>
    <w:rsid w:val="001E6692"/>
    <w:rsid w:val="001E67AD"/>
    <w:rsid w:val="001E67BA"/>
    <w:rsid w:val="001E6A20"/>
    <w:rsid w:val="001E6E82"/>
    <w:rsid w:val="001E717C"/>
    <w:rsid w:val="001E7203"/>
    <w:rsid w:val="001E7337"/>
    <w:rsid w:val="001E7375"/>
    <w:rsid w:val="001E73EC"/>
    <w:rsid w:val="001E74A7"/>
    <w:rsid w:val="001E7847"/>
    <w:rsid w:val="001E78DE"/>
    <w:rsid w:val="001E790B"/>
    <w:rsid w:val="001E7A64"/>
    <w:rsid w:val="001E7CA5"/>
    <w:rsid w:val="001E7DAC"/>
    <w:rsid w:val="001E7EC8"/>
    <w:rsid w:val="001F0983"/>
    <w:rsid w:val="001F0A85"/>
    <w:rsid w:val="001F0B85"/>
    <w:rsid w:val="001F0F13"/>
    <w:rsid w:val="001F1008"/>
    <w:rsid w:val="001F14CC"/>
    <w:rsid w:val="001F16D9"/>
    <w:rsid w:val="001F173D"/>
    <w:rsid w:val="001F1784"/>
    <w:rsid w:val="001F184A"/>
    <w:rsid w:val="001F1858"/>
    <w:rsid w:val="001F200C"/>
    <w:rsid w:val="001F2426"/>
    <w:rsid w:val="001F2459"/>
    <w:rsid w:val="001F24C8"/>
    <w:rsid w:val="001F24FD"/>
    <w:rsid w:val="001F2601"/>
    <w:rsid w:val="001F2904"/>
    <w:rsid w:val="001F2C4A"/>
    <w:rsid w:val="001F34F6"/>
    <w:rsid w:val="001F35DE"/>
    <w:rsid w:val="001F368F"/>
    <w:rsid w:val="001F36D8"/>
    <w:rsid w:val="001F379F"/>
    <w:rsid w:val="001F37C9"/>
    <w:rsid w:val="001F3BAC"/>
    <w:rsid w:val="001F3DFA"/>
    <w:rsid w:val="001F3E57"/>
    <w:rsid w:val="001F4014"/>
    <w:rsid w:val="001F41B8"/>
    <w:rsid w:val="001F42B2"/>
    <w:rsid w:val="001F43B0"/>
    <w:rsid w:val="001F44D8"/>
    <w:rsid w:val="001F45F5"/>
    <w:rsid w:val="001F488F"/>
    <w:rsid w:val="001F49B3"/>
    <w:rsid w:val="001F4D45"/>
    <w:rsid w:val="001F4D92"/>
    <w:rsid w:val="001F4E54"/>
    <w:rsid w:val="001F51A8"/>
    <w:rsid w:val="001F5362"/>
    <w:rsid w:val="001F5458"/>
    <w:rsid w:val="001F54A0"/>
    <w:rsid w:val="001F55EB"/>
    <w:rsid w:val="001F56BD"/>
    <w:rsid w:val="001F575D"/>
    <w:rsid w:val="001F5870"/>
    <w:rsid w:val="001F58B0"/>
    <w:rsid w:val="001F590A"/>
    <w:rsid w:val="001F5A85"/>
    <w:rsid w:val="001F605A"/>
    <w:rsid w:val="001F63DA"/>
    <w:rsid w:val="001F6438"/>
    <w:rsid w:val="001F6812"/>
    <w:rsid w:val="001F68C4"/>
    <w:rsid w:val="001F6964"/>
    <w:rsid w:val="001F6C3B"/>
    <w:rsid w:val="001F6F2F"/>
    <w:rsid w:val="001F729A"/>
    <w:rsid w:val="001F749E"/>
    <w:rsid w:val="001F76AB"/>
    <w:rsid w:val="001F77A4"/>
    <w:rsid w:val="001F78B7"/>
    <w:rsid w:val="001F7919"/>
    <w:rsid w:val="001F7B2B"/>
    <w:rsid w:val="001F7B50"/>
    <w:rsid w:val="001F7B6F"/>
    <w:rsid w:val="001F7BDE"/>
    <w:rsid w:val="001F7C00"/>
    <w:rsid w:val="001F7C01"/>
    <w:rsid w:val="001F7D39"/>
    <w:rsid w:val="001F7D49"/>
    <w:rsid w:val="0020059A"/>
    <w:rsid w:val="00200727"/>
    <w:rsid w:val="00200A21"/>
    <w:rsid w:val="00200BF1"/>
    <w:rsid w:val="00200D10"/>
    <w:rsid w:val="0020126D"/>
    <w:rsid w:val="00201280"/>
    <w:rsid w:val="00201AB3"/>
    <w:rsid w:val="00201D22"/>
    <w:rsid w:val="00201E68"/>
    <w:rsid w:val="00201E8A"/>
    <w:rsid w:val="00202764"/>
    <w:rsid w:val="0020298C"/>
    <w:rsid w:val="0020304F"/>
    <w:rsid w:val="002032C1"/>
    <w:rsid w:val="0020343D"/>
    <w:rsid w:val="00203755"/>
    <w:rsid w:val="0020376A"/>
    <w:rsid w:val="00203B0D"/>
    <w:rsid w:val="00204071"/>
    <w:rsid w:val="0020414B"/>
    <w:rsid w:val="00204279"/>
    <w:rsid w:val="0020441A"/>
    <w:rsid w:val="0020441B"/>
    <w:rsid w:val="00204498"/>
    <w:rsid w:val="002044E0"/>
    <w:rsid w:val="002047DF"/>
    <w:rsid w:val="00204846"/>
    <w:rsid w:val="00204949"/>
    <w:rsid w:val="00204A4D"/>
    <w:rsid w:val="00204CD2"/>
    <w:rsid w:val="00204DBA"/>
    <w:rsid w:val="00204DCC"/>
    <w:rsid w:val="00204DD8"/>
    <w:rsid w:val="00204DF6"/>
    <w:rsid w:val="00204E66"/>
    <w:rsid w:val="002050D8"/>
    <w:rsid w:val="0020516E"/>
    <w:rsid w:val="00205251"/>
    <w:rsid w:val="0020592D"/>
    <w:rsid w:val="002059BB"/>
    <w:rsid w:val="00205E9D"/>
    <w:rsid w:val="00205EB7"/>
    <w:rsid w:val="002061A9"/>
    <w:rsid w:val="002061D7"/>
    <w:rsid w:val="00206316"/>
    <w:rsid w:val="002063D4"/>
    <w:rsid w:val="002063E0"/>
    <w:rsid w:val="0020657D"/>
    <w:rsid w:val="002065CE"/>
    <w:rsid w:val="00206825"/>
    <w:rsid w:val="0020683E"/>
    <w:rsid w:val="00206CC4"/>
    <w:rsid w:val="00206EAA"/>
    <w:rsid w:val="00207190"/>
    <w:rsid w:val="002071A6"/>
    <w:rsid w:val="0020749C"/>
    <w:rsid w:val="002076AA"/>
    <w:rsid w:val="0020785A"/>
    <w:rsid w:val="0020793A"/>
    <w:rsid w:val="00207AF7"/>
    <w:rsid w:val="00207C9B"/>
    <w:rsid w:val="00207E7C"/>
    <w:rsid w:val="00207EDC"/>
    <w:rsid w:val="00210042"/>
    <w:rsid w:val="00210555"/>
    <w:rsid w:val="0021069D"/>
    <w:rsid w:val="00210934"/>
    <w:rsid w:val="00210AAF"/>
    <w:rsid w:val="00210D3F"/>
    <w:rsid w:val="00210EF7"/>
    <w:rsid w:val="00210F03"/>
    <w:rsid w:val="00210F51"/>
    <w:rsid w:val="00210F5D"/>
    <w:rsid w:val="0021123D"/>
    <w:rsid w:val="002112DD"/>
    <w:rsid w:val="002112EB"/>
    <w:rsid w:val="00211375"/>
    <w:rsid w:val="002114AC"/>
    <w:rsid w:val="00211569"/>
    <w:rsid w:val="002115BF"/>
    <w:rsid w:val="002116AA"/>
    <w:rsid w:val="00211947"/>
    <w:rsid w:val="00211BDA"/>
    <w:rsid w:val="00211DF8"/>
    <w:rsid w:val="00211E86"/>
    <w:rsid w:val="00211EFB"/>
    <w:rsid w:val="002120B9"/>
    <w:rsid w:val="0021217E"/>
    <w:rsid w:val="00212456"/>
    <w:rsid w:val="00212913"/>
    <w:rsid w:val="002129C6"/>
    <w:rsid w:val="00212AF3"/>
    <w:rsid w:val="00212B38"/>
    <w:rsid w:val="00212B48"/>
    <w:rsid w:val="00212CE0"/>
    <w:rsid w:val="00212D70"/>
    <w:rsid w:val="00212F16"/>
    <w:rsid w:val="00212F41"/>
    <w:rsid w:val="00213119"/>
    <w:rsid w:val="002134AB"/>
    <w:rsid w:val="00213675"/>
    <w:rsid w:val="00213831"/>
    <w:rsid w:val="002138BB"/>
    <w:rsid w:val="0021395C"/>
    <w:rsid w:val="0021395D"/>
    <w:rsid w:val="00213BF2"/>
    <w:rsid w:val="00213E55"/>
    <w:rsid w:val="00214115"/>
    <w:rsid w:val="00214169"/>
    <w:rsid w:val="00214349"/>
    <w:rsid w:val="002143C4"/>
    <w:rsid w:val="002145B5"/>
    <w:rsid w:val="00214614"/>
    <w:rsid w:val="0021472A"/>
    <w:rsid w:val="00214960"/>
    <w:rsid w:val="0021498F"/>
    <w:rsid w:val="00214CCF"/>
    <w:rsid w:val="00214E0E"/>
    <w:rsid w:val="00214E94"/>
    <w:rsid w:val="00214EFB"/>
    <w:rsid w:val="00214F55"/>
    <w:rsid w:val="00215269"/>
    <w:rsid w:val="00215468"/>
    <w:rsid w:val="00215475"/>
    <w:rsid w:val="002155D9"/>
    <w:rsid w:val="0021565C"/>
    <w:rsid w:val="0021575F"/>
    <w:rsid w:val="00215A26"/>
    <w:rsid w:val="00215BB6"/>
    <w:rsid w:val="00215BFD"/>
    <w:rsid w:val="00215C37"/>
    <w:rsid w:val="00215E4B"/>
    <w:rsid w:val="00215FAA"/>
    <w:rsid w:val="00216166"/>
    <w:rsid w:val="0021618B"/>
    <w:rsid w:val="002161F9"/>
    <w:rsid w:val="0021621F"/>
    <w:rsid w:val="00216256"/>
    <w:rsid w:val="002165CD"/>
    <w:rsid w:val="002168E6"/>
    <w:rsid w:val="00216B0C"/>
    <w:rsid w:val="00216BBA"/>
    <w:rsid w:val="00216BFB"/>
    <w:rsid w:val="00216E50"/>
    <w:rsid w:val="0021723E"/>
    <w:rsid w:val="002175C5"/>
    <w:rsid w:val="00217719"/>
    <w:rsid w:val="00217742"/>
    <w:rsid w:val="00217C80"/>
    <w:rsid w:val="00217CAA"/>
    <w:rsid w:val="00217D74"/>
    <w:rsid w:val="00217DF3"/>
    <w:rsid w:val="00217F65"/>
    <w:rsid w:val="002200AF"/>
    <w:rsid w:val="002202BB"/>
    <w:rsid w:val="002204A3"/>
    <w:rsid w:val="00220732"/>
    <w:rsid w:val="00220789"/>
    <w:rsid w:val="00220ABC"/>
    <w:rsid w:val="00220B04"/>
    <w:rsid w:val="00220D6F"/>
    <w:rsid w:val="00221052"/>
    <w:rsid w:val="00221071"/>
    <w:rsid w:val="002212D5"/>
    <w:rsid w:val="0022130B"/>
    <w:rsid w:val="00221B81"/>
    <w:rsid w:val="00221EEE"/>
    <w:rsid w:val="002221FC"/>
    <w:rsid w:val="00222325"/>
    <w:rsid w:val="002224D9"/>
    <w:rsid w:val="0022252C"/>
    <w:rsid w:val="002228D9"/>
    <w:rsid w:val="00222952"/>
    <w:rsid w:val="00222A3F"/>
    <w:rsid w:val="00222B88"/>
    <w:rsid w:val="00222DE1"/>
    <w:rsid w:val="00222F0A"/>
    <w:rsid w:val="00222F9B"/>
    <w:rsid w:val="002233D0"/>
    <w:rsid w:val="0022353B"/>
    <w:rsid w:val="00223565"/>
    <w:rsid w:val="00223C29"/>
    <w:rsid w:val="00223DEC"/>
    <w:rsid w:val="00223E43"/>
    <w:rsid w:val="0022410A"/>
    <w:rsid w:val="002241DE"/>
    <w:rsid w:val="00224201"/>
    <w:rsid w:val="002242CA"/>
    <w:rsid w:val="00224430"/>
    <w:rsid w:val="00224539"/>
    <w:rsid w:val="00224613"/>
    <w:rsid w:val="0022473C"/>
    <w:rsid w:val="00225041"/>
    <w:rsid w:val="002254BD"/>
    <w:rsid w:val="002258FB"/>
    <w:rsid w:val="00225A80"/>
    <w:rsid w:val="00225AE8"/>
    <w:rsid w:val="00225B7A"/>
    <w:rsid w:val="00225BC8"/>
    <w:rsid w:val="00225D71"/>
    <w:rsid w:val="00225E01"/>
    <w:rsid w:val="00225E25"/>
    <w:rsid w:val="0022607C"/>
    <w:rsid w:val="00226104"/>
    <w:rsid w:val="002264A7"/>
    <w:rsid w:val="00227174"/>
    <w:rsid w:val="002273D9"/>
    <w:rsid w:val="0022742C"/>
    <w:rsid w:val="0022756D"/>
    <w:rsid w:val="00227737"/>
    <w:rsid w:val="0022780B"/>
    <w:rsid w:val="0022785B"/>
    <w:rsid w:val="00227C61"/>
    <w:rsid w:val="00227E1A"/>
    <w:rsid w:val="0023030B"/>
    <w:rsid w:val="00230395"/>
    <w:rsid w:val="002303D9"/>
    <w:rsid w:val="0023040F"/>
    <w:rsid w:val="00230458"/>
    <w:rsid w:val="00230467"/>
    <w:rsid w:val="00230853"/>
    <w:rsid w:val="00230C2D"/>
    <w:rsid w:val="00230DDC"/>
    <w:rsid w:val="00230DF6"/>
    <w:rsid w:val="00230F93"/>
    <w:rsid w:val="002311A8"/>
    <w:rsid w:val="0023137D"/>
    <w:rsid w:val="00231761"/>
    <w:rsid w:val="002317E2"/>
    <w:rsid w:val="00231899"/>
    <w:rsid w:val="0023189E"/>
    <w:rsid w:val="00231B49"/>
    <w:rsid w:val="00231C1C"/>
    <w:rsid w:val="00231F25"/>
    <w:rsid w:val="002320C7"/>
    <w:rsid w:val="00232138"/>
    <w:rsid w:val="0023229D"/>
    <w:rsid w:val="002322DA"/>
    <w:rsid w:val="002324F1"/>
    <w:rsid w:val="00232540"/>
    <w:rsid w:val="0023254A"/>
    <w:rsid w:val="002329B7"/>
    <w:rsid w:val="00232E78"/>
    <w:rsid w:val="00232E8A"/>
    <w:rsid w:val="00232F81"/>
    <w:rsid w:val="002330EB"/>
    <w:rsid w:val="00233268"/>
    <w:rsid w:val="002333A4"/>
    <w:rsid w:val="002334AD"/>
    <w:rsid w:val="00233578"/>
    <w:rsid w:val="002336A8"/>
    <w:rsid w:val="002336AD"/>
    <w:rsid w:val="00233721"/>
    <w:rsid w:val="00233A60"/>
    <w:rsid w:val="00233C37"/>
    <w:rsid w:val="00233DF6"/>
    <w:rsid w:val="00233EF0"/>
    <w:rsid w:val="00233F39"/>
    <w:rsid w:val="00234127"/>
    <w:rsid w:val="00234438"/>
    <w:rsid w:val="002345AB"/>
    <w:rsid w:val="00234659"/>
    <w:rsid w:val="002346A7"/>
    <w:rsid w:val="002346B7"/>
    <w:rsid w:val="002346F2"/>
    <w:rsid w:val="00234704"/>
    <w:rsid w:val="00234721"/>
    <w:rsid w:val="002347B7"/>
    <w:rsid w:val="002348D1"/>
    <w:rsid w:val="00234939"/>
    <w:rsid w:val="00234951"/>
    <w:rsid w:val="00234B19"/>
    <w:rsid w:val="00234CA8"/>
    <w:rsid w:val="00234E14"/>
    <w:rsid w:val="00234F15"/>
    <w:rsid w:val="00234F5C"/>
    <w:rsid w:val="00234FB4"/>
    <w:rsid w:val="00235214"/>
    <w:rsid w:val="002352CF"/>
    <w:rsid w:val="0023531F"/>
    <w:rsid w:val="00235408"/>
    <w:rsid w:val="00235593"/>
    <w:rsid w:val="002357FF"/>
    <w:rsid w:val="00235870"/>
    <w:rsid w:val="00235894"/>
    <w:rsid w:val="00235B84"/>
    <w:rsid w:val="00235DFC"/>
    <w:rsid w:val="00235E17"/>
    <w:rsid w:val="0023607A"/>
    <w:rsid w:val="002361E1"/>
    <w:rsid w:val="002362AB"/>
    <w:rsid w:val="002362B6"/>
    <w:rsid w:val="002363EA"/>
    <w:rsid w:val="002364B7"/>
    <w:rsid w:val="002364F7"/>
    <w:rsid w:val="002365F6"/>
    <w:rsid w:val="002367F4"/>
    <w:rsid w:val="0023687B"/>
    <w:rsid w:val="002368DE"/>
    <w:rsid w:val="00236982"/>
    <w:rsid w:val="00236B53"/>
    <w:rsid w:val="00236C97"/>
    <w:rsid w:val="00236E34"/>
    <w:rsid w:val="00236FDC"/>
    <w:rsid w:val="0023701C"/>
    <w:rsid w:val="0023704E"/>
    <w:rsid w:val="00237127"/>
    <w:rsid w:val="002371EF"/>
    <w:rsid w:val="00237205"/>
    <w:rsid w:val="0023737C"/>
    <w:rsid w:val="00237528"/>
    <w:rsid w:val="00237602"/>
    <w:rsid w:val="0023761D"/>
    <w:rsid w:val="002378C0"/>
    <w:rsid w:val="00237B09"/>
    <w:rsid w:val="00237BF9"/>
    <w:rsid w:val="00240234"/>
    <w:rsid w:val="00240275"/>
    <w:rsid w:val="00240306"/>
    <w:rsid w:val="002405EA"/>
    <w:rsid w:val="00240709"/>
    <w:rsid w:val="00240861"/>
    <w:rsid w:val="00240CFE"/>
    <w:rsid w:val="00240D6B"/>
    <w:rsid w:val="00240FEB"/>
    <w:rsid w:val="00241102"/>
    <w:rsid w:val="002411B2"/>
    <w:rsid w:val="00241593"/>
    <w:rsid w:val="002419AD"/>
    <w:rsid w:val="00241B88"/>
    <w:rsid w:val="00242571"/>
    <w:rsid w:val="0024274F"/>
    <w:rsid w:val="00242905"/>
    <w:rsid w:val="002429BD"/>
    <w:rsid w:val="00242B4A"/>
    <w:rsid w:val="00242DE4"/>
    <w:rsid w:val="00242DF6"/>
    <w:rsid w:val="002430D0"/>
    <w:rsid w:val="00243111"/>
    <w:rsid w:val="00243726"/>
    <w:rsid w:val="00243822"/>
    <w:rsid w:val="00243A8E"/>
    <w:rsid w:val="00243E8F"/>
    <w:rsid w:val="00244249"/>
    <w:rsid w:val="002443DF"/>
    <w:rsid w:val="0024496A"/>
    <w:rsid w:val="0024499D"/>
    <w:rsid w:val="00244A1D"/>
    <w:rsid w:val="00244A3D"/>
    <w:rsid w:val="00244A77"/>
    <w:rsid w:val="00244AB3"/>
    <w:rsid w:val="00244B05"/>
    <w:rsid w:val="00244CD6"/>
    <w:rsid w:val="00244FCA"/>
    <w:rsid w:val="002452A4"/>
    <w:rsid w:val="002453B9"/>
    <w:rsid w:val="002454BD"/>
    <w:rsid w:val="00245593"/>
    <w:rsid w:val="002455E9"/>
    <w:rsid w:val="00245700"/>
    <w:rsid w:val="002457BB"/>
    <w:rsid w:val="0024583A"/>
    <w:rsid w:val="00245A3F"/>
    <w:rsid w:val="00245C17"/>
    <w:rsid w:val="00245D10"/>
    <w:rsid w:val="00245DA6"/>
    <w:rsid w:val="00245EFC"/>
    <w:rsid w:val="00246074"/>
    <w:rsid w:val="00246555"/>
    <w:rsid w:val="002466F9"/>
    <w:rsid w:val="00246B0B"/>
    <w:rsid w:val="00246B7B"/>
    <w:rsid w:val="00246C27"/>
    <w:rsid w:val="00246E1D"/>
    <w:rsid w:val="00247010"/>
    <w:rsid w:val="0024704C"/>
    <w:rsid w:val="002473D3"/>
    <w:rsid w:val="00247458"/>
    <w:rsid w:val="0024750E"/>
    <w:rsid w:val="0024764B"/>
    <w:rsid w:val="00247834"/>
    <w:rsid w:val="0024788A"/>
    <w:rsid w:val="002479A0"/>
    <w:rsid w:val="00247AE5"/>
    <w:rsid w:val="00247B0B"/>
    <w:rsid w:val="00247B9F"/>
    <w:rsid w:val="00247BBA"/>
    <w:rsid w:val="00247BC1"/>
    <w:rsid w:val="00247D28"/>
    <w:rsid w:val="00247DE5"/>
    <w:rsid w:val="00247DF3"/>
    <w:rsid w:val="0025015F"/>
    <w:rsid w:val="00250477"/>
    <w:rsid w:val="0025048C"/>
    <w:rsid w:val="00250559"/>
    <w:rsid w:val="0025083B"/>
    <w:rsid w:val="00250901"/>
    <w:rsid w:val="00250E4E"/>
    <w:rsid w:val="00250E5A"/>
    <w:rsid w:val="00250F12"/>
    <w:rsid w:val="00251155"/>
    <w:rsid w:val="002511C5"/>
    <w:rsid w:val="0025131B"/>
    <w:rsid w:val="002513EE"/>
    <w:rsid w:val="0025150B"/>
    <w:rsid w:val="00251571"/>
    <w:rsid w:val="002518F8"/>
    <w:rsid w:val="00251D90"/>
    <w:rsid w:val="002520A5"/>
    <w:rsid w:val="002520A7"/>
    <w:rsid w:val="0025216F"/>
    <w:rsid w:val="00252195"/>
    <w:rsid w:val="002521EA"/>
    <w:rsid w:val="00252410"/>
    <w:rsid w:val="0025272A"/>
    <w:rsid w:val="002527C9"/>
    <w:rsid w:val="00252BAE"/>
    <w:rsid w:val="00252F45"/>
    <w:rsid w:val="002530EB"/>
    <w:rsid w:val="00253132"/>
    <w:rsid w:val="002532BE"/>
    <w:rsid w:val="002532C9"/>
    <w:rsid w:val="002534A8"/>
    <w:rsid w:val="00253536"/>
    <w:rsid w:val="002537A3"/>
    <w:rsid w:val="002537F2"/>
    <w:rsid w:val="0025382D"/>
    <w:rsid w:val="00253988"/>
    <w:rsid w:val="00253B42"/>
    <w:rsid w:val="00253BB0"/>
    <w:rsid w:val="00253CE3"/>
    <w:rsid w:val="002542B4"/>
    <w:rsid w:val="0025439B"/>
    <w:rsid w:val="002543BB"/>
    <w:rsid w:val="002543C1"/>
    <w:rsid w:val="002544A7"/>
    <w:rsid w:val="002548B7"/>
    <w:rsid w:val="00254B1F"/>
    <w:rsid w:val="00254B25"/>
    <w:rsid w:val="00254C8B"/>
    <w:rsid w:val="00254D11"/>
    <w:rsid w:val="00254DBA"/>
    <w:rsid w:val="00254FE6"/>
    <w:rsid w:val="0025500A"/>
    <w:rsid w:val="00255012"/>
    <w:rsid w:val="00255162"/>
    <w:rsid w:val="002551D5"/>
    <w:rsid w:val="002552C3"/>
    <w:rsid w:val="002554D4"/>
    <w:rsid w:val="002555FE"/>
    <w:rsid w:val="002556A0"/>
    <w:rsid w:val="0025574B"/>
    <w:rsid w:val="002558E7"/>
    <w:rsid w:val="00255EA6"/>
    <w:rsid w:val="00255EB9"/>
    <w:rsid w:val="00255F43"/>
    <w:rsid w:val="00256199"/>
    <w:rsid w:val="00256327"/>
    <w:rsid w:val="0025644A"/>
    <w:rsid w:val="002565FE"/>
    <w:rsid w:val="00256713"/>
    <w:rsid w:val="002569E2"/>
    <w:rsid w:val="00256A49"/>
    <w:rsid w:val="00256C1C"/>
    <w:rsid w:val="00256CCF"/>
    <w:rsid w:val="00256F1B"/>
    <w:rsid w:val="00257174"/>
    <w:rsid w:val="00257443"/>
    <w:rsid w:val="00257837"/>
    <w:rsid w:val="00257855"/>
    <w:rsid w:val="0025786E"/>
    <w:rsid w:val="00257A91"/>
    <w:rsid w:val="00257AFC"/>
    <w:rsid w:val="00257B17"/>
    <w:rsid w:val="00257B3B"/>
    <w:rsid w:val="00257CAC"/>
    <w:rsid w:val="0026015B"/>
    <w:rsid w:val="002601F1"/>
    <w:rsid w:val="0026035D"/>
    <w:rsid w:val="002605C3"/>
    <w:rsid w:val="00260AF6"/>
    <w:rsid w:val="00260D0C"/>
    <w:rsid w:val="00261321"/>
    <w:rsid w:val="00261A11"/>
    <w:rsid w:val="00261C6F"/>
    <w:rsid w:val="00261D22"/>
    <w:rsid w:val="00262297"/>
    <w:rsid w:val="002625AD"/>
    <w:rsid w:val="002625EB"/>
    <w:rsid w:val="002625FE"/>
    <w:rsid w:val="00262665"/>
    <w:rsid w:val="002628F5"/>
    <w:rsid w:val="00262B66"/>
    <w:rsid w:val="00262C08"/>
    <w:rsid w:val="00262E0A"/>
    <w:rsid w:val="002630B2"/>
    <w:rsid w:val="002630D5"/>
    <w:rsid w:val="00263129"/>
    <w:rsid w:val="0026317B"/>
    <w:rsid w:val="00263390"/>
    <w:rsid w:val="00263464"/>
    <w:rsid w:val="00263573"/>
    <w:rsid w:val="00263589"/>
    <w:rsid w:val="00263675"/>
    <w:rsid w:val="00263A01"/>
    <w:rsid w:val="00263A77"/>
    <w:rsid w:val="00263B78"/>
    <w:rsid w:val="00263D3E"/>
    <w:rsid w:val="00263E8B"/>
    <w:rsid w:val="00263EEA"/>
    <w:rsid w:val="00263F34"/>
    <w:rsid w:val="0026450B"/>
    <w:rsid w:val="002645D3"/>
    <w:rsid w:val="00264751"/>
    <w:rsid w:val="0026481E"/>
    <w:rsid w:val="002649BF"/>
    <w:rsid w:val="00264AAF"/>
    <w:rsid w:val="002651AD"/>
    <w:rsid w:val="0026549E"/>
    <w:rsid w:val="002659CC"/>
    <w:rsid w:val="00265D89"/>
    <w:rsid w:val="0026603A"/>
    <w:rsid w:val="00266046"/>
    <w:rsid w:val="002662DB"/>
    <w:rsid w:val="002663DB"/>
    <w:rsid w:val="002666A9"/>
    <w:rsid w:val="002666FA"/>
    <w:rsid w:val="002669F2"/>
    <w:rsid w:val="00266CF1"/>
    <w:rsid w:val="00266E7C"/>
    <w:rsid w:val="00267062"/>
    <w:rsid w:val="002670B2"/>
    <w:rsid w:val="0026717B"/>
    <w:rsid w:val="0026723A"/>
    <w:rsid w:val="002675D1"/>
    <w:rsid w:val="0026786E"/>
    <w:rsid w:val="00267975"/>
    <w:rsid w:val="00267A9F"/>
    <w:rsid w:val="00267CEE"/>
    <w:rsid w:val="00267EC9"/>
    <w:rsid w:val="0027039E"/>
    <w:rsid w:val="00270448"/>
    <w:rsid w:val="0027049A"/>
    <w:rsid w:val="002706A0"/>
    <w:rsid w:val="00270C99"/>
    <w:rsid w:val="00270F17"/>
    <w:rsid w:val="00271029"/>
    <w:rsid w:val="002710AF"/>
    <w:rsid w:val="0027111B"/>
    <w:rsid w:val="00271251"/>
    <w:rsid w:val="0027154B"/>
    <w:rsid w:val="00271587"/>
    <w:rsid w:val="002719CD"/>
    <w:rsid w:val="002719DC"/>
    <w:rsid w:val="00271A65"/>
    <w:rsid w:val="00271BB6"/>
    <w:rsid w:val="00271C8D"/>
    <w:rsid w:val="00271DA8"/>
    <w:rsid w:val="00271DD0"/>
    <w:rsid w:val="00271DD8"/>
    <w:rsid w:val="00271DF2"/>
    <w:rsid w:val="0027245F"/>
    <w:rsid w:val="0027250A"/>
    <w:rsid w:val="0027256A"/>
    <w:rsid w:val="002726A8"/>
    <w:rsid w:val="002726F6"/>
    <w:rsid w:val="0027287D"/>
    <w:rsid w:val="00272A3E"/>
    <w:rsid w:val="00272AE1"/>
    <w:rsid w:val="002732AE"/>
    <w:rsid w:val="002732D1"/>
    <w:rsid w:val="0027337C"/>
    <w:rsid w:val="00273692"/>
    <w:rsid w:val="00273941"/>
    <w:rsid w:val="00273A68"/>
    <w:rsid w:val="00273E5E"/>
    <w:rsid w:val="002741EB"/>
    <w:rsid w:val="002743F7"/>
    <w:rsid w:val="00274496"/>
    <w:rsid w:val="00274B8C"/>
    <w:rsid w:val="00274BFB"/>
    <w:rsid w:val="00274E74"/>
    <w:rsid w:val="00274E77"/>
    <w:rsid w:val="00274F55"/>
    <w:rsid w:val="0027519C"/>
    <w:rsid w:val="00275254"/>
    <w:rsid w:val="00275624"/>
    <w:rsid w:val="0027569A"/>
    <w:rsid w:val="00275861"/>
    <w:rsid w:val="00275912"/>
    <w:rsid w:val="00275977"/>
    <w:rsid w:val="00275C40"/>
    <w:rsid w:val="00275DBF"/>
    <w:rsid w:val="00275E97"/>
    <w:rsid w:val="00276028"/>
    <w:rsid w:val="0027613C"/>
    <w:rsid w:val="002762EB"/>
    <w:rsid w:val="0027653F"/>
    <w:rsid w:val="00276716"/>
    <w:rsid w:val="0027682E"/>
    <w:rsid w:val="002768B2"/>
    <w:rsid w:val="00276A26"/>
    <w:rsid w:val="00276AFA"/>
    <w:rsid w:val="00276C5E"/>
    <w:rsid w:val="00276EFA"/>
    <w:rsid w:val="00276FBC"/>
    <w:rsid w:val="002771F9"/>
    <w:rsid w:val="00277287"/>
    <w:rsid w:val="0027741F"/>
    <w:rsid w:val="002774A5"/>
    <w:rsid w:val="002774B9"/>
    <w:rsid w:val="00277541"/>
    <w:rsid w:val="002776E6"/>
    <w:rsid w:val="00277707"/>
    <w:rsid w:val="002778A2"/>
    <w:rsid w:val="00277A1F"/>
    <w:rsid w:val="00277A7F"/>
    <w:rsid w:val="00277A90"/>
    <w:rsid w:val="00277AFE"/>
    <w:rsid w:val="00277B6F"/>
    <w:rsid w:val="00277BA3"/>
    <w:rsid w:val="00277D1F"/>
    <w:rsid w:val="00277E03"/>
    <w:rsid w:val="00277EE3"/>
    <w:rsid w:val="0028004F"/>
    <w:rsid w:val="0028013F"/>
    <w:rsid w:val="002802F9"/>
    <w:rsid w:val="0028062E"/>
    <w:rsid w:val="0028099E"/>
    <w:rsid w:val="00280B1E"/>
    <w:rsid w:val="00280E32"/>
    <w:rsid w:val="00280E4C"/>
    <w:rsid w:val="00280F30"/>
    <w:rsid w:val="00280FF7"/>
    <w:rsid w:val="00281001"/>
    <w:rsid w:val="002811D2"/>
    <w:rsid w:val="002812F6"/>
    <w:rsid w:val="002814A1"/>
    <w:rsid w:val="002814EE"/>
    <w:rsid w:val="00281573"/>
    <w:rsid w:val="0028159F"/>
    <w:rsid w:val="00281809"/>
    <w:rsid w:val="0028187B"/>
    <w:rsid w:val="002819D2"/>
    <w:rsid w:val="00281A83"/>
    <w:rsid w:val="00281B1E"/>
    <w:rsid w:val="00281DD7"/>
    <w:rsid w:val="00281E28"/>
    <w:rsid w:val="00281F8E"/>
    <w:rsid w:val="0028297E"/>
    <w:rsid w:val="00282A46"/>
    <w:rsid w:val="00282E78"/>
    <w:rsid w:val="00282F36"/>
    <w:rsid w:val="00282F54"/>
    <w:rsid w:val="002831AE"/>
    <w:rsid w:val="002832CF"/>
    <w:rsid w:val="002832E6"/>
    <w:rsid w:val="0028340F"/>
    <w:rsid w:val="0028344F"/>
    <w:rsid w:val="00283452"/>
    <w:rsid w:val="002834BC"/>
    <w:rsid w:val="00283530"/>
    <w:rsid w:val="00283764"/>
    <w:rsid w:val="00283980"/>
    <w:rsid w:val="00283C5E"/>
    <w:rsid w:val="00283D61"/>
    <w:rsid w:val="00283D69"/>
    <w:rsid w:val="00283DCD"/>
    <w:rsid w:val="0028400A"/>
    <w:rsid w:val="00284022"/>
    <w:rsid w:val="0028405F"/>
    <w:rsid w:val="00284125"/>
    <w:rsid w:val="00284191"/>
    <w:rsid w:val="002846C9"/>
    <w:rsid w:val="002847B0"/>
    <w:rsid w:val="00284882"/>
    <w:rsid w:val="00284AAE"/>
    <w:rsid w:val="00284AF4"/>
    <w:rsid w:val="00284E43"/>
    <w:rsid w:val="00284F3D"/>
    <w:rsid w:val="00285322"/>
    <w:rsid w:val="00285849"/>
    <w:rsid w:val="00285A67"/>
    <w:rsid w:val="00285AB0"/>
    <w:rsid w:val="00285AB2"/>
    <w:rsid w:val="00285AD2"/>
    <w:rsid w:val="00285BE3"/>
    <w:rsid w:val="00286044"/>
    <w:rsid w:val="002861F6"/>
    <w:rsid w:val="002861FD"/>
    <w:rsid w:val="0028639B"/>
    <w:rsid w:val="002864BB"/>
    <w:rsid w:val="002865F3"/>
    <w:rsid w:val="00286876"/>
    <w:rsid w:val="002868B3"/>
    <w:rsid w:val="00286B85"/>
    <w:rsid w:val="00286DC8"/>
    <w:rsid w:val="00286E2B"/>
    <w:rsid w:val="00286ECD"/>
    <w:rsid w:val="00286FCC"/>
    <w:rsid w:val="00287168"/>
    <w:rsid w:val="00287210"/>
    <w:rsid w:val="002874B4"/>
    <w:rsid w:val="0028779F"/>
    <w:rsid w:val="0028781C"/>
    <w:rsid w:val="00287A80"/>
    <w:rsid w:val="00287C77"/>
    <w:rsid w:val="00287D21"/>
    <w:rsid w:val="00287D8A"/>
    <w:rsid w:val="00287FEB"/>
    <w:rsid w:val="0029036E"/>
    <w:rsid w:val="00290681"/>
    <w:rsid w:val="00290858"/>
    <w:rsid w:val="00290A09"/>
    <w:rsid w:val="00290A77"/>
    <w:rsid w:val="00290C0C"/>
    <w:rsid w:val="00290C42"/>
    <w:rsid w:val="00290D5C"/>
    <w:rsid w:val="00290DEA"/>
    <w:rsid w:val="00290E92"/>
    <w:rsid w:val="002911A1"/>
    <w:rsid w:val="002912F7"/>
    <w:rsid w:val="002913BE"/>
    <w:rsid w:val="002915D8"/>
    <w:rsid w:val="00291728"/>
    <w:rsid w:val="0029201B"/>
    <w:rsid w:val="002920AA"/>
    <w:rsid w:val="002920E4"/>
    <w:rsid w:val="0029212F"/>
    <w:rsid w:val="002921C4"/>
    <w:rsid w:val="002921DA"/>
    <w:rsid w:val="0029238D"/>
    <w:rsid w:val="002924A2"/>
    <w:rsid w:val="00292508"/>
    <w:rsid w:val="00292597"/>
    <w:rsid w:val="00292CA2"/>
    <w:rsid w:val="00293115"/>
    <w:rsid w:val="00293BFD"/>
    <w:rsid w:val="00293E20"/>
    <w:rsid w:val="00293F25"/>
    <w:rsid w:val="00293F28"/>
    <w:rsid w:val="00293F8E"/>
    <w:rsid w:val="002940DB"/>
    <w:rsid w:val="00294186"/>
    <w:rsid w:val="002941CD"/>
    <w:rsid w:val="00294310"/>
    <w:rsid w:val="002945C6"/>
    <w:rsid w:val="00294BC9"/>
    <w:rsid w:val="00294F00"/>
    <w:rsid w:val="00295028"/>
    <w:rsid w:val="002954ED"/>
    <w:rsid w:val="0029551C"/>
    <w:rsid w:val="00295639"/>
    <w:rsid w:val="00295CA4"/>
    <w:rsid w:val="00295ECB"/>
    <w:rsid w:val="00296015"/>
    <w:rsid w:val="0029621E"/>
    <w:rsid w:val="00296297"/>
    <w:rsid w:val="002966A9"/>
    <w:rsid w:val="0029680C"/>
    <w:rsid w:val="002968C0"/>
    <w:rsid w:val="00297326"/>
    <w:rsid w:val="002974F3"/>
    <w:rsid w:val="002975C7"/>
    <w:rsid w:val="00297782"/>
    <w:rsid w:val="0029784D"/>
    <w:rsid w:val="00297BB0"/>
    <w:rsid w:val="002A019B"/>
    <w:rsid w:val="002A068E"/>
    <w:rsid w:val="002A0B14"/>
    <w:rsid w:val="002A0BFC"/>
    <w:rsid w:val="002A0D05"/>
    <w:rsid w:val="002A0D69"/>
    <w:rsid w:val="002A0D77"/>
    <w:rsid w:val="002A0E36"/>
    <w:rsid w:val="002A0F6F"/>
    <w:rsid w:val="002A0F70"/>
    <w:rsid w:val="002A15A2"/>
    <w:rsid w:val="002A184E"/>
    <w:rsid w:val="002A196D"/>
    <w:rsid w:val="002A1B8A"/>
    <w:rsid w:val="002A1C09"/>
    <w:rsid w:val="002A1DC3"/>
    <w:rsid w:val="002A1DDC"/>
    <w:rsid w:val="002A1E36"/>
    <w:rsid w:val="002A2127"/>
    <w:rsid w:val="002A21DA"/>
    <w:rsid w:val="002A22BC"/>
    <w:rsid w:val="002A2478"/>
    <w:rsid w:val="002A2547"/>
    <w:rsid w:val="002A2827"/>
    <w:rsid w:val="002A2ADC"/>
    <w:rsid w:val="002A2C51"/>
    <w:rsid w:val="002A2EFF"/>
    <w:rsid w:val="002A2F6B"/>
    <w:rsid w:val="002A30E6"/>
    <w:rsid w:val="002A3411"/>
    <w:rsid w:val="002A34B6"/>
    <w:rsid w:val="002A377E"/>
    <w:rsid w:val="002A39D1"/>
    <w:rsid w:val="002A3A16"/>
    <w:rsid w:val="002A3C5A"/>
    <w:rsid w:val="002A3F59"/>
    <w:rsid w:val="002A40DA"/>
    <w:rsid w:val="002A423F"/>
    <w:rsid w:val="002A429C"/>
    <w:rsid w:val="002A4363"/>
    <w:rsid w:val="002A4371"/>
    <w:rsid w:val="002A43DE"/>
    <w:rsid w:val="002A4517"/>
    <w:rsid w:val="002A452F"/>
    <w:rsid w:val="002A49DA"/>
    <w:rsid w:val="002A4CBC"/>
    <w:rsid w:val="002A4E59"/>
    <w:rsid w:val="002A52B6"/>
    <w:rsid w:val="002A53DE"/>
    <w:rsid w:val="002A54FD"/>
    <w:rsid w:val="002A5561"/>
    <w:rsid w:val="002A559F"/>
    <w:rsid w:val="002A5613"/>
    <w:rsid w:val="002A56CF"/>
    <w:rsid w:val="002A5790"/>
    <w:rsid w:val="002A57CA"/>
    <w:rsid w:val="002A59AA"/>
    <w:rsid w:val="002A5BE8"/>
    <w:rsid w:val="002A5C7A"/>
    <w:rsid w:val="002A5D4B"/>
    <w:rsid w:val="002A6170"/>
    <w:rsid w:val="002A632C"/>
    <w:rsid w:val="002A6489"/>
    <w:rsid w:val="002A6526"/>
    <w:rsid w:val="002A653D"/>
    <w:rsid w:val="002A66B8"/>
    <w:rsid w:val="002A6800"/>
    <w:rsid w:val="002A68C1"/>
    <w:rsid w:val="002A6993"/>
    <w:rsid w:val="002A6E57"/>
    <w:rsid w:val="002A6EFA"/>
    <w:rsid w:val="002A7191"/>
    <w:rsid w:val="002A73F5"/>
    <w:rsid w:val="002A75E8"/>
    <w:rsid w:val="002A7717"/>
    <w:rsid w:val="002A77F2"/>
    <w:rsid w:val="002A790A"/>
    <w:rsid w:val="002A7B45"/>
    <w:rsid w:val="002A7C33"/>
    <w:rsid w:val="002A7C39"/>
    <w:rsid w:val="002A7F2E"/>
    <w:rsid w:val="002A7FBA"/>
    <w:rsid w:val="002B00E0"/>
    <w:rsid w:val="002B012F"/>
    <w:rsid w:val="002B02E7"/>
    <w:rsid w:val="002B0318"/>
    <w:rsid w:val="002B03D0"/>
    <w:rsid w:val="002B052D"/>
    <w:rsid w:val="002B0533"/>
    <w:rsid w:val="002B0538"/>
    <w:rsid w:val="002B0560"/>
    <w:rsid w:val="002B08EC"/>
    <w:rsid w:val="002B09CC"/>
    <w:rsid w:val="002B0DB2"/>
    <w:rsid w:val="002B0E54"/>
    <w:rsid w:val="002B0E5B"/>
    <w:rsid w:val="002B105C"/>
    <w:rsid w:val="002B128A"/>
    <w:rsid w:val="002B12EE"/>
    <w:rsid w:val="002B13C2"/>
    <w:rsid w:val="002B140E"/>
    <w:rsid w:val="002B157D"/>
    <w:rsid w:val="002B15EC"/>
    <w:rsid w:val="002B1847"/>
    <w:rsid w:val="002B1A8E"/>
    <w:rsid w:val="002B1F52"/>
    <w:rsid w:val="002B2030"/>
    <w:rsid w:val="002B2136"/>
    <w:rsid w:val="002B215D"/>
    <w:rsid w:val="002B2262"/>
    <w:rsid w:val="002B23DA"/>
    <w:rsid w:val="002B25C9"/>
    <w:rsid w:val="002B26C9"/>
    <w:rsid w:val="002B2915"/>
    <w:rsid w:val="002B2C88"/>
    <w:rsid w:val="002B2CEC"/>
    <w:rsid w:val="002B2FB0"/>
    <w:rsid w:val="002B3033"/>
    <w:rsid w:val="002B3445"/>
    <w:rsid w:val="002B3524"/>
    <w:rsid w:val="002B3807"/>
    <w:rsid w:val="002B38A2"/>
    <w:rsid w:val="002B39F5"/>
    <w:rsid w:val="002B3A34"/>
    <w:rsid w:val="002B3A58"/>
    <w:rsid w:val="002B3A66"/>
    <w:rsid w:val="002B3A68"/>
    <w:rsid w:val="002B3D04"/>
    <w:rsid w:val="002B4352"/>
    <w:rsid w:val="002B43F3"/>
    <w:rsid w:val="002B443C"/>
    <w:rsid w:val="002B46C2"/>
    <w:rsid w:val="002B46C7"/>
    <w:rsid w:val="002B49D0"/>
    <w:rsid w:val="002B4A26"/>
    <w:rsid w:val="002B4B31"/>
    <w:rsid w:val="002B4CCD"/>
    <w:rsid w:val="002B4DD8"/>
    <w:rsid w:val="002B551E"/>
    <w:rsid w:val="002B5940"/>
    <w:rsid w:val="002B6032"/>
    <w:rsid w:val="002B6062"/>
    <w:rsid w:val="002B608E"/>
    <w:rsid w:val="002B60B5"/>
    <w:rsid w:val="002B6166"/>
    <w:rsid w:val="002B616E"/>
    <w:rsid w:val="002B6185"/>
    <w:rsid w:val="002B61F9"/>
    <w:rsid w:val="002B63A0"/>
    <w:rsid w:val="002B64DB"/>
    <w:rsid w:val="002B66FB"/>
    <w:rsid w:val="002B6790"/>
    <w:rsid w:val="002B6B9A"/>
    <w:rsid w:val="002B6CB9"/>
    <w:rsid w:val="002B6EA7"/>
    <w:rsid w:val="002B7211"/>
    <w:rsid w:val="002B747B"/>
    <w:rsid w:val="002B7529"/>
    <w:rsid w:val="002B77DE"/>
    <w:rsid w:val="002B781C"/>
    <w:rsid w:val="002B7C9E"/>
    <w:rsid w:val="002B7DF9"/>
    <w:rsid w:val="002B7E9B"/>
    <w:rsid w:val="002B7EAA"/>
    <w:rsid w:val="002B7F31"/>
    <w:rsid w:val="002C01DB"/>
    <w:rsid w:val="002C02E5"/>
    <w:rsid w:val="002C0371"/>
    <w:rsid w:val="002C03AF"/>
    <w:rsid w:val="002C03F3"/>
    <w:rsid w:val="002C0481"/>
    <w:rsid w:val="002C0539"/>
    <w:rsid w:val="002C06CF"/>
    <w:rsid w:val="002C0D08"/>
    <w:rsid w:val="002C0D8D"/>
    <w:rsid w:val="002C1250"/>
    <w:rsid w:val="002C1337"/>
    <w:rsid w:val="002C13D1"/>
    <w:rsid w:val="002C1505"/>
    <w:rsid w:val="002C16D0"/>
    <w:rsid w:val="002C17A2"/>
    <w:rsid w:val="002C1831"/>
    <w:rsid w:val="002C194A"/>
    <w:rsid w:val="002C1ADA"/>
    <w:rsid w:val="002C1B8B"/>
    <w:rsid w:val="002C1E5D"/>
    <w:rsid w:val="002C1E92"/>
    <w:rsid w:val="002C1E97"/>
    <w:rsid w:val="002C1F92"/>
    <w:rsid w:val="002C2060"/>
    <w:rsid w:val="002C2076"/>
    <w:rsid w:val="002C2192"/>
    <w:rsid w:val="002C21F8"/>
    <w:rsid w:val="002C241A"/>
    <w:rsid w:val="002C2624"/>
    <w:rsid w:val="002C2641"/>
    <w:rsid w:val="002C28D7"/>
    <w:rsid w:val="002C2C32"/>
    <w:rsid w:val="002C2E57"/>
    <w:rsid w:val="002C2F23"/>
    <w:rsid w:val="002C313C"/>
    <w:rsid w:val="002C3590"/>
    <w:rsid w:val="002C378E"/>
    <w:rsid w:val="002C38E7"/>
    <w:rsid w:val="002C3944"/>
    <w:rsid w:val="002C3AEA"/>
    <w:rsid w:val="002C3B81"/>
    <w:rsid w:val="002C3B8B"/>
    <w:rsid w:val="002C3CF3"/>
    <w:rsid w:val="002C3F14"/>
    <w:rsid w:val="002C3F4F"/>
    <w:rsid w:val="002C42D9"/>
    <w:rsid w:val="002C434E"/>
    <w:rsid w:val="002C4558"/>
    <w:rsid w:val="002C4687"/>
    <w:rsid w:val="002C46B0"/>
    <w:rsid w:val="002C480C"/>
    <w:rsid w:val="002C497C"/>
    <w:rsid w:val="002C4A5E"/>
    <w:rsid w:val="002C4A75"/>
    <w:rsid w:val="002C4AF8"/>
    <w:rsid w:val="002C4B34"/>
    <w:rsid w:val="002C4F2A"/>
    <w:rsid w:val="002C5857"/>
    <w:rsid w:val="002C5A26"/>
    <w:rsid w:val="002C5AA9"/>
    <w:rsid w:val="002C5E1E"/>
    <w:rsid w:val="002C5EC6"/>
    <w:rsid w:val="002C5FF2"/>
    <w:rsid w:val="002C65D9"/>
    <w:rsid w:val="002C6760"/>
    <w:rsid w:val="002C6D85"/>
    <w:rsid w:val="002C6E2F"/>
    <w:rsid w:val="002C7211"/>
    <w:rsid w:val="002C7529"/>
    <w:rsid w:val="002C75C6"/>
    <w:rsid w:val="002C75E7"/>
    <w:rsid w:val="002C769F"/>
    <w:rsid w:val="002C7A2F"/>
    <w:rsid w:val="002C7F44"/>
    <w:rsid w:val="002D0301"/>
    <w:rsid w:val="002D032F"/>
    <w:rsid w:val="002D04E4"/>
    <w:rsid w:val="002D062D"/>
    <w:rsid w:val="002D0FC2"/>
    <w:rsid w:val="002D12CE"/>
    <w:rsid w:val="002D14EB"/>
    <w:rsid w:val="002D174D"/>
    <w:rsid w:val="002D18FB"/>
    <w:rsid w:val="002D1D09"/>
    <w:rsid w:val="002D1E8D"/>
    <w:rsid w:val="002D1FD1"/>
    <w:rsid w:val="002D2296"/>
    <w:rsid w:val="002D27D5"/>
    <w:rsid w:val="002D2809"/>
    <w:rsid w:val="002D282D"/>
    <w:rsid w:val="002D2848"/>
    <w:rsid w:val="002D2A32"/>
    <w:rsid w:val="002D2A4A"/>
    <w:rsid w:val="002D2D5B"/>
    <w:rsid w:val="002D2FCB"/>
    <w:rsid w:val="002D319F"/>
    <w:rsid w:val="002D3207"/>
    <w:rsid w:val="002D3298"/>
    <w:rsid w:val="002D32A0"/>
    <w:rsid w:val="002D32BF"/>
    <w:rsid w:val="002D35F0"/>
    <w:rsid w:val="002D37BF"/>
    <w:rsid w:val="002D38AD"/>
    <w:rsid w:val="002D3CC8"/>
    <w:rsid w:val="002D3CD7"/>
    <w:rsid w:val="002D3E0C"/>
    <w:rsid w:val="002D3F8E"/>
    <w:rsid w:val="002D3F9B"/>
    <w:rsid w:val="002D3FC4"/>
    <w:rsid w:val="002D409C"/>
    <w:rsid w:val="002D40BA"/>
    <w:rsid w:val="002D413B"/>
    <w:rsid w:val="002D4393"/>
    <w:rsid w:val="002D4527"/>
    <w:rsid w:val="002D4863"/>
    <w:rsid w:val="002D4912"/>
    <w:rsid w:val="002D4A31"/>
    <w:rsid w:val="002D4D0D"/>
    <w:rsid w:val="002D4D82"/>
    <w:rsid w:val="002D4D91"/>
    <w:rsid w:val="002D53C8"/>
    <w:rsid w:val="002D55E6"/>
    <w:rsid w:val="002D5704"/>
    <w:rsid w:val="002D5838"/>
    <w:rsid w:val="002D58A1"/>
    <w:rsid w:val="002D58C5"/>
    <w:rsid w:val="002D59F1"/>
    <w:rsid w:val="002D6654"/>
    <w:rsid w:val="002D66D3"/>
    <w:rsid w:val="002D7133"/>
    <w:rsid w:val="002D7265"/>
    <w:rsid w:val="002D7524"/>
    <w:rsid w:val="002D75B6"/>
    <w:rsid w:val="002D7C8A"/>
    <w:rsid w:val="002D7DE2"/>
    <w:rsid w:val="002D7EA3"/>
    <w:rsid w:val="002D7EEB"/>
    <w:rsid w:val="002E009D"/>
    <w:rsid w:val="002E00B4"/>
    <w:rsid w:val="002E01E2"/>
    <w:rsid w:val="002E046A"/>
    <w:rsid w:val="002E05C7"/>
    <w:rsid w:val="002E06AF"/>
    <w:rsid w:val="002E06C8"/>
    <w:rsid w:val="002E07BC"/>
    <w:rsid w:val="002E09EE"/>
    <w:rsid w:val="002E0A1A"/>
    <w:rsid w:val="002E0A55"/>
    <w:rsid w:val="002E0BB4"/>
    <w:rsid w:val="002E0E53"/>
    <w:rsid w:val="002E0EA8"/>
    <w:rsid w:val="002E10D6"/>
    <w:rsid w:val="002E10EC"/>
    <w:rsid w:val="002E1919"/>
    <w:rsid w:val="002E1B33"/>
    <w:rsid w:val="002E1BD9"/>
    <w:rsid w:val="002E1CA5"/>
    <w:rsid w:val="002E1DF6"/>
    <w:rsid w:val="002E1F0D"/>
    <w:rsid w:val="002E2232"/>
    <w:rsid w:val="002E2579"/>
    <w:rsid w:val="002E2885"/>
    <w:rsid w:val="002E297E"/>
    <w:rsid w:val="002E2AAA"/>
    <w:rsid w:val="002E2C8D"/>
    <w:rsid w:val="002E2FF7"/>
    <w:rsid w:val="002E305B"/>
    <w:rsid w:val="002E30BC"/>
    <w:rsid w:val="002E30FE"/>
    <w:rsid w:val="002E3124"/>
    <w:rsid w:val="002E3232"/>
    <w:rsid w:val="002E3254"/>
    <w:rsid w:val="002E3448"/>
    <w:rsid w:val="002E366C"/>
    <w:rsid w:val="002E368A"/>
    <w:rsid w:val="002E3BDC"/>
    <w:rsid w:val="002E3E23"/>
    <w:rsid w:val="002E3EB1"/>
    <w:rsid w:val="002E4083"/>
    <w:rsid w:val="002E41EA"/>
    <w:rsid w:val="002E429C"/>
    <w:rsid w:val="002E44EE"/>
    <w:rsid w:val="002E47C5"/>
    <w:rsid w:val="002E49B0"/>
    <w:rsid w:val="002E4A6E"/>
    <w:rsid w:val="002E4D8F"/>
    <w:rsid w:val="002E4E21"/>
    <w:rsid w:val="002E4E81"/>
    <w:rsid w:val="002E4EA8"/>
    <w:rsid w:val="002E4F4F"/>
    <w:rsid w:val="002E4FCA"/>
    <w:rsid w:val="002E5072"/>
    <w:rsid w:val="002E5113"/>
    <w:rsid w:val="002E518A"/>
    <w:rsid w:val="002E51A5"/>
    <w:rsid w:val="002E51B1"/>
    <w:rsid w:val="002E548D"/>
    <w:rsid w:val="002E55C5"/>
    <w:rsid w:val="002E5660"/>
    <w:rsid w:val="002E5849"/>
    <w:rsid w:val="002E5A05"/>
    <w:rsid w:val="002E5CFB"/>
    <w:rsid w:val="002E5F42"/>
    <w:rsid w:val="002E5FC7"/>
    <w:rsid w:val="002E6028"/>
    <w:rsid w:val="002E606C"/>
    <w:rsid w:val="002E60D8"/>
    <w:rsid w:val="002E6284"/>
    <w:rsid w:val="002E64A7"/>
    <w:rsid w:val="002E64DB"/>
    <w:rsid w:val="002E6704"/>
    <w:rsid w:val="002E672B"/>
    <w:rsid w:val="002E67B4"/>
    <w:rsid w:val="002E6ABF"/>
    <w:rsid w:val="002E6DCC"/>
    <w:rsid w:val="002E6E1E"/>
    <w:rsid w:val="002E6E7C"/>
    <w:rsid w:val="002E6FCE"/>
    <w:rsid w:val="002E75A6"/>
    <w:rsid w:val="002E7AB4"/>
    <w:rsid w:val="002E7B56"/>
    <w:rsid w:val="002E7B63"/>
    <w:rsid w:val="002E7BF1"/>
    <w:rsid w:val="002E7DAB"/>
    <w:rsid w:val="002E7EDD"/>
    <w:rsid w:val="002E7F7F"/>
    <w:rsid w:val="002E7FC5"/>
    <w:rsid w:val="002F07D8"/>
    <w:rsid w:val="002F09AA"/>
    <w:rsid w:val="002F0BF6"/>
    <w:rsid w:val="002F0D19"/>
    <w:rsid w:val="002F0E5C"/>
    <w:rsid w:val="002F0F0A"/>
    <w:rsid w:val="002F1105"/>
    <w:rsid w:val="002F181B"/>
    <w:rsid w:val="002F18E9"/>
    <w:rsid w:val="002F1949"/>
    <w:rsid w:val="002F1AB5"/>
    <w:rsid w:val="002F1B91"/>
    <w:rsid w:val="002F1D39"/>
    <w:rsid w:val="002F1D94"/>
    <w:rsid w:val="002F1FB3"/>
    <w:rsid w:val="002F260A"/>
    <w:rsid w:val="002F2666"/>
    <w:rsid w:val="002F2DF4"/>
    <w:rsid w:val="002F2EF3"/>
    <w:rsid w:val="002F2FC6"/>
    <w:rsid w:val="002F302E"/>
    <w:rsid w:val="002F3090"/>
    <w:rsid w:val="002F3576"/>
    <w:rsid w:val="002F35CB"/>
    <w:rsid w:val="002F36ED"/>
    <w:rsid w:val="002F37BA"/>
    <w:rsid w:val="002F37E5"/>
    <w:rsid w:val="002F386E"/>
    <w:rsid w:val="002F388B"/>
    <w:rsid w:val="002F3D4F"/>
    <w:rsid w:val="002F3DEA"/>
    <w:rsid w:val="002F3EF2"/>
    <w:rsid w:val="002F3F3C"/>
    <w:rsid w:val="002F3F83"/>
    <w:rsid w:val="002F4127"/>
    <w:rsid w:val="002F4424"/>
    <w:rsid w:val="002F44A1"/>
    <w:rsid w:val="002F45E7"/>
    <w:rsid w:val="002F47B9"/>
    <w:rsid w:val="002F47CA"/>
    <w:rsid w:val="002F4841"/>
    <w:rsid w:val="002F4A09"/>
    <w:rsid w:val="002F4B8B"/>
    <w:rsid w:val="002F4E89"/>
    <w:rsid w:val="002F501B"/>
    <w:rsid w:val="002F50A8"/>
    <w:rsid w:val="002F50DA"/>
    <w:rsid w:val="002F51F4"/>
    <w:rsid w:val="002F5309"/>
    <w:rsid w:val="002F56EE"/>
    <w:rsid w:val="002F57B3"/>
    <w:rsid w:val="002F581D"/>
    <w:rsid w:val="002F58CC"/>
    <w:rsid w:val="002F5915"/>
    <w:rsid w:val="002F5AFE"/>
    <w:rsid w:val="002F5C70"/>
    <w:rsid w:val="002F5F0B"/>
    <w:rsid w:val="002F63D9"/>
    <w:rsid w:val="002F64ED"/>
    <w:rsid w:val="002F6515"/>
    <w:rsid w:val="002F67C5"/>
    <w:rsid w:val="002F68CF"/>
    <w:rsid w:val="002F6968"/>
    <w:rsid w:val="002F6A01"/>
    <w:rsid w:val="002F6E4D"/>
    <w:rsid w:val="002F6F05"/>
    <w:rsid w:val="002F6F93"/>
    <w:rsid w:val="002F725B"/>
    <w:rsid w:val="002F72C0"/>
    <w:rsid w:val="002F7406"/>
    <w:rsid w:val="002F75B3"/>
    <w:rsid w:val="002F7656"/>
    <w:rsid w:val="002F7945"/>
    <w:rsid w:val="002F7998"/>
    <w:rsid w:val="002F79B3"/>
    <w:rsid w:val="002F7A47"/>
    <w:rsid w:val="002F7BEE"/>
    <w:rsid w:val="002F7D50"/>
    <w:rsid w:val="003003FD"/>
    <w:rsid w:val="0030042B"/>
    <w:rsid w:val="00300866"/>
    <w:rsid w:val="00300AC3"/>
    <w:rsid w:val="00300D2A"/>
    <w:rsid w:val="00300D4E"/>
    <w:rsid w:val="00300F57"/>
    <w:rsid w:val="00300F68"/>
    <w:rsid w:val="003018B6"/>
    <w:rsid w:val="00301909"/>
    <w:rsid w:val="003019B0"/>
    <w:rsid w:val="00301AF5"/>
    <w:rsid w:val="00301B9D"/>
    <w:rsid w:val="00301E33"/>
    <w:rsid w:val="00301EE7"/>
    <w:rsid w:val="00301F2C"/>
    <w:rsid w:val="003021C9"/>
    <w:rsid w:val="0030227D"/>
    <w:rsid w:val="003022C9"/>
    <w:rsid w:val="003024B7"/>
    <w:rsid w:val="003025F7"/>
    <w:rsid w:val="003027C6"/>
    <w:rsid w:val="0030282F"/>
    <w:rsid w:val="00302919"/>
    <w:rsid w:val="00302E33"/>
    <w:rsid w:val="00302F5B"/>
    <w:rsid w:val="00303044"/>
    <w:rsid w:val="00303092"/>
    <w:rsid w:val="00303257"/>
    <w:rsid w:val="00303515"/>
    <w:rsid w:val="00303528"/>
    <w:rsid w:val="00303951"/>
    <w:rsid w:val="00303CA4"/>
    <w:rsid w:val="00303DCC"/>
    <w:rsid w:val="00303F31"/>
    <w:rsid w:val="00303F3D"/>
    <w:rsid w:val="00303FE6"/>
    <w:rsid w:val="00304006"/>
    <w:rsid w:val="003040EF"/>
    <w:rsid w:val="00304388"/>
    <w:rsid w:val="0030444F"/>
    <w:rsid w:val="003044EE"/>
    <w:rsid w:val="0030462B"/>
    <w:rsid w:val="00304671"/>
    <w:rsid w:val="00304960"/>
    <w:rsid w:val="00304A7F"/>
    <w:rsid w:val="00304F0A"/>
    <w:rsid w:val="00304FE6"/>
    <w:rsid w:val="00305358"/>
    <w:rsid w:val="00305587"/>
    <w:rsid w:val="00305885"/>
    <w:rsid w:val="00305906"/>
    <w:rsid w:val="00305D2E"/>
    <w:rsid w:val="00306086"/>
    <w:rsid w:val="003067D1"/>
    <w:rsid w:val="00306ACB"/>
    <w:rsid w:val="00306D74"/>
    <w:rsid w:val="00306EAE"/>
    <w:rsid w:val="00306FB4"/>
    <w:rsid w:val="0030701A"/>
    <w:rsid w:val="003070A6"/>
    <w:rsid w:val="0030718F"/>
    <w:rsid w:val="003071A3"/>
    <w:rsid w:val="00307364"/>
    <w:rsid w:val="003073C4"/>
    <w:rsid w:val="00307441"/>
    <w:rsid w:val="00307705"/>
    <w:rsid w:val="003079F4"/>
    <w:rsid w:val="00307A07"/>
    <w:rsid w:val="00307AFA"/>
    <w:rsid w:val="00307BFD"/>
    <w:rsid w:val="00307DF0"/>
    <w:rsid w:val="00307ED0"/>
    <w:rsid w:val="003105D1"/>
    <w:rsid w:val="003105D3"/>
    <w:rsid w:val="003106A5"/>
    <w:rsid w:val="00310AB2"/>
    <w:rsid w:val="00310AD8"/>
    <w:rsid w:val="00310C09"/>
    <w:rsid w:val="00310CAA"/>
    <w:rsid w:val="00310E6F"/>
    <w:rsid w:val="00310F93"/>
    <w:rsid w:val="00311010"/>
    <w:rsid w:val="0031101E"/>
    <w:rsid w:val="003116E2"/>
    <w:rsid w:val="00311808"/>
    <w:rsid w:val="00311B96"/>
    <w:rsid w:val="00312078"/>
    <w:rsid w:val="00312142"/>
    <w:rsid w:val="00312346"/>
    <w:rsid w:val="00312660"/>
    <w:rsid w:val="00312B28"/>
    <w:rsid w:val="00312CA4"/>
    <w:rsid w:val="00312E38"/>
    <w:rsid w:val="00312E75"/>
    <w:rsid w:val="0031316C"/>
    <w:rsid w:val="0031320C"/>
    <w:rsid w:val="00313211"/>
    <w:rsid w:val="00313219"/>
    <w:rsid w:val="003133B5"/>
    <w:rsid w:val="003138AA"/>
    <w:rsid w:val="00313E5B"/>
    <w:rsid w:val="00313E5D"/>
    <w:rsid w:val="00314180"/>
    <w:rsid w:val="003141EF"/>
    <w:rsid w:val="00314211"/>
    <w:rsid w:val="00314242"/>
    <w:rsid w:val="003143B0"/>
    <w:rsid w:val="0031448C"/>
    <w:rsid w:val="0031468F"/>
    <w:rsid w:val="003146C9"/>
    <w:rsid w:val="003147A8"/>
    <w:rsid w:val="00314C77"/>
    <w:rsid w:val="003151B8"/>
    <w:rsid w:val="00315649"/>
    <w:rsid w:val="00315755"/>
    <w:rsid w:val="00315788"/>
    <w:rsid w:val="0031582B"/>
    <w:rsid w:val="00315A2E"/>
    <w:rsid w:val="00315F2C"/>
    <w:rsid w:val="00315FAC"/>
    <w:rsid w:val="0031600A"/>
    <w:rsid w:val="0031601D"/>
    <w:rsid w:val="003160FB"/>
    <w:rsid w:val="0031650C"/>
    <w:rsid w:val="00316692"/>
    <w:rsid w:val="003167EA"/>
    <w:rsid w:val="00316998"/>
    <w:rsid w:val="00316A07"/>
    <w:rsid w:val="00316B72"/>
    <w:rsid w:val="00316D4A"/>
    <w:rsid w:val="00316D65"/>
    <w:rsid w:val="00316FA3"/>
    <w:rsid w:val="003172E5"/>
    <w:rsid w:val="00317339"/>
    <w:rsid w:val="0031742B"/>
    <w:rsid w:val="00317493"/>
    <w:rsid w:val="003176CC"/>
    <w:rsid w:val="003177DD"/>
    <w:rsid w:val="003178CA"/>
    <w:rsid w:val="00317900"/>
    <w:rsid w:val="00317AC6"/>
    <w:rsid w:val="00317E2C"/>
    <w:rsid w:val="0032017A"/>
    <w:rsid w:val="00320311"/>
    <w:rsid w:val="0032050C"/>
    <w:rsid w:val="00320662"/>
    <w:rsid w:val="00320675"/>
    <w:rsid w:val="0032074E"/>
    <w:rsid w:val="003207AE"/>
    <w:rsid w:val="00320AEB"/>
    <w:rsid w:val="00320B26"/>
    <w:rsid w:val="00320B9B"/>
    <w:rsid w:val="00320C20"/>
    <w:rsid w:val="00320E8A"/>
    <w:rsid w:val="0032137E"/>
    <w:rsid w:val="003213FF"/>
    <w:rsid w:val="003216B4"/>
    <w:rsid w:val="003219EE"/>
    <w:rsid w:val="00321AA2"/>
    <w:rsid w:val="00321B28"/>
    <w:rsid w:val="00321B5D"/>
    <w:rsid w:val="00321D16"/>
    <w:rsid w:val="00321D67"/>
    <w:rsid w:val="00321FE0"/>
    <w:rsid w:val="00322057"/>
    <w:rsid w:val="0032276B"/>
    <w:rsid w:val="00322A5E"/>
    <w:rsid w:val="00322ABD"/>
    <w:rsid w:val="00322C7B"/>
    <w:rsid w:val="00322F4F"/>
    <w:rsid w:val="00322F59"/>
    <w:rsid w:val="00323118"/>
    <w:rsid w:val="00323243"/>
    <w:rsid w:val="003233D4"/>
    <w:rsid w:val="0032345B"/>
    <w:rsid w:val="00323635"/>
    <w:rsid w:val="003237BB"/>
    <w:rsid w:val="003238DD"/>
    <w:rsid w:val="0032392C"/>
    <w:rsid w:val="0032392F"/>
    <w:rsid w:val="00323B86"/>
    <w:rsid w:val="00323ECB"/>
    <w:rsid w:val="003241DA"/>
    <w:rsid w:val="003243A4"/>
    <w:rsid w:val="003246BC"/>
    <w:rsid w:val="00324736"/>
    <w:rsid w:val="0032479F"/>
    <w:rsid w:val="00324A6F"/>
    <w:rsid w:val="00324BF4"/>
    <w:rsid w:val="00324BF7"/>
    <w:rsid w:val="00324CD0"/>
    <w:rsid w:val="00324E21"/>
    <w:rsid w:val="00325273"/>
    <w:rsid w:val="003252C9"/>
    <w:rsid w:val="00325475"/>
    <w:rsid w:val="003254E7"/>
    <w:rsid w:val="0032555B"/>
    <w:rsid w:val="003256B8"/>
    <w:rsid w:val="00325958"/>
    <w:rsid w:val="00325E2E"/>
    <w:rsid w:val="0032608B"/>
    <w:rsid w:val="003260CD"/>
    <w:rsid w:val="003260E4"/>
    <w:rsid w:val="00326117"/>
    <w:rsid w:val="003262A8"/>
    <w:rsid w:val="0032644A"/>
    <w:rsid w:val="003264B2"/>
    <w:rsid w:val="0032655E"/>
    <w:rsid w:val="0032665F"/>
    <w:rsid w:val="003266D9"/>
    <w:rsid w:val="00326707"/>
    <w:rsid w:val="00326840"/>
    <w:rsid w:val="00326BD5"/>
    <w:rsid w:val="00326D72"/>
    <w:rsid w:val="00326DCB"/>
    <w:rsid w:val="00326F24"/>
    <w:rsid w:val="00326FFF"/>
    <w:rsid w:val="00327030"/>
    <w:rsid w:val="003273A1"/>
    <w:rsid w:val="003277D1"/>
    <w:rsid w:val="00327834"/>
    <w:rsid w:val="003278FE"/>
    <w:rsid w:val="00327A22"/>
    <w:rsid w:val="00327A5B"/>
    <w:rsid w:val="00327A85"/>
    <w:rsid w:val="00327CEC"/>
    <w:rsid w:val="00327CFF"/>
    <w:rsid w:val="00327F45"/>
    <w:rsid w:val="00327FE4"/>
    <w:rsid w:val="00330091"/>
    <w:rsid w:val="00330400"/>
    <w:rsid w:val="00330454"/>
    <w:rsid w:val="003304D1"/>
    <w:rsid w:val="0033064E"/>
    <w:rsid w:val="00330664"/>
    <w:rsid w:val="00330874"/>
    <w:rsid w:val="00330B32"/>
    <w:rsid w:val="00330CBD"/>
    <w:rsid w:val="00330E79"/>
    <w:rsid w:val="00330F8B"/>
    <w:rsid w:val="00330FAC"/>
    <w:rsid w:val="00331213"/>
    <w:rsid w:val="003313B5"/>
    <w:rsid w:val="00331401"/>
    <w:rsid w:val="003314B6"/>
    <w:rsid w:val="00331694"/>
    <w:rsid w:val="00331A37"/>
    <w:rsid w:val="00331AF1"/>
    <w:rsid w:val="00331B36"/>
    <w:rsid w:val="00331D42"/>
    <w:rsid w:val="00331D4E"/>
    <w:rsid w:val="00332010"/>
    <w:rsid w:val="00332027"/>
    <w:rsid w:val="00332171"/>
    <w:rsid w:val="00332242"/>
    <w:rsid w:val="00332269"/>
    <w:rsid w:val="003322C7"/>
    <w:rsid w:val="00332349"/>
    <w:rsid w:val="00332354"/>
    <w:rsid w:val="003323D8"/>
    <w:rsid w:val="003324B0"/>
    <w:rsid w:val="00332516"/>
    <w:rsid w:val="0033255D"/>
    <w:rsid w:val="003326BD"/>
    <w:rsid w:val="00332717"/>
    <w:rsid w:val="00332D5C"/>
    <w:rsid w:val="00332DAD"/>
    <w:rsid w:val="00332EA8"/>
    <w:rsid w:val="00332EAA"/>
    <w:rsid w:val="00332F3B"/>
    <w:rsid w:val="00332FA6"/>
    <w:rsid w:val="003331A9"/>
    <w:rsid w:val="003331C8"/>
    <w:rsid w:val="003331F6"/>
    <w:rsid w:val="00333222"/>
    <w:rsid w:val="00333436"/>
    <w:rsid w:val="003336D5"/>
    <w:rsid w:val="00333A3C"/>
    <w:rsid w:val="00333C34"/>
    <w:rsid w:val="00333D96"/>
    <w:rsid w:val="00334849"/>
    <w:rsid w:val="00334895"/>
    <w:rsid w:val="00334ACC"/>
    <w:rsid w:val="00334AE6"/>
    <w:rsid w:val="00334F8A"/>
    <w:rsid w:val="003350D3"/>
    <w:rsid w:val="003350DF"/>
    <w:rsid w:val="00335275"/>
    <w:rsid w:val="003352FB"/>
    <w:rsid w:val="003355F0"/>
    <w:rsid w:val="0033566B"/>
    <w:rsid w:val="003357F2"/>
    <w:rsid w:val="0033582F"/>
    <w:rsid w:val="00335854"/>
    <w:rsid w:val="00335879"/>
    <w:rsid w:val="003358F7"/>
    <w:rsid w:val="00335B2F"/>
    <w:rsid w:val="00335BA2"/>
    <w:rsid w:val="00335E6B"/>
    <w:rsid w:val="00335FD8"/>
    <w:rsid w:val="003361C9"/>
    <w:rsid w:val="00336215"/>
    <w:rsid w:val="003362CB"/>
    <w:rsid w:val="00336326"/>
    <w:rsid w:val="003368C0"/>
    <w:rsid w:val="003368E2"/>
    <w:rsid w:val="003369F6"/>
    <w:rsid w:val="00336A8D"/>
    <w:rsid w:val="00336F8D"/>
    <w:rsid w:val="003371FB"/>
    <w:rsid w:val="00337307"/>
    <w:rsid w:val="00337554"/>
    <w:rsid w:val="0033772C"/>
    <w:rsid w:val="0033779B"/>
    <w:rsid w:val="00337A21"/>
    <w:rsid w:val="00337B69"/>
    <w:rsid w:val="00337CF5"/>
    <w:rsid w:val="0034006A"/>
    <w:rsid w:val="00340088"/>
    <w:rsid w:val="003400D4"/>
    <w:rsid w:val="00340152"/>
    <w:rsid w:val="003402FE"/>
    <w:rsid w:val="003403CC"/>
    <w:rsid w:val="00340449"/>
    <w:rsid w:val="0034049D"/>
    <w:rsid w:val="003405F9"/>
    <w:rsid w:val="00340888"/>
    <w:rsid w:val="00340912"/>
    <w:rsid w:val="003409CA"/>
    <w:rsid w:val="00340BC8"/>
    <w:rsid w:val="00340C2E"/>
    <w:rsid w:val="00340D9C"/>
    <w:rsid w:val="00340E08"/>
    <w:rsid w:val="0034120E"/>
    <w:rsid w:val="00341272"/>
    <w:rsid w:val="00341354"/>
    <w:rsid w:val="00341642"/>
    <w:rsid w:val="00341B27"/>
    <w:rsid w:val="00341C60"/>
    <w:rsid w:val="00341E11"/>
    <w:rsid w:val="00341F87"/>
    <w:rsid w:val="0034217C"/>
    <w:rsid w:val="003422A1"/>
    <w:rsid w:val="003422BB"/>
    <w:rsid w:val="00342624"/>
    <w:rsid w:val="003427C4"/>
    <w:rsid w:val="00342861"/>
    <w:rsid w:val="0034294A"/>
    <w:rsid w:val="00342B42"/>
    <w:rsid w:val="00342CD7"/>
    <w:rsid w:val="00342D81"/>
    <w:rsid w:val="00342D88"/>
    <w:rsid w:val="00342E16"/>
    <w:rsid w:val="0034317F"/>
    <w:rsid w:val="0034334B"/>
    <w:rsid w:val="0034337A"/>
    <w:rsid w:val="003439EB"/>
    <w:rsid w:val="00343A30"/>
    <w:rsid w:val="00343AB3"/>
    <w:rsid w:val="00343AE2"/>
    <w:rsid w:val="00343BA8"/>
    <w:rsid w:val="00343DDE"/>
    <w:rsid w:val="00344003"/>
    <w:rsid w:val="0034419D"/>
    <w:rsid w:val="00344318"/>
    <w:rsid w:val="0034449C"/>
    <w:rsid w:val="00344566"/>
    <w:rsid w:val="00344735"/>
    <w:rsid w:val="003447D6"/>
    <w:rsid w:val="0034496E"/>
    <w:rsid w:val="00344974"/>
    <w:rsid w:val="00344A95"/>
    <w:rsid w:val="00344B78"/>
    <w:rsid w:val="00344C68"/>
    <w:rsid w:val="00344C93"/>
    <w:rsid w:val="00344C94"/>
    <w:rsid w:val="00344CB6"/>
    <w:rsid w:val="00344D28"/>
    <w:rsid w:val="00344E44"/>
    <w:rsid w:val="00344ED0"/>
    <w:rsid w:val="00344F73"/>
    <w:rsid w:val="00345114"/>
    <w:rsid w:val="003453A1"/>
    <w:rsid w:val="003456B5"/>
    <w:rsid w:val="003458B7"/>
    <w:rsid w:val="003458C8"/>
    <w:rsid w:val="00345958"/>
    <w:rsid w:val="003459F0"/>
    <w:rsid w:val="00345F19"/>
    <w:rsid w:val="00346278"/>
    <w:rsid w:val="003462DB"/>
    <w:rsid w:val="003466E7"/>
    <w:rsid w:val="00346712"/>
    <w:rsid w:val="0034673E"/>
    <w:rsid w:val="00346790"/>
    <w:rsid w:val="003467E0"/>
    <w:rsid w:val="00346819"/>
    <w:rsid w:val="00346B58"/>
    <w:rsid w:val="00346DA8"/>
    <w:rsid w:val="00346F22"/>
    <w:rsid w:val="003471E7"/>
    <w:rsid w:val="00347350"/>
    <w:rsid w:val="00347462"/>
    <w:rsid w:val="003474A9"/>
    <w:rsid w:val="00347574"/>
    <w:rsid w:val="0034758C"/>
    <w:rsid w:val="003478DA"/>
    <w:rsid w:val="00347905"/>
    <w:rsid w:val="003479C5"/>
    <w:rsid w:val="00347D21"/>
    <w:rsid w:val="00347FEB"/>
    <w:rsid w:val="003501EB"/>
    <w:rsid w:val="00350273"/>
    <w:rsid w:val="0035046A"/>
    <w:rsid w:val="00350687"/>
    <w:rsid w:val="0035072A"/>
    <w:rsid w:val="00350BE9"/>
    <w:rsid w:val="00350D0F"/>
    <w:rsid w:val="00350DF6"/>
    <w:rsid w:val="00350E39"/>
    <w:rsid w:val="0035135F"/>
    <w:rsid w:val="003514F1"/>
    <w:rsid w:val="0035172F"/>
    <w:rsid w:val="0035191F"/>
    <w:rsid w:val="00351938"/>
    <w:rsid w:val="0035196F"/>
    <w:rsid w:val="003519E2"/>
    <w:rsid w:val="00351A87"/>
    <w:rsid w:val="00351B30"/>
    <w:rsid w:val="00351DA0"/>
    <w:rsid w:val="00351EBF"/>
    <w:rsid w:val="00352241"/>
    <w:rsid w:val="00352248"/>
    <w:rsid w:val="00352340"/>
    <w:rsid w:val="0035250C"/>
    <w:rsid w:val="0035253D"/>
    <w:rsid w:val="003527DD"/>
    <w:rsid w:val="003528EC"/>
    <w:rsid w:val="00352D73"/>
    <w:rsid w:val="00352FCE"/>
    <w:rsid w:val="00353026"/>
    <w:rsid w:val="00353096"/>
    <w:rsid w:val="003530E1"/>
    <w:rsid w:val="00353244"/>
    <w:rsid w:val="003532DD"/>
    <w:rsid w:val="003533FB"/>
    <w:rsid w:val="00353596"/>
    <w:rsid w:val="00353694"/>
    <w:rsid w:val="003538B1"/>
    <w:rsid w:val="003539C4"/>
    <w:rsid w:val="00353A0F"/>
    <w:rsid w:val="00353C2F"/>
    <w:rsid w:val="00353EA2"/>
    <w:rsid w:val="003540BA"/>
    <w:rsid w:val="003544C5"/>
    <w:rsid w:val="00354615"/>
    <w:rsid w:val="003548A1"/>
    <w:rsid w:val="00354A76"/>
    <w:rsid w:val="00354C73"/>
    <w:rsid w:val="00354F92"/>
    <w:rsid w:val="003550B7"/>
    <w:rsid w:val="00355253"/>
    <w:rsid w:val="0035565C"/>
    <w:rsid w:val="003558FE"/>
    <w:rsid w:val="0035598D"/>
    <w:rsid w:val="003559F8"/>
    <w:rsid w:val="00355A69"/>
    <w:rsid w:val="00355C63"/>
    <w:rsid w:val="00355D01"/>
    <w:rsid w:val="0035652D"/>
    <w:rsid w:val="003565EC"/>
    <w:rsid w:val="003567FA"/>
    <w:rsid w:val="00356890"/>
    <w:rsid w:val="00356960"/>
    <w:rsid w:val="003569AB"/>
    <w:rsid w:val="003569C6"/>
    <w:rsid w:val="00356AB1"/>
    <w:rsid w:val="00356ED5"/>
    <w:rsid w:val="00357067"/>
    <w:rsid w:val="003572E9"/>
    <w:rsid w:val="00357374"/>
    <w:rsid w:val="00357377"/>
    <w:rsid w:val="00357470"/>
    <w:rsid w:val="003575B1"/>
    <w:rsid w:val="0035788A"/>
    <w:rsid w:val="00357AE3"/>
    <w:rsid w:val="00357BE5"/>
    <w:rsid w:val="00357C46"/>
    <w:rsid w:val="00357D0A"/>
    <w:rsid w:val="003601EC"/>
    <w:rsid w:val="00360697"/>
    <w:rsid w:val="00360812"/>
    <w:rsid w:val="00360840"/>
    <w:rsid w:val="00360ADA"/>
    <w:rsid w:val="00360D67"/>
    <w:rsid w:val="00361077"/>
    <w:rsid w:val="00361314"/>
    <w:rsid w:val="003613CF"/>
    <w:rsid w:val="0036152B"/>
    <w:rsid w:val="003616A6"/>
    <w:rsid w:val="0036186F"/>
    <w:rsid w:val="003618BC"/>
    <w:rsid w:val="00361C61"/>
    <w:rsid w:val="00361C95"/>
    <w:rsid w:val="00361F44"/>
    <w:rsid w:val="003623A1"/>
    <w:rsid w:val="003626A7"/>
    <w:rsid w:val="00362A27"/>
    <w:rsid w:val="00362A9E"/>
    <w:rsid w:val="00362ACF"/>
    <w:rsid w:val="00362B4D"/>
    <w:rsid w:val="00362D14"/>
    <w:rsid w:val="00362DA1"/>
    <w:rsid w:val="003632D5"/>
    <w:rsid w:val="00363430"/>
    <w:rsid w:val="00363492"/>
    <w:rsid w:val="00363542"/>
    <w:rsid w:val="00363824"/>
    <w:rsid w:val="00363880"/>
    <w:rsid w:val="00363966"/>
    <w:rsid w:val="00363C8D"/>
    <w:rsid w:val="00363D80"/>
    <w:rsid w:val="00363DD6"/>
    <w:rsid w:val="00363F8E"/>
    <w:rsid w:val="00364040"/>
    <w:rsid w:val="0036441A"/>
    <w:rsid w:val="00364453"/>
    <w:rsid w:val="0036471F"/>
    <w:rsid w:val="0036484D"/>
    <w:rsid w:val="0036492B"/>
    <w:rsid w:val="00364931"/>
    <w:rsid w:val="00364CCA"/>
    <w:rsid w:val="00364CE7"/>
    <w:rsid w:val="00364E39"/>
    <w:rsid w:val="00364F0E"/>
    <w:rsid w:val="00364F87"/>
    <w:rsid w:val="0036512B"/>
    <w:rsid w:val="003653CF"/>
    <w:rsid w:val="003654FD"/>
    <w:rsid w:val="0036569D"/>
    <w:rsid w:val="00365781"/>
    <w:rsid w:val="003657AD"/>
    <w:rsid w:val="00365825"/>
    <w:rsid w:val="00365A89"/>
    <w:rsid w:val="00365B72"/>
    <w:rsid w:val="003660B9"/>
    <w:rsid w:val="0036623F"/>
    <w:rsid w:val="00366393"/>
    <w:rsid w:val="00366697"/>
    <w:rsid w:val="00366B86"/>
    <w:rsid w:val="00366C57"/>
    <w:rsid w:val="00366C7B"/>
    <w:rsid w:val="00367067"/>
    <w:rsid w:val="0036713F"/>
    <w:rsid w:val="0036714C"/>
    <w:rsid w:val="00367159"/>
    <w:rsid w:val="0036721B"/>
    <w:rsid w:val="003672ED"/>
    <w:rsid w:val="00367368"/>
    <w:rsid w:val="003676BE"/>
    <w:rsid w:val="0036791C"/>
    <w:rsid w:val="00367A74"/>
    <w:rsid w:val="00367B51"/>
    <w:rsid w:val="00367B6F"/>
    <w:rsid w:val="00367D02"/>
    <w:rsid w:val="00367D37"/>
    <w:rsid w:val="00367FB1"/>
    <w:rsid w:val="00370187"/>
    <w:rsid w:val="00370441"/>
    <w:rsid w:val="00370484"/>
    <w:rsid w:val="00370570"/>
    <w:rsid w:val="0037094B"/>
    <w:rsid w:val="003709F6"/>
    <w:rsid w:val="00370A02"/>
    <w:rsid w:val="00370B0E"/>
    <w:rsid w:val="00370CCD"/>
    <w:rsid w:val="00370E1A"/>
    <w:rsid w:val="00370F9C"/>
    <w:rsid w:val="0037102E"/>
    <w:rsid w:val="003711E1"/>
    <w:rsid w:val="003714B0"/>
    <w:rsid w:val="003714F9"/>
    <w:rsid w:val="0037157D"/>
    <w:rsid w:val="0037170B"/>
    <w:rsid w:val="003717DF"/>
    <w:rsid w:val="0037196F"/>
    <w:rsid w:val="00371BB7"/>
    <w:rsid w:val="00371C05"/>
    <w:rsid w:val="00371DA0"/>
    <w:rsid w:val="00371E7C"/>
    <w:rsid w:val="0037218C"/>
    <w:rsid w:val="003722EE"/>
    <w:rsid w:val="00372409"/>
    <w:rsid w:val="0037250D"/>
    <w:rsid w:val="0037252C"/>
    <w:rsid w:val="00372638"/>
    <w:rsid w:val="00372CF7"/>
    <w:rsid w:val="00372D59"/>
    <w:rsid w:val="003731E5"/>
    <w:rsid w:val="0037325E"/>
    <w:rsid w:val="00373318"/>
    <w:rsid w:val="003734AD"/>
    <w:rsid w:val="0037358C"/>
    <w:rsid w:val="0037377B"/>
    <w:rsid w:val="003739DD"/>
    <w:rsid w:val="00373B09"/>
    <w:rsid w:val="00373DE7"/>
    <w:rsid w:val="00373E1D"/>
    <w:rsid w:val="00374054"/>
    <w:rsid w:val="003740BF"/>
    <w:rsid w:val="0037459D"/>
    <w:rsid w:val="00374659"/>
    <w:rsid w:val="003746F5"/>
    <w:rsid w:val="00374A1C"/>
    <w:rsid w:val="00374AA2"/>
    <w:rsid w:val="00374AE3"/>
    <w:rsid w:val="00374B14"/>
    <w:rsid w:val="00374C87"/>
    <w:rsid w:val="00374D88"/>
    <w:rsid w:val="00374F70"/>
    <w:rsid w:val="003750B9"/>
    <w:rsid w:val="003751D7"/>
    <w:rsid w:val="00375977"/>
    <w:rsid w:val="00375A50"/>
    <w:rsid w:val="00375A64"/>
    <w:rsid w:val="00375B6B"/>
    <w:rsid w:val="00375E9F"/>
    <w:rsid w:val="00376626"/>
    <w:rsid w:val="003768E5"/>
    <w:rsid w:val="0037695B"/>
    <w:rsid w:val="00376CB5"/>
    <w:rsid w:val="00376E27"/>
    <w:rsid w:val="00376E44"/>
    <w:rsid w:val="00376EA1"/>
    <w:rsid w:val="00376F1B"/>
    <w:rsid w:val="00376F4F"/>
    <w:rsid w:val="00376FBB"/>
    <w:rsid w:val="0037714D"/>
    <w:rsid w:val="003771A3"/>
    <w:rsid w:val="00377216"/>
    <w:rsid w:val="00377429"/>
    <w:rsid w:val="003774F8"/>
    <w:rsid w:val="003775C7"/>
    <w:rsid w:val="003776FA"/>
    <w:rsid w:val="003777E6"/>
    <w:rsid w:val="00377A23"/>
    <w:rsid w:val="00377A56"/>
    <w:rsid w:val="00377A73"/>
    <w:rsid w:val="00377BD6"/>
    <w:rsid w:val="00377C67"/>
    <w:rsid w:val="00377DD6"/>
    <w:rsid w:val="00377DDA"/>
    <w:rsid w:val="00377E56"/>
    <w:rsid w:val="00380037"/>
    <w:rsid w:val="003800A2"/>
    <w:rsid w:val="003800BA"/>
    <w:rsid w:val="0038029C"/>
    <w:rsid w:val="003804C5"/>
    <w:rsid w:val="003805DA"/>
    <w:rsid w:val="00380719"/>
    <w:rsid w:val="0038084C"/>
    <w:rsid w:val="00380E26"/>
    <w:rsid w:val="00380FA2"/>
    <w:rsid w:val="00380FAA"/>
    <w:rsid w:val="00380FBE"/>
    <w:rsid w:val="0038128A"/>
    <w:rsid w:val="003813F1"/>
    <w:rsid w:val="0038150E"/>
    <w:rsid w:val="0038172C"/>
    <w:rsid w:val="003818FA"/>
    <w:rsid w:val="00381967"/>
    <w:rsid w:val="00381C18"/>
    <w:rsid w:val="00381C4E"/>
    <w:rsid w:val="00382027"/>
    <w:rsid w:val="003820F8"/>
    <w:rsid w:val="003825E5"/>
    <w:rsid w:val="0038287E"/>
    <w:rsid w:val="00382952"/>
    <w:rsid w:val="00382AFB"/>
    <w:rsid w:val="00382B44"/>
    <w:rsid w:val="00382BCD"/>
    <w:rsid w:val="00382C6B"/>
    <w:rsid w:val="00382CAE"/>
    <w:rsid w:val="00383425"/>
    <w:rsid w:val="003836D6"/>
    <w:rsid w:val="00383828"/>
    <w:rsid w:val="00383E24"/>
    <w:rsid w:val="00383FA3"/>
    <w:rsid w:val="00384163"/>
    <w:rsid w:val="0038494C"/>
    <w:rsid w:val="00384C89"/>
    <w:rsid w:val="00384E15"/>
    <w:rsid w:val="00384FE3"/>
    <w:rsid w:val="00385497"/>
    <w:rsid w:val="0038592C"/>
    <w:rsid w:val="00385A14"/>
    <w:rsid w:val="00385A69"/>
    <w:rsid w:val="00385D55"/>
    <w:rsid w:val="00385F79"/>
    <w:rsid w:val="003861E2"/>
    <w:rsid w:val="0038629F"/>
    <w:rsid w:val="00386348"/>
    <w:rsid w:val="0038639D"/>
    <w:rsid w:val="003863DC"/>
    <w:rsid w:val="0038678D"/>
    <w:rsid w:val="003868C3"/>
    <w:rsid w:val="00386C65"/>
    <w:rsid w:val="00386EC4"/>
    <w:rsid w:val="00387195"/>
    <w:rsid w:val="003872F4"/>
    <w:rsid w:val="0038740E"/>
    <w:rsid w:val="0038751A"/>
    <w:rsid w:val="003878E1"/>
    <w:rsid w:val="003878E4"/>
    <w:rsid w:val="00387A2B"/>
    <w:rsid w:val="00387F53"/>
    <w:rsid w:val="00390097"/>
    <w:rsid w:val="00390380"/>
    <w:rsid w:val="0039049A"/>
    <w:rsid w:val="0039050D"/>
    <w:rsid w:val="003906D4"/>
    <w:rsid w:val="00390925"/>
    <w:rsid w:val="0039096B"/>
    <w:rsid w:val="00390A3A"/>
    <w:rsid w:val="00390C5F"/>
    <w:rsid w:val="00390DF2"/>
    <w:rsid w:val="00391175"/>
    <w:rsid w:val="003913F6"/>
    <w:rsid w:val="003918B1"/>
    <w:rsid w:val="003918B9"/>
    <w:rsid w:val="003919BC"/>
    <w:rsid w:val="003919D7"/>
    <w:rsid w:val="00391C12"/>
    <w:rsid w:val="00391D4F"/>
    <w:rsid w:val="00391DBF"/>
    <w:rsid w:val="00391E11"/>
    <w:rsid w:val="0039202A"/>
    <w:rsid w:val="003920DD"/>
    <w:rsid w:val="00392367"/>
    <w:rsid w:val="0039246E"/>
    <w:rsid w:val="00392520"/>
    <w:rsid w:val="00392696"/>
    <w:rsid w:val="00392780"/>
    <w:rsid w:val="003929D7"/>
    <w:rsid w:val="00392B4A"/>
    <w:rsid w:val="00392BF5"/>
    <w:rsid w:val="00392C4A"/>
    <w:rsid w:val="00392EB0"/>
    <w:rsid w:val="00392EC2"/>
    <w:rsid w:val="00392FBD"/>
    <w:rsid w:val="003932E5"/>
    <w:rsid w:val="003932EF"/>
    <w:rsid w:val="0039341B"/>
    <w:rsid w:val="003934FB"/>
    <w:rsid w:val="0039362A"/>
    <w:rsid w:val="00393822"/>
    <w:rsid w:val="003938E4"/>
    <w:rsid w:val="00393C1B"/>
    <w:rsid w:val="00393C21"/>
    <w:rsid w:val="00393CCF"/>
    <w:rsid w:val="00393D44"/>
    <w:rsid w:val="00393DCF"/>
    <w:rsid w:val="00393ED0"/>
    <w:rsid w:val="00393F97"/>
    <w:rsid w:val="003941BA"/>
    <w:rsid w:val="00394307"/>
    <w:rsid w:val="003943CA"/>
    <w:rsid w:val="00394AF3"/>
    <w:rsid w:val="00394F33"/>
    <w:rsid w:val="00395047"/>
    <w:rsid w:val="00395048"/>
    <w:rsid w:val="0039509B"/>
    <w:rsid w:val="003951BF"/>
    <w:rsid w:val="00395510"/>
    <w:rsid w:val="003955B7"/>
    <w:rsid w:val="003957C2"/>
    <w:rsid w:val="0039584F"/>
    <w:rsid w:val="003958D0"/>
    <w:rsid w:val="00395CA3"/>
    <w:rsid w:val="00395CB8"/>
    <w:rsid w:val="0039601E"/>
    <w:rsid w:val="003962E4"/>
    <w:rsid w:val="00396380"/>
    <w:rsid w:val="003964A1"/>
    <w:rsid w:val="003965B3"/>
    <w:rsid w:val="00396610"/>
    <w:rsid w:val="003966E1"/>
    <w:rsid w:val="003968FB"/>
    <w:rsid w:val="003969D3"/>
    <w:rsid w:val="00396AD7"/>
    <w:rsid w:val="00396B79"/>
    <w:rsid w:val="00396CB2"/>
    <w:rsid w:val="00396E2B"/>
    <w:rsid w:val="00397101"/>
    <w:rsid w:val="003973E3"/>
    <w:rsid w:val="003973EB"/>
    <w:rsid w:val="003974BA"/>
    <w:rsid w:val="00397848"/>
    <w:rsid w:val="003979A7"/>
    <w:rsid w:val="00397C85"/>
    <w:rsid w:val="00397C98"/>
    <w:rsid w:val="00397CDB"/>
    <w:rsid w:val="00397E44"/>
    <w:rsid w:val="00397F67"/>
    <w:rsid w:val="003A0163"/>
    <w:rsid w:val="003A02D2"/>
    <w:rsid w:val="003A0398"/>
    <w:rsid w:val="003A04AD"/>
    <w:rsid w:val="003A079E"/>
    <w:rsid w:val="003A099A"/>
    <w:rsid w:val="003A0A22"/>
    <w:rsid w:val="003A0A4B"/>
    <w:rsid w:val="003A0C0F"/>
    <w:rsid w:val="003A0CF2"/>
    <w:rsid w:val="003A0D04"/>
    <w:rsid w:val="003A0D96"/>
    <w:rsid w:val="003A0E4D"/>
    <w:rsid w:val="003A10E7"/>
    <w:rsid w:val="003A10FC"/>
    <w:rsid w:val="003A1215"/>
    <w:rsid w:val="003A13A4"/>
    <w:rsid w:val="003A14D5"/>
    <w:rsid w:val="003A1C0A"/>
    <w:rsid w:val="003A1D5A"/>
    <w:rsid w:val="003A1D6D"/>
    <w:rsid w:val="003A1DFD"/>
    <w:rsid w:val="003A1E56"/>
    <w:rsid w:val="003A1F70"/>
    <w:rsid w:val="003A210D"/>
    <w:rsid w:val="003A21B6"/>
    <w:rsid w:val="003A21D5"/>
    <w:rsid w:val="003A247F"/>
    <w:rsid w:val="003A262D"/>
    <w:rsid w:val="003A2650"/>
    <w:rsid w:val="003A26F2"/>
    <w:rsid w:val="003A2715"/>
    <w:rsid w:val="003A29C6"/>
    <w:rsid w:val="003A2AA8"/>
    <w:rsid w:val="003A2C4F"/>
    <w:rsid w:val="003A2D72"/>
    <w:rsid w:val="003A2DB2"/>
    <w:rsid w:val="003A2DE0"/>
    <w:rsid w:val="003A2EBB"/>
    <w:rsid w:val="003A353A"/>
    <w:rsid w:val="003A3557"/>
    <w:rsid w:val="003A3582"/>
    <w:rsid w:val="003A366C"/>
    <w:rsid w:val="003A3896"/>
    <w:rsid w:val="003A3902"/>
    <w:rsid w:val="003A4034"/>
    <w:rsid w:val="003A40FF"/>
    <w:rsid w:val="003A426E"/>
    <w:rsid w:val="003A4393"/>
    <w:rsid w:val="003A454E"/>
    <w:rsid w:val="003A4707"/>
    <w:rsid w:val="003A4B05"/>
    <w:rsid w:val="003A4E85"/>
    <w:rsid w:val="003A50AC"/>
    <w:rsid w:val="003A50D6"/>
    <w:rsid w:val="003A5259"/>
    <w:rsid w:val="003A52BD"/>
    <w:rsid w:val="003A5325"/>
    <w:rsid w:val="003A54A9"/>
    <w:rsid w:val="003A55DE"/>
    <w:rsid w:val="003A55E2"/>
    <w:rsid w:val="003A567E"/>
    <w:rsid w:val="003A58AB"/>
    <w:rsid w:val="003A58C9"/>
    <w:rsid w:val="003A5933"/>
    <w:rsid w:val="003A5988"/>
    <w:rsid w:val="003A5AC1"/>
    <w:rsid w:val="003A5E4A"/>
    <w:rsid w:val="003A5F3C"/>
    <w:rsid w:val="003A5F71"/>
    <w:rsid w:val="003A610A"/>
    <w:rsid w:val="003A620B"/>
    <w:rsid w:val="003A624E"/>
    <w:rsid w:val="003A6256"/>
    <w:rsid w:val="003A63CD"/>
    <w:rsid w:val="003A65AB"/>
    <w:rsid w:val="003A675E"/>
    <w:rsid w:val="003A7001"/>
    <w:rsid w:val="003A738F"/>
    <w:rsid w:val="003A7850"/>
    <w:rsid w:val="003A7923"/>
    <w:rsid w:val="003A796D"/>
    <w:rsid w:val="003A79C1"/>
    <w:rsid w:val="003A7DE8"/>
    <w:rsid w:val="003B015E"/>
    <w:rsid w:val="003B01B1"/>
    <w:rsid w:val="003B043A"/>
    <w:rsid w:val="003B056F"/>
    <w:rsid w:val="003B0746"/>
    <w:rsid w:val="003B0887"/>
    <w:rsid w:val="003B0A11"/>
    <w:rsid w:val="003B0CEE"/>
    <w:rsid w:val="003B0E9D"/>
    <w:rsid w:val="003B0F8D"/>
    <w:rsid w:val="003B1089"/>
    <w:rsid w:val="003B15D4"/>
    <w:rsid w:val="003B17C5"/>
    <w:rsid w:val="003B1A0F"/>
    <w:rsid w:val="003B1A58"/>
    <w:rsid w:val="003B1ABA"/>
    <w:rsid w:val="003B1DC0"/>
    <w:rsid w:val="003B1F0B"/>
    <w:rsid w:val="003B212E"/>
    <w:rsid w:val="003B2138"/>
    <w:rsid w:val="003B2464"/>
    <w:rsid w:val="003B2C38"/>
    <w:rsid w:val="003B30B4"/>
    <w:rsid w:val="003B3120"/>
    <w:rsid w:val="003B3142"/>
    <w:rsid w:val="003B3321"/>
    <w:rsid w:val="003B35E7"/>
    <w:rsid w:val="003B393B"/>
    <w:rsid w:val="003B399C"/>
    <w:rsid w:val="003B39B2"/>
    <w:rsid w:val="003B39EE"/>
    <w:rsid w:val="003B3B0E"/>
    <w:rsid w:val="003B3BE1"/>
    <w:rsid w:val="003B3ECD"/>
    <w:rsid w:val="003B4129"/>
    <w:rsid w:val="003B4139"/>
    <w:rsid w:val="003B4300"/>
    <w:rsid w:val="003B4501"/>
    <w:rsid w:val="003B4D98"/>
    <w:rsid w:val="003B4F82"/>
    <w:rsid w:val="003B4FA8"/>
    <w:rsid w:val="003B51A1"/>
    <w:rsid w:val="003B51F8"/>
    <w:rsid w:val="003B55AF"/>
    <w:rsid w:val="003B5853"/>
    <w:rsid w:val="003B5A13"/>
    <w:rsid w:val="003B61CE"/>
    <w:rsid w:val="003B623C"/>
    <w:rsid w:val="003B6365"/>
    <w:rsid w:val="003B6494"/>
    <w:rsid w:val="003B6497"/>
    <w:rsid w:val="003B67B5"/>
    <w:rsid w:val="003B67F5"/>
    <w:rsid w:val="003B6846"/>
    <w:rsid w:val="003B6A04"/>
    <w:rsid w:val="003B6EE4"/>
    <w:rsid w:val="003B70A0"/>
    <w:rsid w:val="003B70F6"/>
    <w:rsid w:val="003B7481"/>
    <w:rsid w:val="003B74AA"/>
    <w:rsid w:val="003B7651"/>
    <w:rsid w:val="003B7FBC"/>
    <w:rsid w:val="003C0103"/>
    <w:rsid w:val="003C01AC"/>
    <w:rsid w:val="003C0442"/>
    <w:rsid w:val="003C0679"/>
    <w:rsid w:val="003C0B76"/>
    <w:rsid w:val="003C0D17"/>
    <w:rsid w:val="003C0D94"/>
    <w:rsid w:val="003C0DA5"/>
    <w:rsid w:val="003C11EF"/>
    <w:rsid w:val="003C177E"/>
    <w:rsid w:val="003C1C06"/>
    <w:rsid w:val="003C1C35"/>
    <w:rsid w:val="003C1C8D"/>
    <w:rsid w:val="003C1CF8"/>
    <w:rsid w:val="003C1DC9"/>
    <w:rsid w:val="003C1F2D"/>
    <w:rsid w:val="003C24D4"/>
    <w:rsid w:val="003C24F3"/>
    <w:rsid w:val="003C2508"/>
    <w:rsid w:val="003C26E5"/>
    <w:rsid w:val="003C2803"/>
    <w:rsid w:val="003C281F"/>
    <w:rsid w:val="003C288D"/>
    <w:rsid w:val="003C2A70"/>
    <w:rsid w:val="003C2A82"/>
    <w:rsid w:val="003C2ECE"/>
    <w:rsid w:val="003C2FBD"/>
    <w:rsid w:val="003C327D"/>
    <w:rsid w:val="003C34B2"/>
    <w:rsid w:val="003C3830"/>
    <w:rsid w:val="003C3A0B"/>
    <w:rsid w:val="003C3AFB"/>
    <w:rsid w:val="003C3CF6"/>
    <w:rsid w:val="003C3D13"/>
    <w:rsid w:val="003C3D5A"/>
    <w:rsid w:val="003C3E64"/>
    <w:rsid w:val="003C3FD3"/>
    <w:rsid w:val="003C4081"/>
    <w:rsid w:val="003C4114"/>
    <w:rsid w:val="003C41A3"/>
    <w:rsid w:val="003C4464"/>
    <w:rsid w:val="003C4B96"/>
    <w:rsid w:val="003C4BB8"/>
    <w:rsid w:val="003C4C8D"/>
    <w:rsid w:val="003C4FBC"/>
    <w:rsid w:val="003C545D"/>
    <w:rsid w:val="003C57EA"/>
    <w:rsid w:val="003C5800"/>
    <w:rsid w:val="003C58FA"/>
    <w:rsid w:val="003C5A31"/>
    <w:rsid w:val="003C5B4B"/>
    <w:rsid w:val="003C5C95"/>
    <w:rsid w:val="003C5FD8"/>
    <w:rsid w:val="003C616F"/>
    <w:rsid w:val="003C6637"/>
    <w:rsid w:val="003C6662"/>
    <w:rsid w:val="003C67D3"/>
    <w:rsid w:val="003C69A0"/>
    <w:rsid w:val="003C6AA1"/>
    <w:rsid w:val="003C6BFF"/>
    <w:rsid w:val="003C6F23"/>
    <w:rsid w:val="003C71DD"/>
    <w:rsid w:val="003C71FE"/>
    <w:rsid w:val="003C76FE"/>
    <w:rsid w:val="003C772B"/>
    <w:rsid w:val="003C7825"/>
    <w:rsid w:val="003C79CC"/>
    <w:rsid w:val="003C7DE5"/>
    <w:rsid w:val="003C7E42"/>
    <w:rsid w:val="003C7ED5"/>
    <w:rsid w:val="003D05BC"/>
    <w:rsid w:val="003D0663"/>
    <w:rsid w:val="003D083F"/>
    <w:rsid w:val="003D0A2C"/>
    <w:rsid w:val="003D0A76"/>
    <w:rsid w:val="003D0C21"/>
    <w:rsid w:val="003D0C43"/>
    <w:rsid w:val="003D0C61"/>
    <w:rsid w:val="003D0C91"/>
    <w:rsid w:val="003D0D50"/>
    <w:rsid w:val="003D0E0F"/>
    <w:rsid w:val="003D0F7A"/>
    <w:rsid w:val="003D110E"/>
    <w:rsid w:val="003D133C"/>
    <w:rsid w:val="003D135E"/>
    <w:rsid w:val="003D1734"/>
    <w:rsid w:val="003D1959"/>
    <w:rsid w:val="003D1A66"/>
    <w:rsid w:val="003D1D01"/>
    <w:rsid w:val="003D1E3E"/>
    <w:rsid w:val="003D1EF6"/>
    <w:rsid w:val="003D1EFA"/>
    <w:rsid w:val="003D2323"/>
    <w:rsid w:val="003D244F"/>
    <w:rsid w:val="003D27E2"/>
    <w:rsid w:val="003D2A2A"/>
    <w:rsid w:val="003D2B91"/>
    <w:rsid w:val="003D2D85"/>
    <w:rsid w:val="003D2ECA"/>
    <w:rsid w:val="003D2F7D"/>
    <w:rsid w:val="003D318B"/>
    <w:rsid w:val="003D3531"/>
    <w:rsid w:val="003D38DB"/>
    <w:rsid w:val="003D3913"/>
    <w:rsid w:val="003D3ACD"/>
    <w:rsid w:val="003D3B4D"/>
    <w:rsid w:val="003D3BE1"/>
    <w:rsid w:val="003D3D78"/>
    <w:rsid w:val="003D3ED6"/>
    <w:rsid w:val="003D3F67"/>
    <w:rsid w:val="003D41A5"/>
    <w:rsid w:val="003D4347"/>
    <w:rsid w:val="003D4390"/>
    <w:rsid w:val="003D45ED"/>
    <w:rsid w:val="003D4A6A"/>
    <w:rsid w:val="003D4CF3"/>
    <w:rsid w:val="003D4D05"/>
    <w:rsid w:val="003D5081"/>
    <w:rsid w:val="003D5098"/>
    <w:rsid w:val="003D51AF"/>
    <w:rsid w:val="003D5290"/>
    <w:rsid w:val="003D551D"/>
    <w:rsid w:val="003D56D5"/>
    <w:rsid w:val="003D56F1"/>
    <w:rsid w:val="003D571C"/>
    <w:rsid w:val="003D58E3"/>
    <w:rsid w:val="003D5AE5"/>
    <w:rsid w:val="003D5E5A"/>
    <w:rsid w:val="003D5ED2"/>
    <w:rsid w:val="003D5FD8"/>
    <w:rsid w:val="003D6175"/>
    <w:rsid w:val="003D620C"/>
    <w:rsid w:val="003D634D"/>
    <w:rsid w:val="003D6586"/>
    <w:rsid w:val="003D65B4"/>
    <w:rsid w:val="003D679D"/>
    <w:rsid w:val="003D6C31"/>
    <w:rsid w:val="003D6C7C"/>
    <w:rsid w:val="003D6D16"/>
    <w:rsid w:val="003D6E2E"/>
    <w:rsid w:val="003D6E5C"/>
    <w:rsid w:val="003D72E5"/>
    <w:rsid w:val="003D7478"/>
    <w:rsid w:val="003D754D"/>
    <w:rsid w:val="003D76A6"/>
    <w:rsid w:val="003D7800"/>
    <w:rsid w:val="003D7870"/>
    <w:rsid w:val="003D78B8"/>
    <w:rsid w:val="003D7AC5"/>
    <w:rsid w:val="003D7B70"/>
    <w:rsid w:val="003D7C11"/>
    <w:rsid w:val="003D7E87"/>
    <w:rsid w:val="003E0140"/>
    <w:rsid w:val="003E014A"/>
    <w:rsid w:val="003E040B"/>
    <w:rsid w:val="003E0BFD"/>
    <w:rsid w:val="003E0ED3"/>
    <w:rsid w:val="003E0F2D"/>
    <w:rsid w:val="003E1433"/>
    <w:rsid w:val="003E150A"/>
    <w:rsid w:val="003E16D0"/>
    <w:rsid w:val="003E186D"/>
    <w:rsid w:val="003E19BB"/>
    <w:rsid w:val="003E1A1F"/>
    <w:rsid w:val="003E1C6B"/>
    <w:rsid w:val="003E1CFC"/>
    <w:rsid w:val="003E1D32"/>
    <w:rsid w:val="003E1D9E"/>
    <w:rsid w:val="003E1E41"/>
    <w:rsid w:val="003E2380"/>
    <w:rsid w:val="003E24D1"/>
    <w:rsid w:val="003E262E"/>
    <w:rsid w:val="003E266D"/>
    <w:rsid w:val="003E3120"/>
    <w:rsid w:val="003E31F2"/>
    <w:rsid w:val="003E3842"/>
    <w:rsid w:val="003E3AEE"/>
    <w:rsid w:val="003E3C98"/>
    <w:rsid w:val="003E40DE"/>
    <w:rsid w:val="003E43D3"/>
    <w:rsid w:val="003E459D"/>
    <w:rsid w:val="003E46FF"/>
    <w:rsid w:val="003E47BF"/>
    <w:rsid w:val="003E488E"/>
    <w:rsid w:val="003E49C0"/>
    <w:rsid w:val="003E4C01"/>
    <w:rsid w:val="003E4C43"/>
    <w:rsid w:val="003E4DCB"/>
    <w:rsid w:val="003E4E28"/>
    <w:rsid w:val="003E53FE"/>
    <w:rsid w:val="003E55CC"/>
    <w:rsid w:val="003E584A"/>
    <w:rsid w:val="003E5B0E"/>
    <w:rsid w:val="003E5BAD"/>
    <w:rsid w:val="003E5CA2"/>
    <w:rsid w:val="003E5DE0"/>
    <w:rsid w:val="003E5EE9"/>
    <w:rsid w:val="003E5EEF"/>
    <w:rsid w:val="003E6090"/>
    <w:rsid w:val="003E609A"/>
    <w:rsid w:val="003E6178"/>
    <w:rsid w:val="003E6335"/>
    <w:rsid w:val="003E6455"/>
    <w:rsid w:val="003E64A9"/>
    <w:rsid w:val="003E64CE"/>
    <w:rsid w:val="003E6502"/>
    <w:rsid w:val="003E68A9"/>
    <w:rsid w:val="003E6A81"/>
    <w:rsid w:val="003E6CD4"/>
    <w:rsid w:val="003E6E46"/>
    <w:rsid w:val="003E6E4F"/>
    <w:rsid w:val="003E6E8D"/>
    <w:rsid w:val="003E6F6B"/>
    <w:rsid w:val="003E70D3"/>
    <w:rsid w:val="003E7268"/>
    <w:rsid w:val="003E7282"/>
    <w:rsid w:val="003E74A4"/>
    <w:rsid w:val="003E7691"/>
    <w:rsid w:val="003E770D"/>
    <w:rsid w:val="003E779F"/>
    <w:rsid w:val="003E77E9"/>
    <w:rsid w:val="003E7940"/>
    <w:rsid w:val="003E79BE"/>
    <w:rsid w:val="003E7C25"/>
    <w:rsid w:val="003E7CB5"/>
    <w:rsid w:val="003E7D95"/>
    <w:rsid w:val="003E7DE5"/>
    <w:rsid w:val="003E7E8C"/>
    <w:rsid w:val="003E7F34"/>
    <w:rsid w:val="003E7FE8"/>
    <w:rsid w:val="003F0269"/>
    <w:rsid w:val="003F026E"/>
    <w:rsid w:val="003F0432"/>
    <w:rsid w:val="003F0773"/>
    <w:rsid w:val="003F0992"/>
    <w:rsid w:val="003F0B50"/>
    <w:rsid w:val="003F0DCA"/>
    <w:rsid w:val="003F0E28"/>
    <w:rsid w:val="003F0FAF"/>
    <w:rsid w:val="003F1109"/>
    <w:rsid w:val="003F12B0"/>
    <w:rsid w:val="003F162E"/>
    <w:rsid w:val="003F1631"/>
    <w:rsid w:val="003F1658"/>
    <w:rsid w:val="003F1695"/>
    <w:rsid w:val="003F1781"/>
    <w:rsid w:val="003F1AB8"/>
    <w:rsid w:val="003F1AE5"/>
    <w:rsid w:val="003F1BEC"/>
    <w:rsid w:val="003F1D92"/>
    <w:rsid w:val="003F2056"/>
    <w:rsid w:val="003F215A"/>
    <w:rsid w:val="003F2378"/>
    <w:rsid w:val="003F2DB9"/>
    <w:rsid w:val="003F2E80"/>
    <w:rsid w:val="003F3213"/>
    <w:rsid w:val="003F3381"/>
    <w:rsid w:val="003F33DB"/>
    <w:rsid w:val="003F360E"/>
    <w:rsid w:val="003F38CB"/>
    <w:rsid w:val="003F391F"/>
    <w:rsid w:val="003F394C"/>
    <w:rsid w:val="003F3963"/>
    <w:rsid w:val="003F39A8"/>
    <w:rsid w:val="003F42BC"/>
    <w:rsid w:val="003F42CE"/>
    <w:rsid w:val="003F4352"/>
    <w:rsid w:val="003F4955"/>
    <w:rsid w:val="003F49C7"/>
    <w:rsid w:val="003F4A42"/>
    <w:rsid w:val="003F4AAA"/>
    <w:rsid w:val="003F4AFC"/>
    <w:rsid w:val="003F4BBF"/>
    <w:rsid w:val="003F4D96"/>
    <w:rsid w:val="003F50A0"/>
    <w:rsid w:val="003F5274"/>
    <w:rsid w:val="003F5278"/>
    <w:rsid w:val="003F54F3"/>
    <w:rsid w:val="003F552F"/>
    <w:rsid w:val="003F5589"/>
    <w:rsid w:val="003F599D"/>
    <w:rsid w:val="003F59B2"/>
    <w:rsid w:val="003F5CFA"/>
    <w:rsid w:val="003F5D3C"/>
    <w:rsid w:val="003F636B"/>
    <w:rsid w:val="003F636C"/>
    <w:rsid w:val="003F639C"/>
    <w:rsid w:val="003F6647"/>
    <w:rsid w:val="003F67AE"/>
    <w:rsid w:val="003F691E"/>
    <w:rsid w:val="003F69B7"/>
    <w:rsid w:val="003F6BDA"/>
    <w:rsid w:val="003F7009"/>
    <w:rsid w:val="003F718E"/>
    <w:rsid w:val="003F722E"/>
    <w:rsid w:val="003F765A"/>
    <w:rsid w:val="003F7799"/>
    <w:rsid w:val="003F7807"/>
    <w:rsid w:val="003F7CB7"/>
    <w:rsid w:val="003F7CBE"/>
    <w:rsid w:val="003F7E26"/>
    <w:rsid w:val="003F7E8B"/>
    <w:rsid w:val="003F7F0F"/>
    <w:rsid w:val="003F7F60"/>
    <w:rsid w:val="0040049D"/>
    <w:rsid w:val="004004DD"/>
    <w:rsid w:val="004005A1"/>
    <w:rsid w:val="00400749"/>
    <w:rsid w:val="004008E8"/>
    <w:rsid w:val="0040091E"/>
    <w:rsid w:val="00400986"/>
    <w:rsid w:val="004009DB"/>
    <w:rsid w:val="00400AAD"/>
    <w:rsid w:val="00400C03"/>
    <w:rsid w:val="00400DE3"/>
    <w:rsid w:val="00400E8E"/>
    <w:rsid w:val="00400EF8"/>
    <w:rsid w:val="00401301"/>
    <w:rsid w:val="004013C7"/>
    <w:rsid w:val="0040148D"/>
    <w:rsid w:val="004014BD"/>
    <w:rsid w:val="00401BD7"/>
    <w:rsid w:val="00402201"/>
    <w:rsid w:val="004024E2"/>
    <w:rsid w:val="004025BC"/>
    <w:rsid w:val="004026A5"/>
    <w:rsid w:val="004028B1"/>
    <w:rsid w:val="004029BC"/>
    <w:rsid w:val="00402DFE"/>
    <w:rsid w:val="00402F3A"/>
    <w:rsid w:val="004030EA"/>
    <w:rsid w:val="00403748"/>
    <w:rsid w:val="00403B89"/>
    <w:rsid w:val="00403C4F"/>
    <w:rsid w:val="00403CC0"/>
    <w:rsid w:val="00403DC8"/>
    <w:rsid w:val="00403DDA"/>
    <w:rsid w:val="004041EE"/>
    <w:rsid w:val="00404312"/>
    <w:rsid w:val="004043A8"/>
    <w:rsid w:val="004045A8"/>
    <w:rsid w:val="00404A6E"/>
    <w:rsid w:val="00404D59"/>
    <w:rsid w:val="00405139"/>
    <w:rsid w:val="004053D4"/>
    <w:rsid w:val="00405936"/>
    <w:rsid w:val="00405AE2"/>
    <w:rsid w:val="00405AF1"/>
    <w:rsid w:val="00405B1A"/>
    <w:rsid w:val="00405B34"/>
    <w:rsid w:val="00405C7C"/>
    <w:rsid w:val="00405E2D"/>
    <w:rsid w:val="00405F57"/>
    <w:rsid w:val="00406177"/>
    <w:rsid w:val="00406487"/>
    <w:rsid w:val="00406644"/>
    <w:rsid w:val="00406716"/>
    <w:rsid w:val="004067B6"/>
    <w:rsid w:val="00406BE3"/>
    <w:rsid w:val="00406D09"/>
    <w:rsid w:val="00406E36"/>
    <w:rsid w:val="00406FB3"/>
    <w:rsid w:val="00407017"/>
    <w:rsid w:val="004070F8"/>
    <w:rsid w:val="004071A7"/>
    <w:rsid w:val="004077FB"/>
    <w:rsid w:val="00407843"/>
    <w:rsid w:val="00407876"/>
    <w:rsid w:val="004078D1"/>
    <w:rsid w:val="00407B0B"/>
    <w:rsid w:val="00407D18"/>
    <w:rsid w:val="00407EDC"/>
    <w:rsid w:val="00407F04"/>
    <w:rsid w:val="004100FB"/>
    <w:rsid w:val="00410123"/>
    <w:rsid w:val="004102BD"/>
    <w:rsid w:val="00410449"/>
    <w:rsid w:val="00410550"/>
    <w:rsid w:val="0041078A"/>
    <w:rsid w:val="00410A2D"/>
    <w:rsid w:val="00410AC8"/>
    <w:rsid w:val="00410CDF"/>
    <w:rsid w:val="00410D37"/>
    <w:rsid w:val="00410EBB"/>
    <w:rsid w:val="00411101"/>
    <w:rsid w:val="004114CE"/>
    <w:rsid w:val="004115AE"/>
    <w:rsid w:val="00411AED"/>
    <w:rsid w:val="00411B60"/>
    <w:rsid w:val="00411BE6"/>
    <w:rsid w:val="00411F41"/>
    <w:rsid w:val="00412055"/>
    <w:rsid w:val="0041215E"/>
    <w:rsid w:val="00412258"/>
    <w:rsid w:val="0041233F"/>
    <w:rsid w:val="004123C5"/>
    <w:rsid w:val="004127E3"/>
    <w:rsid w:val="00412874"/>
    <w:rsid w:val="004128B1"/>
    <w:rsid w:val="004128FF"/>
    <w:rsid w:val="00412B03"/>
    <w:rsid w:val="00412C90"/>
    <w:rsid w:val="00412D0C"/>
    <w:rsid w:val="00412E45"/>
    <w:rsid w:val="00412FC1"/>
    <w:rsid w:val="00413055"/>
    <w:rsid w:val="004130D6"/>
    <w:rsid w:val="0041312E"/>
    <w:rsid w:val="004131AC"/>
    <w:rsid w:val="00413354"/>
    <w:rsid w:val="004133C4"/>
    <w:rsid w:val="004134EE"/>
    <w:rsid w:val="0041385C"/>
    <w:rsid w:val="00413C3F"/>
    <w:rsid w:val="00413F37"/>
    <w:rsid w:val="00414020"/>
    <w:rsid w:val="004142AF"/>
    <w:rsid w:val="0041470C"/>
    <w:rsid w:val="00414796"/>
    <w:rsid w:val="00414807"/>
    <w:rsid w:val="0041482D"/>
    <w:rsid w:val="00414D31"/>
    <w:rsid w:val="00415276"/>
    <w:rsid w:val="00415466"/>
    <w:rsid w:val="00415543"/>
    <w:rsid w:val="004155A8"/>
    <w:rsid w:val="0041583A"/>
    <w:rsid w:val="00415C0F"/>
    <w:rsid w:val="00415C43"/>
    <w:rsid w:val="00415D59"/>
    <w:rsid w:val="00416203"/>
    <w:rsid w:val="00416440"/>
    <w:rsid w:val="004165DC"/>
    <w:rsid w:val="004166D7"/>
    <w:rsid w:val="00416818"/>
    <w:rsid w:val="00416A1C"/>
    <w:rsid w:val="00416A90"/>
    <w:rsid w:val="00416D36"/>
    <w:rsid w:val="00416E28"/>
    <w:rsid w:val="00416FC2"/>
    <w:rsid w:val="00416FFB"/>
    <w:rsid w:val="00417151"/>
    <w:rsid w:val="004171E1"/>
    <w:rsid w:val="00417673"/>
    <w:rsid w:val="0041792D"/>
    <w:rsid w:val="00417CB2"/>
    <w:rsid w:val="00417DE6"/>
    <w:rsid w:val="00417EF1"/>
    <w:rsid w:val="00420457"/>
    <w:rsid w:val="004204B3"/>
    <w:rsid w:val="0042051E"/>
    <w:rsid w:val="004205CF"/>
    <w:rsid w:val="00420693"/>
    <w:rsid w:val="004207DA"/>
    <w:rsid w:val="004208D0"/>
    <w:rsid w:val="00420A1A"/>
    <w:rsid w:val="00420A7C"/>
    <w:rsid w:val="00420BAE"/>
    <w:rsid w:val="00420E1C"/>
    <w:rsid w:val="00420E2B"/>
    <w:rsid w:val="00420E33"/>
    <w:rsid w:val="00420EFF"/>
    <w:rsid w:val="00420FCB"/>
    <w:rsid w:val="00420FFA"/>
    <w:rsid w:val="0042127D"/>
    <w:rsid w:val="00421767"/>
    <w:rsid w:val="004218AF"/>
    <w:rsid w:val="00421CA3"/>
    <w:rsid w:val="00421D4B"/>
    <w:rsid w:val="00421E79"/>
    <w:rsid w:val="00421F57"/>
    <w:rsid w:val="00422230"/>
    <w:rsid w:val="0042286D"/>
    <w:rsid w:val="00422E1C"/>
    <w:rsid w:val="0042308F"/>
    <w:rsid w:val="0042311D"/>
    <w:rsid w:val="00423582"/>
    <w:rsid w:val="00423742"/>
    <w:rsid w:val="004237A3"/>
    <w:rsid w:val="00423C46"/>
    <w:rsid w:val="004240B5"/>
    <w:rsid w:val="0042415E"/>
    <w:rsid w:val="00424227"/>
    <w:rsid w:val="004242CC"/>
    <w:rsid w:val="004243E6"/>
    <w:rsid w:val="00424463"/>
    <w:rsid w:val="00424586"/>
    <w:rsid w:val="00424B71"/>
    <w:rsid w:val="00424DA8"/>
    <w:rsid w:val="0042505D"/>
    <w:rsid w:val="0042511A"/>
    <w:rsid w:val="004251A9"/>
    <w:rsid w:val="0042524F"/>
    <w:rsid w:val="0042556C"/>
    <w:rsid w:val="004255CD"/>
    <w:rsid w:val="00425642"/>
    <w:rsid w:val="00425954"/>
    <w:rsid w:val="00425AFB"/>
    <w:rsid w:val="004262FA"/>
    <w:rsid w:val="00426450"/>
    <w:rsid w:val="004264FE"/>
    <w:rsid w:val="004267A0"/>
    <w:rsid w:val="004267D7"/>
    <w:rsid w:val="00426A84"/>
    <w:rsid w:val="00426BE5"/>
    <w:rsid w:val="00426C96"/>
    <w:rsid w:val="00426E0A"/>
    <w:rsid w:val="00426FFE"/>
    <w:rsid w:val="0042718D"/>
    <w:rsid w:val="00427248"/>
    <w:rsid w:val="00427746"/>
    <w:rsid w:val="00427795"/>
    <w:rsid w:val="00427944"/>
    <w:rsid w:val="00427C06"/>
    <w:rsid w:val="00427CED"/>
    <w:rsid w:val="00427D00"/>
    <w:rsid w:val="00427E68"/>
    <w:rsid w:val="00430128"/>
    <w:rsid w:val="004302C6"/>
    <w:rsid w:val="00430366"/>
    <w:rsid w:val="004306D3"/>
    <w:rsid w:val="00430716"/>
    <w:rsid w:val="00430854"/>
    <w:rsid w:val="00430B2B"/>
    <w:rsid w:val="00430B90"/>
    <w:rsid w:val="00430E8E"/>
    <w:rsid w:val="00430FA3"/>
    <w:rsid w:val="00431065"/>
    <w:rsid w:val="00431085"/>
    <w:rsid w:val="00431129"/>
    <w:rsid w:val="00431199"/>
    <w:rsid w:val="004312B8"/>
    <w:rsid w:val="00431554"/>
    <w:rsid w:val="0043162E"/>
    <w:rsid w:val="00431684"/>
    <w:rsid w:val="00431739"/>
    <w:rsid w:val="00431775"/>
    <w:rsid w:val="00431B47"/>
    <w:rsid w:val="00431DA2"/>
    <w:rsid w:val="00431E31"/>
    <w:rsid w:val="00431FD3"/>
    <w:rsid w:val="004322B8"/>
    <w:rsid w:val="00432403"/>
    <w:rsid w:val="00432450"/>
    <w:rsid w:val="00432688"/>
    <w:rsid w:val="0043274A"/>
    <w:rsid w:val="004328C1"/>
    <w:rsid w:val="00432A63"/>
    <w:rsid w:val="00432B22"/>
    <w:rsid w:val="00432B52"/>
    <w:rsid w:val="00432BCC"/>
    <w:rsid w:val="00432C93"/>
    <w:rsid w:val="00432CD0"/>
    <w:rsid w:val="00432E36"/>
    <w:rsid w:val="00432EEF"/>
    <w:rsid w:val="00432EFA"/>
    <w:rsid w:val="00432F74"/>
    <w:rsid w:val="00433147"/>
    <w:rsid w:val="00433692"/>
    <w:rsid w:val="00433A28"/>
    <w:rsid w:val="00433B8C"/>
    <w:rsid w:val="00433FBE"/>
    <w:rsid w:val="0043403C"/>
    <w:rsid w:val="00434063"/>
    <w:rsid w:val="00434187"/>
    <w:rsid w:val="004343C2"/>
    <w:rsid w:val="004344CE"/>
    <w:rsid w:val="004345D4"/>
    <w:rsid w:val="00434784"/>
    <w:rsid w:val="00434977"/>
    <w:rsid w:val="00434AE4"/>
    <w:rsid w:val="00434B80"/>
    <w:rsid w:val="00434C34"/>
    <w:rsid w:val="00434EBB"/>
    <w:rsid w:val="00434F3B"/>
    <w:rsid w:val="0043506B"/>
    <w:rsid w:val="00435102"/>
    <w:rsid w:val="0043540A"/>
    <w:rsid w:val="004354F8"/>
    <w:rsid w:val="00435508"/>
    <w:rsid w:val="00435516"/>
    <w:rsid w:val="00435566"/>
    <w:rsid w:val="0043557B"/>
    <w:rsid w:val="004356C3"/>
    <w:rsid w:val="00435BBE"/>
    <w:rsid w:val="00435BE4"/>
    <w:rsid w:val="00435C75"/>
    <w:rsid w:val="00435D89"/>
    <w:rsid w:val="00435D8B"/>
    <w:rsid w:val="004366AB"/>
    <w:rsid w:val="0043672F"/>
    <w:rsid w:val="00436924"/>
    <w:rsid w:val="00436D49"/>
    <w:rsid w:val="00436E92"/>
    <w:rsid w:val="00436F56"/>
    <w:rsid w:val="00437047"/>
    <w:rsid w:val="004371BF"/>
    <w:rsid w:val="004371FF"/>
    <w:rsid w:val="0043724E"/>
    <w:rsid w:val="0043728C"/>
    <w:rsid w:val="0043737C"/>
    <w:rsid w:val="00437419"/>
    <w:rsid w:val="00437773"/>
    <w:rsid w:val="00437950"/>
    <w:rsid w:val="00437C45"/>
    <w:rsid w:val="00437F62"/>
    <w:rsid w:val="0044002A"/>
    <w:rsid w:val="00440252"/>
    <w:rsid w:val="0044029A"/>
    <w:rsid w:val="00440441"/>
    <w:rsid w:val="004405CA"/>
    <w:rsid w:val="00440615"/>
    <w:rsid w:val="004409DF"/>
    <w:rsid w:val="00440CE9"/>
    <w:rsid w:val="00440CED"/>
    <w:rsid w:val="00440DDC"/>
    <w:rsid w:val="00440ECC"/>
    <w:rsid w:val="004410BE"/>
    <w:rsid w:val="004415CA"/>
    <w:rsid w:val="0044181B"/>
    <w:rsid w:val="00441B2D"/>
    <w:rsid w:val="00441BFB"/>
    <w:rsid w:val="00441EFB"/>
    <w:rsid w:val="004421AD"/>
    <w:rsid w:val="004422C4"/>
    <w:rsid w:val="004422E8"/>
    <w:rsid w:val="004425B4"/>
    <w:rsid w:val="004427EC"/>
    <w:rsid w:val="00442A64"/>
    <w:rsid w:val="00442CB9"/>
    <w:rsid w:val="00442E5E"/>
    <w:rsid w:val="00442E87"/>
    <w:rsid w:val="00442ED2"/>
    <w:rsid w:val="00442FBB"/>
    <w:rsid w:val="0044326A"/>
    <w:rsid w:val="0044334F"/>
    <w:rsid w:val="0044338C"/>
    <w:rsid w:val="00443444"/>
    <w:rsid w:val="0044373B"/>
    <w:rsid w:val="00443A6D"/>
    <w:rsid w:val="00443AD0"/>
    <w:rsid w:val="00443B77"/>
    <w:rsid w:val="00443C2C"/>
    <w:rsid w:val="00443E45"/>
    <w:rsid w:val="00443F7E"/>
    <w:rsid w:val="00444002"/>
    <w:rsid w:val="0044408F"/>
    <w:rsid w:val="004440FA"/>
    <w:rsid w:val="0044416A"/>
    <w:rsid w:val="004446B5"/>
    <w:rsid w:val="00444863"/>
    <w:rsid w:val="00444A7A"/>
    <w:rsid w:val="00444B3F"/>
    <w:rsid w:val="00444D1C"/>
    <w:rsid w:val="00445427"/>
    <w:rsid w:val="004454A8"/>
    <w:rsid w:val="00445547"/>
    <w:rsid w:val="0044565F"/>
    <w:rsid w:val="00445766"/>
    <w:rsid w:val="0044596F"/>
    <w:rsid w:val="00445A00"/>
    <w:rsid w:val="00445A55"/>
    <w:rsid w:val="00445B25"/>
    <w:rsid w:val="00445BAE"/>
    <w:rsid w:val="00445C1B"/>
    <w:rsid w:val="00445D5C"/>
    <w:rsid w:val="00445D92"/>
    <w:rsid w:val="00445EF7"/>
    <w:rsid w:val="004461F0"/>
    <w:rsid w:val="00446269"/>
    <w:rsid w:val="004463B2"/>
    <w:rsid w:val="004464C8"/>
    <w:rsid w:val="004464DE"/>
    <w:rsid w:val="00446712"/>
    <w:rsid w:val="00446850"/>
    <w:rsid w:val="00446A42"/>
    <w:rsid w:val="00446B3C"/>
    <w:rsid w:val="00446C21"/>
    <w:rsid w:val="004470E7"/>
    <w:rsid w:val="004471D6"/>
    <w:rsid w:val="00447312"/>
    <w:rsid w:val="004473BA"/>
    <w:rsid w:val="004473D7"/>
    <w:rsid w:val="004475C2"/>
    <w:rsid w:val="0044764B"/>
    <w:rsid w:val="004478EF"/>
    <w:rsid w:val="00447E99"/>
    <w:rsid w:val="00447EC6"/>
    <w:rsid w:val="00450060"/>
    <w:rsid w:val="004501E5"/>
    <w:rsid w:val="00450217"/>
    <w:rsid w:val="00450440"/>
    <w:rsid w:val="00450451"/>
    <w:rsid w:val="0045048D"/>
    <w:rsid w:val="0045055B"/>
    <w:rsid w:val="0045063C"/>
    <w:rsid w:val="00450776"/>
    <w:rsid w:val="00450861"/>
    <w:rsid w:val="00450A55"/>
    <w:rsid w:val="00450A9D"/>
    <w:rsid w:val="0045120F"/>
    <w:rsid w:val="004512DF"/>
    <w:rsid w:val="0045137E"/>
    <w:rsid w:val="00451888"/>
    <w:rsid w:val="004518DA"/>
    <w:rsid w:val="00451BE6"/>
    <w:rsid w:val="00451C14"/>
    <w:rsid w:val="00451D67"/>
    <w:rsid w:val="00451FBF"/>
    <w:rsid w:val="0045202C"/>
    <w:rsid w:val="0045215E"/>
    <w:rsid w:val="0045261E"/>
    <w:rsid w:val="00452775"/>
    <w:rsid w:val="00452981"/>
    <w:rsid w:val="00452A44"/>
    <w:rsid w:val="0045309E"/>
    <w:rsid w:val="00453545"/>
    <w:rsid w:val="00453763"/>
    <w:rsid w:val="00453802"/>
    <w:rsid w:val="00453891"/>
    <w:rsid w:val="004538A2"/>
    <w:rsid w:val="0045396E"/>
    <w:rsid w:val="004539EE"/>
    <w:rsid w:val="00453A50"/>
    <w:rsid w:val="00453E30"/>
    <w:rsid w:val="00453FBE"/>
    <w:rsid w:val="00454122"/>
    <w:rsid w:val="00454334"/>
    <w:rsid w:val="0045444B"/>
    <w:rsid w:val="004545B2"/>
    <w:rsid w:val="00454975"/>
    <w:rsid w:val="00454C45"/>
    <w:rsid w:val="00454E7F"/>
    <w:rsid w:val="00455852"/>
    <w:rsid w:val="0045588F"/>
    <w:rsid w:val="004558C7"/>
    <w:rsid w:val="00455A46"/>
    <w:rsid w:val="00455B71"/>
    <w:rsid w:val="00455BE7"/>
    <w:rsid w:val="00455DD1"/>
    <w:rsid w:val="00456075"/>
    <w:rsid w:val="0045620C"/>
    <w:rsid w:val="00456263"/>
    <w:rsid w:val="004564D7"/>
    <w:rsid w:val="004564DF"/>
    <w:rsid w:val="00456612"/>
    <w:rsid w:val="00456624"/>
    <w:rsid w:val="00456897"/>
    <w:rsid w:val="004569C5"/>
    <w:rsid w:val="00456ADC"/>
    <w:rsid w:val="00456B8D"/>
    <w:rsid w:val="00456C65"/>
    <w:rsid w:val="00456F17"/>
    <w:rsid w:val="00456FF1"/>
    <w:rsid w:val="004571AF"/>
    <w:rsid w:val="0045721D"/>
    <w:rsid w:val="0045732B"/>
    <w:rsid w:val="00457350"/>
    <w:rsid w:val="00457600"/>
    <w:rsid w:val="0045779E"/>
    <w:rsid w:val="00457866"/>
    <w:rsid w:val="00457C6C"/>
    <w:rsid w:val="00457DB3"/>
    <w:rsid w:val="00457DD5"/>
    <w:rsid w:val="00457E70"/>
    <w:rsid w:val="00457E73"/>
    <w:rsid w:val="00457EE9"/>
    <w:rsid w:val="00460249"/>
    <w:rsid w:val="004602BF"/>
    <w:rsid w:val="00460308"/>
    <w:rsid w:val="00460465"/>
    <w:rsid w:val="0046082C"/>
    <w:rsid w:val="00460D64"/>
    <w:rsid w:val="00460F7B"/>
    <w:rsid w:val="00460F9B"/>
    <w:rsid w:val="00460FFA"/>
    <w:rsid w:val="004610C2"/>
    <w:rsid w:val="00461160"/>
    <w:rsid w:val="00461172"/>
    <w:rsid w:val="00461180"/>
    <w:rsid w:val="0046136A"/>
    <w:rsid w:val="00461576"/>
    <w:rsid w:val="004615F5"/>
    <w:rsid w:val="004617DF"/>
    <w:rsid w:val="004618AF"/>
    <w:rsid w:val="00461AD1"/>
    <w:rsid w:val="00461B3E"/>
    <w:rsid w:val="00461DA8"/>
    <w:rsid w:val="00461E22"/>
    <w:rsid w:val="004621AE"/>
    <w:rsid w:val="00462460"/>
    <w:rsid w:val="004626F1"/>
    <w:rsid w:val="00462D61"/>
    <w:rsid w:val="00462EDA"/>
    <w:rsid w:val="00462F43"/>
    <w:rsid w:val="004630C1"/>
    <w:rsid w:val="00463164"/>
    <w:rsid w:val="00463214"/>
    <w:rsid w:val="00463273"/>
    <w:rsid w:val="00463523"/>
    <w:rsid w:val="0046368E"/>
    <w:rsid w:val="00463979"/>
    <w:rsid w:val="00463BD4"/>
    <w:rsid w:val="00463CBE"/>
    <w:rsid w:val="00463E15"/>
    <w:rsid w:val="00463EA8"/>
    <w:rsid w:val="00463EBA"/>
    <w:rsid w:val="004640E7"/>
    <w:rsid w:val="004643E9"/>
    <w:rsid w:val="004645E4"/>
    <w:rsid w:val="0046461A"/>
    <w:rsid w:val="004646AA"/>
    <w:rsid w:val="00464AC4"/>
    <w:rsid w:val="00464BB4"/>
    <w:rsid w:val="00464D9E"/>
    <w:rsid w:val="00465521"/>
    <w:rsid w:val="004655C2"/>
    <w:rsid w:val="004659AB"/>
    <w:rsid w:val="00465C40"/>
    <w:rsid w:val="00465CA7"/>
    <w:rsid w:val="00465EEB"/>
    <w:rsid w:val="00465EF1"/>
    <w:rsid w:val="00465F5B"/>
    <w:rsid w:val="00465FE0"/>
    <w:rsid w:val="004660F2"/>
    <w:rsid w:val="004664CE"/>
    <w:rsid w:val="00466529"/>
    <w:rsid w:val="004665E0"/>
    <w:rsid w:val="00466600"/>
    <w:rsid w:val="0046665A"/>
    <w:rsid w:val="0046672E"/>
    <w:rsid w:val="00466733"/>
    <w:rsid w:val="00466C17"/>
    <w:rsid w:val="00466CA6"/>
    <w:rsid w:val="00466E53"/>
    <w:rsid w:val="00466E5B"/>
    <w:rsid w:val="00467006"/>
    <w:rsid w:val="00467246"/>
    <w:rsid w:val="004675A6"/>
    <w:rsid w:val="0046761C"/>
    <w:rsid w:val="00467954"/>
    <w:rsid w:val="00467A42"/>
    <w:rsid w:val="00467A72"/>
    <w:rsid w:val="00467BEA"/>
    <w:rsid w:val="00467D0F"/>
    <w:rsid w:val="00467DF0"/>
    <w:rsid w:val="00467FAA"/>
    <w:rsid w:val="00470082"/>
    <w:rsid w:val="0047039F"/>
    <w:rsid w:val="0047044C"/>
    <w:rsid w:val="00470677"/>
    <w:rsid w:val="00470706"/>
    <w:rsid w:val="00470871"/>
    <w:rsid w:val="00470AAA"/>
    <w:rsid w:val="00470AD1"/>
    <w:rsid w:val="00470B06"/>
    <w:rsid w:val="00470FC3"/>
    <w:rsid w:val="00470FD6"/>
    <w:rsid w:val="00471613"/>
    <w:rsid w:val="004716B4"/>
    <w:rsid w:val="00471703"/>
    <w:rsid w:val="004719A9"/>
    <w:rsid w:val="00471A98"/>
    <w:rsid w:val="00471B8A"/>
    <w:rsid w:val="00471D72"/>
    <w:rsid w:val="00471E85"/>
    <w:rsid w:val="0047202B"/>
    <w:rsid w:val="0047212D"/>
    <w:rsid w:val="00472174"/>
    <w:rsid w:val="0047217D"/>
    <w:rsid w:val="00472340"/>
    <w:rsid w:val="00472603"/>
    <w:rsid w:val="004726C1"/>
    <w:rsid w:val="00472702"/>
    <w:rsid w:val="00472B96"/>
    <w:rsid w:val="00472CB8"/>
    <w:rsid w:val="00472D8B"/>
    <w:rsid w:val="00472EFC"/>
    <w:rsid w:val="00472F1D"/>
    <w:rsid w:val="00473162"/>
    <w:rsid w:val="004731BC"/>
    <w:rsid w:val="0047338D"/>
    <w:rsid w:val="00473593"/>
    <w:rsid w:val="004735F5"/>
    <w:rsid w:val="0047366F"/>
    <w:rsid w:val="00473692"/>
    <w:rsid w:val="00473A53"/>
    <w:rsid w:val="00473CF2"/>
    <w:rsid w:val="00474002"/>
    <w:rsid w:val="00474302"/>
    <w:rsid w:val="0047434D"/>
    <w:rsid w:val="004743A4"/>
    <w:rsid w:val="00474458"/>
    <w:rsid w:val="00474512"/>
    <w:rsid w:val="0047465F"/>
    <w:rsid w:val="004748DA"/>
    <w:rsid w:val="00474A71"/>
    <w:rsid w:val="00474B9A"/>
    <w:rsid w:val="00474C5F"/>
    <w:rsid w:val="00474E94"/>
    <w:rsid w:val="00474E96"/>
    <w:rsid w:val="00474EA2"/>
    <w:rsid w:val="00475108"/>
    <w:rsid w:val="00475151"/>
    <w:rsid w:val="004751C2"/>
    <w:rsid w:val="00475279"/>
    <w:rsid w:val="00475396"/>
    <w:rsid w:val="00475443"/>
    <w:rsid w:val="0047570C"/>
    <w:rsid w:val="00475756"/>
    <w:rsid w:val="0047580C"/>
    <w:rsid w:val="0047595B"/>
    <w:rsid w:val="004759A4"/>
    <w:rsid w:val="00475BA4"/>
    <w:rsid w:val="00475BB3"/>
    <w:rsid w:val="00475BE7"/>
    <w:rsid w:val="00475D4B"/>
    <w:rsid w:val="00476086"/>
    <w:rsid w:val="004764E0"/>
    <w:rsid w:val="00476583"/>
    <w:rsid w:val="00476960"/>
    <w:rsid w:val="00476BEB"/>
    <w:rsid w:val="00476C2F"/>
    <w:rsid w:val="00476ED6"/>
    <w:rsid w:val="00476EFF"/>
    <w:rsid w:val="00476FA0"/>
    <w:rsid w:val="004771B5"/>
    <w:rsid w:val="0047739A"/>
    <w:rsid w:val="00477464"/>
    <w:rsid w:val="00477AC9"/>
    <w:rsid w:val="00477B3D"/>
    <w:rsid w:val="00477DDE"/>
    <w:rsid w:val="00477E59"/>
    <w:rsid w:val="00477EC6"/>
    <w:rsid w:val="00477FDE"/>
    <w:rsid w:val="0048007B"/>
    <w:rsid w:val="0048037C"/>
    <w:rsid w:val="0048050D"/>
    <w:rsid w:val="004805A6"/>
    <w:rsid w:val="00480792"/>
    <w:rsid w:val="004807BD"/>
    <w:rsid w:val="00480803"/>
    <w:rsid w:val="00480824"/>
    <w:rsid w:val="00480938"/>
    <w:rsid w:val="00480AF3"/>
    <w:rsid w:val="00480DC0"/>
    <w:rsid w:val="00480E6B"/>
    <w:rsid w:val="00480F0D"/>
    <w:rsid w:val="00480FAF"/>
    <w:rsid w:val="00480FFE"/>
    <w:rsid w:val="0048159A"/>
    <w:rsid w:val="004817B6"/>
    <w:rsid w:val="004817D2"/>
    <w:rsid w:val="00481AF7"/>
    <w:rsid w:val="00481EC6"/>
    <w:rsid w:val="00481EFE"/>
    <w:rsid w:val="0048207C"/>
    <w:rsid w:val="0048224E"/>
    <w:rsid w:val="004823A2"/>
    <w:rsid w:val="004825B4"/>
    <w:rsid w:val="00482676"/>
    <w:rsid w:val="004829BD"/>
    <w:rsid w:val="00482A98"/>
    <w:rsid w:val="00482D8E"/>
    <w:rsid w:val="00482DF5"/>
    <w:rsid w:val="00482E27"/>
    <w:rsid w:val="00482E5F"/>
    <w:rsid w:val="00482F4D"/>
    <w:rsid w:val="00482F5C"/>
    <w:rsid w:val="00483177"/>
    <w:rsid w:val="004831B7"/>
    <w:rsid w:val="00483AEE"/>
    <w:rsid w:val="00483B04"/>
    <w:rsid w:val="00483C83"/>
    <w:rsid w:val="00483EFE"/>
    <w:rsid w:val="00483F80"/>
    <w:rsid w:val="00483F93"/>
    <w:rsid w:val="00483F9B"/>
    <w:rsid w:val="00484026"/>
    <w:rsid w:val="00484065"/>
    <w:rsid w:val="0048423C"/>
    <w:rsid w:val="004843DA"/>
    <w:rsid w:val="004844FF"/>
    <w:rsid w:val="00484A38"/>
    <w:rsid w:val="00484AF5"/>
    <w:rsid w:val="00484C94"/>
    <w:rsid w:val="00484DBA"/>
    <w:rsid w:val="00484FD3"/>
    <w:rsid w:val="0048508C"/>
    <w:rsid w:val="0048511B"/>
    <w:rsid w:val="00485192"/>
    <w:rsid w:val="00485A23"/>
    <w:rsid w:val="00485B01"/>
    <w:rsid w:val="00485C50"/>
    <w:rsid w:val="00485CBD"/>
    <w:rsid w:val="00486008"/>
    <w:rsid w:val="00486011"/>
    <w:rsid w:val="004860A2"/>
    <w:rsid w:val="0048616F"/>
    <w:rsid w:val="004863B4"/>
    <w:rsid w:val="0048657D"/>
    <w:rsid w:val="0048661E"/>
    <w:rsid w:val="004867A3"/>
    <w:rsid w:val="00486CFE"/>
    <w:rsid w:val="00486D2F"/>
    <w:rsid w:val="00486EC3"/>
    <w:rsid w:val="00486FB2"/>
    <w:rsid w:val="00487006"/>
    <w:rsid w:val="00487409"/>
    <w:rsid w:val="0048751B"/>
    <w:rsid w:val="004875EB"/>
    <w:rsid w:val="00487691"/>
    <w:rsid w:val="0048771C"/>
    <w:rsid w:val="00487976"/>
    <w:rsid w:val="00487C9D"/>
    <w:rsid w:val="00487E6B"/>
    <w:rsid w:val="0049015E"/>
    <w:rsid w:val="00490486"/>
    <w:rsid w:val="004904AC"/>
    <w:rsid w:val="004905EB"/>
    <w:rsid w:val="00490951"/>
    <w:rsid w:val="0049099F"/>
    <w:rsid w:val="00490BB1"/>
    <w:rsid w:val="00491551"/>
    <w:rsid w:val="004915BD"/>
    <w:rsid w:val="00491769"/>
    <w:rsid w:val="004917D7"/>
    <w:rsid w:val="004918AB"/>
    <w:rsid w:val="00491A6C"/>
    <w:rsid w:val="00491B28"/>
    <w:rsid w:val="00491E46"/>
    <w:rsid w:val="00492216"/>
    <w:rsid w:val="0049239F"/>
    <w:rsid w:val="00492613"/>
    <w:rsid w:val="00492A0E"/>
    <w:rsid w:val="00492A5B"/>
    <w:rsid w:val="00492AB4"/>
    <w:rsid w:val="00492BE7"/>
    <w:rsid w:val="00492D69"/>
    <w:rsid w:val="00492EAF"/>
    <w:rsid w:val="0049305B"/>
    <w:rsid w:val="004931D5"/>
    <w:rsid w:val="0049354A"/>
    <w:rsid w:val="00493626"/>
    <w:rsid w:val="0049373A"/>
    <w:rsid w:val="0049390B"/>
    <w:rsid w:val="0049440D"/>
    <w:rsid w:val="00494683"/>
    <w:rsid w:val="00494857"/>
    <w:rsid w:val="00494A35"/>
    <w:rsid w:val="00494B27"/>
    <w:rsid w:val="00494DF5"/>
    <w:rsid w:val="00494E48"/>
    <w:rsid w:val="00494F4F"/>
    <w:rsid w:val="00494F54"/>
    <w:rsid w:val="00494F7D"/>
    <w:rsid w:val="00495307"/>
    <w:rsid w:val="00495417"/>
    <w:rsid w:val="0049558E"/>
    <w:rsid w:val="004955DA"/>
    <w:rsid w:val="00495729"/>
    <w:rsid w:val="00495A43"/>
    <w:rsid w:val="00495AD2"/>
    <w:rsid w:val="00495ADB"/>
    <w:rsid w:val="00495C48"/>
    <w:rsid w:val="00495D9A"/>
    <w:rsid w:val="00495DA4"/>
    <w:rsid w:val="00495EAF"/>
    <w:rsid w:val="00495EE1"/>
    <w:rsid w:val="00495FA7"/>
    <w:rsid w:val="004964E2"/>
    <w:rsid w:val="004968E1"/>
    <w:rsid w:val="0049698A"/>
    <w:rsid w:val="00496F0C"/>
    <w:rsid w:val="00496FAB"/>
    <w:rsid w:val="00496FB2"/>
    <w:rsid w:val="004970C3"/>
    <w:rsid w:val="00497405"/>
    <w:rsid w:val="00497737"/>
    <w:rsid w:val="00497A41"/>
    <w:rsid w:val="00497DF2"/>
    <w:rsid w:val="00497E57"/>
    <w:rsid w:val="00497F21"/>
    <w:rsid w:val="00497F29"/>
    <w:rsid w:val="004A01F4"/>
    <w:rsid w:val="004A03C3"/>
    <w:rsid w:val="004A04CD"/>
    <w:rsid w:val="004A0617"/>
    <w:rsid w:val="004A07EF"/>
    <w:rsid w:val="004A0850"/>
    <w:rsid w:val="004A098B"/>
    <w:rsid w:val="004A0C50"/>
    <w:rsid w:val="004A0C74"/>
    <w:rsid w:val="004A0F2B"/>
    <w:rsid w:val="004A0FE6"/>
    <w:rsid w:val="004A1789"/>
    <w:rsid w:val="004A17F0"/>
    <w:rsid w:val="004A180D"/>
    <w:rsid w:val="004A1905"/>
    <w:rsid w:val="004A1BB5"/>
    <w:rsid w:val="004A1C19"/>
    <w:rsid w:val="004A1DB2"/>
    <w:rsid w:val="004A1E1A"/>
    <w:rsid w:val="004A210C"/>
    <w:rsid w:val="004A24BF"/>
    <w:rsid w:val="004A2581"/>
    <w:rsid w:val="004A2663"/>
    <w:rsid w:val="004A2795"/>
    <w:rsid w:val="004A27AD"/>
    <w:rsid w:val="004A2BA7"/>
    <w:rsid w:val="004A2BE3"/>
    <w:rsid w:val="004A2BF7"/>
    <w:rsid w:val="004A2D12"/>
    <w:rsid w:val="004A316E"/>
    <w:rsid w:val="004A3497"/>
    <w:rsid w:val="004A35FA"/>
    <w:rsid w:val="004A37E8"/>
    <w:rsid w:val="004A3957"/>
    <w:rsid w:val="004A3CF2"/>
    <w:rsid w:val="004A3E56"/>
    <w:rsid w:val="004A3E8F"/>
    <w:rsid w:val="004A403B"/>
    <w:rsid w:val="004A42B0"/>
    <w:rsid w:val="004A430D"/>
    <w:rsid w:val="004A435C"/>
    <w:rsid w:val="004A443A"/>
    <w:rsid w:val="004A45E4"/>
    <w:rsid w:val="004A4DC0"/>
    <w:rsid w:val="004A5285"/>
    <w:rsid w:val="004A52E5"/>
    <w:rsid w:val="004A5B8B"/>
    <w:rsid w:val="004A5B8F"/>
    <w:rsid w:val="004A5DBA"/>
    <w:rsid w:val="004A5E50"/>
    <w:rsid w:val="004A5EEB"/>
    <w:rsid w:val="004A5FF3"/>
    <w:rsid w:val="004A6162"/>
    <w:rsid w:val="004A63C8"/>
    <w:rsid w:val="004A63D8"/>
    <w:rsid w:val="004A643F"/>
    <w:rsid w:val="004A65E9"/>
    <w:rsid w:val="004A6669"/>
    <w:rsid w:val="004A67AB"/>
    <w:rsid w:val="004A68CB"/>
    <w:rsid w:val="004A6C86"/>
    <w:rsid w:val="004A6D2F"/>
    <w:rsid w:val="004A6F35"/>
    <w:rsid w:val="004A7156"/>
    <w:rsid w:val="004A72B4"/>
    <w:rsid w:val="004A7693"/>
    <w:rsid w:val="004A7890"/>
    <w:rsid w:val="004A7BB9"/>
    <w:rsid w:val="004A7CC6"/>
    <w:rsid w:val="004A7D3B"/>
    <w:rsid w:val="004A7EEC"/>
    <w:rsid w:val="004B01CE"/>
    <w:rsid w:val="004B0261"/>
    <w:rsid w:val="004B02EC"/>
    <w:rsid w:val="004B03FC"/>
    <w:rsid w:val="004B04E2"/>
    <w:rsid w:val="004B078C"/>
    <w:rsid w:val="004B0DC3"/>
    <w:rsid w:val="004B0ECD"/>
    <w:rsid w:val="004B106A"/>
    <w:rsid w:val="004B114F"/>
    <w:rsid w:val="004B119A"/>
    <w:rsid w:val="004B11DE"/>
    <w:rsid w:val="004B165C"/>
    <w:rsid w:val="004B1669"/>
    <w:rsid w:val="004B183E"/>
    <w:rsid w:val="004B1896"/>
    <w:rsid w:val="004B1A96"/>
    <w:rsid w:val="004B1AB1"/>
    <w:rsid w:val="004B1C53"/>
    <w:rsid w:val="004B1D88"/>
    <w:rsid w:val="004B1DE7"/>
    <w:rsid w:val="004B206B"/>
    <w:rsid w:val="004B20FA"/>
    <w:rsid w:val="004B2255"/>
    <w:rsid w:val="004B237F"/>
    <w:rsid w:val="004B24D2"/>
    <w:rsid w:val="004B257A"/>
    <w:rsid w:val="004B26E8"/>
    <w:rsid w:val="004B2BD7"/>
    <w:rsid w:val="004B2CDB"/>
    <w:rsid w:val="004B2E22"/>
    <w:rsid w:val="004B2F83"/>
    <w:rsid w:val="004B30FF"/>
    <w:rsid w:val="004B32D1"/>
    <w:rsid w:val="004B3651"/>
    <w:rsid w:val="004B39A4"/>
    <w:rsid w:val="004B3AF3"/>
    <w:rsid w:val="004B433E"/>
    <w:rsid w:val="004B4362"/>
    <w:rsid w:val="004B4466"/>
    <w:rsid w:val="004B44B3"/>
    <w:rsid w:val="004B46E1"/>
    <w:rsid w:val="004B4701"/>
    <w:rsid w:val="004B4840"/>
    <w:rsid w:val="004B48FE"/>
    <w:rsid w:val="004B4A97"/>
    <w:rsid w:val="004B4E5E"/>
    <w:rsid w:val="004B4EF3"/>
    <w:rsid w:val="004B5087"/>
    <w:rsid w:val="004B53C5"/>
    <w:rsid w:val="004B5474"/>
    <w:rsid w:val="004B55EA"/>
    <w:rsid w:val="004B5607"/>
    <w:rsid w:val="004B577F"/>
    <w:rsid w:val="004B588E"/>
    <w:rsid w:val="004B5A1B"/>
    <w:rsid w:val="004B6017"/>
    <w:rsid w:val="004B6199"/>
    <w:rsid w:val="004B629D"/>
    <w:rsid w:val="004B6495"/>
    <w:rsid w:val="004B64D3"/>
    <w:rsid w:val="004B66D1"/>
    <w:rsid w:val="004B67E6"/>
    <w:rsid w:val="004B6955"/>
    <w:rsid w:val="004B6971"/>
    <w:rsid w:val="004B6B18"/>
    <w:rsid w:val="004B6B4C"/>
    <w:rsid w:val="004B6E5B"/>
    <w:rsid w:val="004B7249"/>
    <w:rsid w:val="004B72B5"/>
    <w:rsid w:val="004B7353"/>
    <w:rsid w:val="004B7407"/>
    <w:rsid w:val="004B75AC"/>
    <w:rsid w:val="004B795D"/>
    <w:rsid w:val="004B7A62"/>
    <w:rsid w:val="004B7CBE"/>
    <w:rsid w:val="004B7E8C"/>
    <w:rsid w:val="004C003F"/>
    <w:rsid w:val="004C01C6"/>
    <w:rsid w:val="004C040F"/>
    <w:rsid w:val="004C073B"/>
    <w:rsid w:val="004C0ADD"/>
    <w:rsid w:val="004C0BA7"/>
    <w:rsid w:val="004C0CB5"/>
    <w:rsid w:val="004C11E0"/>
    <w:rsid w:val="004C11FC"/>
    <w:rsid w:val="004C1217"/>
    <w:rsid w:val="004C14E8"/>
    <w:rsid w:val="004C1608"/>
    <w:rsid w:val="004C1652"/>
    <w:rsid w:val="004C1779"/>
    <w:rsid w:val="004C17E1"/>
    <w:rsid w:val="004C1925"/>
    <w:rsid w:val="004C1A13"/>
    <w:rsid w:val="004C1A3B"/>
    <w:rsid w:val="004C1BCD"/>
    <w:rsid w:val="004C1BE0"/>
    <w:rsid w:val="004C1FAE"/>
    <w:rsid w:val="004C2094"/>
    <w:rsid w:val="004C2172"/>
    <w:rsid w:val="004C227A"/>
    <w:rsid w:val="004C23EF"/>
    <w:rsid w:val="004C241B"/>
    <w:rsid w:val="004C255A"/>
    <w:rsid w:val="004C2869"/>
    <w:rsid w:val="004C2900"/>
    <w:rsid w:val="004C2B15"/>
    <w:rsid w:val="004C2C48"/>
    <w:rsid w:val="004C2C73"/>
    <w:rsid w:val="004C2CAF"/>
    <w:rsid w:val="004C2FBA"/>
    <w:rsid w:val="004C3082"/>
    <w:rsid w:val="004C313F"/>
    <w:rsid w:val="004C31BA"/>
    <w:rsid w:val="004C31D5"/>
    <w:rsid w:val="004C32E2"/>
    <w:rsid w:val="004C34C6"/>
    <w:rsid w:val="004C34C7"/>
    <w:rsid w:val="004C37E7"/>
    <w:rsid w:val="004C38B0"/>
    <w:rsid w:val="004C3A67"/>
    <w:rsid w:val="004C3AD9"/>
    <w:rsid w:val="004C3B25"/>
    <w:rsid w:val="004C3B62"/>
    <w:rsid w:val="004C3C16"/>
    <w:rsid w:val="004C3E10"/>
    <w:rsid w:val="004C3F5E"/>
    <w:rsid w:val="004C42C1"/>
    <w:rsid w:val="004C43E2"/>
    <w:rsid w:val="004C458F"/>
    <w:rsid w:val="004C474B"/>
    <w:rsid w:val="004C47A5"/>
    <w:rsid w:val="004C49B3"/>
    <w:rsid w:val="004C4C82"/>
    <w:rsid w:val="004C4D83"/>
    <w:rsid w:val="004C4EA3"/>
    <w:rsid w:val="004C52F4"/>
    <w:rsid w:val="004C563B"/>
    <w:rsid w:val="004C575E"/>
    <w:rsid w:val="004C5795"/>
    <w:rsid w:val="004C5A81"/>
    <w:rsid w:val="004C5AA0"/>
    <w:rsid w:val="004C5AAC"/>
    <w:rsid w:val="004C5C1D"/>
    <w:rsid w:val="004C5CAB"/>
    <w:rsid w:val="004C63A1"/>
    <w:rsid w:val="004C686C"/>
    <w:rsid w:val="004C68E6"/>
    <w:rsid w:val="004C69A3"/>
    <w:rsid w:val="004C6C66"/>
    <w:rsid w:val="004C6C8F"/>
    <w:rsid w:val="004C6D1E"/>
    <w:rsid w:val="004C713B"/>
    <w:rsid w:val="004C7259"/>
    <w:rsid w:val="004C73B1"/>
    <w:rsid w:val="004C73E0"/>
    <w:rsid w:val="004C73E4"/>
    <w:rsid w:val="004C740C"/>
    <w:rsid w:val="004C7462"/>
    <w:rsid w:val="004C74DB"/>
    <w:rsid w:val="004C750D"/>
    <w:rsid w:val="004C7773"/>
    <w:rsid w:val="004C7BD0"/>
    <w:rsid w:val="004C7CA7"/>
    <w:rsid w:val="004D01B5"/>
    <w:rsid w:val="004D02C5"/>
    <w:rsid w:val="004D03A8"/>
    <w:rsid w:val="004D05BB"/>
    <w:rsid w:val="004D099F"/>
    <w:rsid w:val="004D0A79"/>
    <w:rsid w:val="004D0ABA"/>
    <w:rsid w:val="004D0AFE"/>
    <w:rsid w:val="004D0BB4"/>
    <w:rsid w:val="004D0BF6"/>
    <w:rsid w:val="004D0DA7"/>
    <w:rsid w:val="004D105E"/>
    <w:rsid w:val="004D1286"/>
    <w:rsid w:val="004D1935"/>
    <w:rsid w:val="004D1B8E"/>
    <w:rsid w:val="004D1C31"/>
    <w:rsid w:val="004D1E07"/>
    <w:rsid w:val="004D1E5C"/>
    <w:rsid w:val="004D1F81"/>
    <w:rsid w:val="004D216B"/>
    <w:rsid w:val="004D2259"/>
    <w:rsid w:val="004D2454"/>
    <w:rsid w:val="004D24C8"/>
    <w:rsid w:val="004D26DA"/>
    <w:rsid w:val="004D2CAE"/>
    <w:rsid w:val="004D2D06"/>
    <w:rsid w:val="004D3420"/>
    <w:rsid w:val="004D3448"/>
    <w:rsid w:val="004D345C"/>
    <w:rsid w:val="004D3491"/>
    <w:rsid w:val="004D3B6F"/>
    <w:rsid w:val="004D3C38"/>
    <w:rsid w:val="004D3CA5"/>
    <w:rsid w:val="004D3E70"/>
    <w:rsid w:val="004D40C6"/>
    <w:rsid w:val="004D423B"/>
    <w:rsid w:val="004D425B"/>
    <w:rsid w:val="004D4341"/>
    <w:rsid w:val="004D443A"/>
    <w:rsid w:val="004D45CB"/>
    <w:rsid w:val="004D4891"/>
    <w:rsid w:val="004D4A43"/>
    <w:rsid w:val="004D4A84"/>
    <w:rsid w:val="004D4D64"/>
    <w:rsid w:val="004D4E3B"/>
    <w:rsid w:val="004D4EE7"/>
    <w:rsid w:val="004D4F5A"/>
    <w:rsid w:val="004D4F78"/>
    <w:rsid w:val="004D51AF"/>
    <w:rsid w:val="004D534A"/>
    <w:rsid w:val="004D56C6"/>
    <w:rsid w:val="004D583B"/>
    <w:rsid w:val="004D58CE"/>
    <w:rsid w:val="004D5913"/>
    <w:rsid w:val="004D5CBC"/>
    <w:rsid w:val="004D5DB6"/>
    <w:rsid w:val="004D603B"/>
    <w:rsid w:val="004D6212"/>
    <w:rsid w:val="004D6934"/>
    <w:rsid w:val="004D6A70"/>
    <w:rsid w:val="004D6A88"/>
    <w:rsid w:val="004D6B4E"/>
    <w:rsid w:val="004D6F4D"/>
    <w:rsid w:val="004D6F71"/>
    <w:rsid w:val="004D70B3"/>
    <w:rsid w:val="004D7146"/>
    <w:rsid w:val="004D7459"/>
    <w:rsid w:val="004D75D2"/>
    <w:rsid w:val="004D771A"/>
    <w:rsid w:val="004D7A2C"/>
    <w:rsid w:val="004D7C47"/>
    <w:rsid w:val="004D7D8B"/>
    <w:rsid w:val="004D7DC6"/>
    <w:rsid w:val="004D7DCA"/>
    <w:rsid w:val="004D7EFA"/>
    <w:rsid w:val="004E0331"/>
    <w:rsid w:val="004E06AB"/>
    <w:rsid w:val="004E06F0"/>
    <w:rsid w:val="004E09C4"/>
    <w:rsid w:val="004E0CAA"/>
    <w:rsid w:val="004E0F86"/>
    <w:rsid w:val="004E121F"/>
    <w:rsid w:val="004E12BA"/>
    <w:rsid w:val="004E1377"/>
    <w:rsid w:val="004E1548"/>
    <w:rsid w:val="004E15EC"/>
    <w:rsid w:val="004E15EE"/>
    <w:rsid w:val="004E1A84"/>
    <w:rsid w:val="004E1DB5"/>
    <w:rsid w:val="004E1E9D"/>
    <w:rsid w:val="004E1EC0"/>
    <w:rsid w:val="004E2049"/>
    <w:rsid w:val="004E2997"/>
    <w:rsid w:val="004E2A50"/>
    <w:rsid w:val="004E2A7C"/>
    <w:rsid w:val="004E2BC3"/>
    <w:rsid w:val="004E2C30"/>
    <w:rsid w:val="004E2D12"/>
    <w:rsid w:val="004E2EB9"/>
    <w:rsid w:val="004E32B8"/>
    <w:rsid w:val="004E34FC"/>
    <w:rsid w:val="004E3852"/>
    <w:rsid w:val="004E3B39"/>
    <w:rsid w:val="004E3CD7"/>
    <w:rsid w:val="004E3D70"/>
    <w:rsid w:val="004E3D71"/>
    <w:rsid w:val="004E43D4"/>
    <w:rsid w:val="004E47CC"/>
    <w:rsid w:val="004E487A"/>
    <w:rsid w:val="004E4A26"/>
    <w:rsid w:val="004E4B21"/>
    <w:rsid w:val="004E4B37"/>
    <w:rsid w:val="004E4B70"/>
    <w:rsid w:val="004E4F32"/>
    <w:rsid w:val="004E5287"/>
    <w:rsid w:val="004E59D3"/>
    <w:rsid w:val="004E5BDF"/>
    <w:rsid w:val="004E5C03"/>
    <w:rsid w:val="004E5E1E"/>
    <w:rsid w:val="004E6326"/>
    <w:rsid w:val="004E6502"/>
    <w:rsid w:val="004E6C35"/>
    <w:rsid w:val="004E6D4F"/>
    <w:rsid w:val="004E73DB"/>
    <w:rsid w:val="004E7618"/>
    <w:rsid w:val="004E7858"/>
    <w:rsid w:val="004E7E5E"/>
    <w:rsid w:val="004F0029"/>
    <w:rsid w:val="004F0182"/>
    <w:rsid w:val="004F01C8"/>
    <w:rsid w:val="004F035A"/>
    <w:rsid w:val="004F0421"/>
    <w:rsid w:val="004F05C6"/>
    <w:rsid w:val="004F07AF"/>
    <w:rsid w:val="004F09B8"/>
    <w:rsid w:val="004F0C17"/>
    <w:rsid w:val="004F0C2D"/>
    <w:rsid w:val="004F106B"/>
    <w:rsid w:val="004F1306"/>
    <w:rsid w:val="004F14E7"/>
    <w:rsid w:val="004F1CEF"/>
    <w:rsid w:val="004F1D11"/>
    <w:rsid w:val="004F2148"/>
    <w:rsid w:val="004F21EC"/>
    <w:rsid w:val="004F2B5B"/>
    <w:rsid w:val="004F2C30"/>
    <w:rsid w:val="004F2C44"/>
    <w:rsid w:val="004F2CCB"/>
    <w:rsid w:val="004F344A"/>
    <w:rsid w:val="004F3490"/>
    <w:rsid w:val="004F3B76"/>
    <w:rsid w:val="004F3B96"/>
    <w:rsid w:val="004F3BF7"/>
    <w:rsid w:val="004F3C31"/>
    <w:rsid w:val="004F3CA2"/>
    <w:rsid w:val="004F3E41"/>
    <w:rsid w:val="004F3F9E"/>
    <w:rsid w:val="004F40AF"/>
    <w:rsid w:val="004F438D"/>
    <w:rsid w:val="004F4447"/>
    <w:rsid w:val="004F4790"/>
    <w:rsid w:val="004F47C0"/>
    <w:rsid w:val="004F4BBD"/>
    <w:rsid w:val="004F4D1B"/>
    <w:rsid w:val="004F4D97"/>
    <w:rsid w:val="004F5040"/>
    <w:rsid w:val="004F55A8"/>
    <w:rsid w:val="004F5896"/>
    <w:rsid w:val="004F5BB2"/>
    <w:rsid w:val="004F5FDB"/>
    <w:rsid w:val="004F61D8"/>
    <w:rsid w:val="004F64BB"/>
    <w:rsid w:val="004F6506"/>
    <w:rsid w:val="004F66C8"/>
    <w:rsid w:val="004F6870"/>
    <w:rsid w:val="004F689E"/>
    <w:rsid w:val="004F6C23"/>
    <w:rsid w:val="004F6CE8"/>
    <w:rsid w:val="004F6CFC"/>
    <w:rsid w:val="004F6D1A"/>
    <w:rsid w:val="004F6D2A"/>
    <w:rsid w:val="004F6DDF"/>
    <w:rsid w:val="004F706B"/>
    <w:rsid w:val="004F7184"/>
    <w:rsid w:val="004F71CB"/>
    <w:rsid w:val="004F71E5"/>
    <w:rsid w:val="004F7475"/>
    <w:rsid w:val="004F752E"/>
    <w:rsid w:val="004F7547"/>
    <w:rsid w:val="004F762A"/>
    <w:rsid w:val="004F762D"/>
    <w:rsid w:val="004F7725"/>
    <w:rsid w:val="004F79CF"/>
    <w:rsid w:val="004F7D35"/>
    <w:rsid w:val="004F7E58"/>
    <w:rsid w:val="00500008"/>
    <w:rsid w:val="00500323"/>
    <w:rsid w:val="005004D5"/>
    <w:rsid w:val="005005EC"/>
    <w:rsid w:val="0050068E"/>
    <w:rsid w:val="0050083D"/>
    <w:rsid w:val="005008AC"/>
    <w:rsid w:val="00500B78"/>
    <w:rsid w:val="00500E7E"/>
    <w:rsid w:val="005012BD"/>
    <w:rsid w:val="00501421"/>
    <w:rsid w:val="005014A3"/>
    <w:rsid w:val="00501714"/>
    <w:rsid w:val="00501846"/>
    <w:rsid w:val="00501861"/>
    <w:rsid w:val="00501870"/>
    <w:rsid w:val="005018A9"/>
    <w:rsid w:val="00501958"/>
    <w:rsid w:val="00501D31"/>
    <w:rsid w:val="00502039"/>
    <w:rsid w:val="00502072"/>
    <w:rsid w:val="005020D4"/>
    <w:rsid w:val="005022B9"/>
    <w:rsid w:val="005023BF"/>
    <w:rsid w:val="0050246F"/>
    <w:rsid w:val="005025B4"/>
    <w:rsid w:val="005026DC"/>
    <w:rsid w:val="00502872"/>
    <w:rsid w:val="00502925"/>
    <w:rsid w:val="00502BC4"/>
    <w:rsid w:val="00502CD8"/>
    <w:rsid w:val="00502D39"/>
    <w:rsid w:val="00502E0F"/>
    <w:rsid w:val="00502FDF"/>
    <w:rsid w:val="00503246"/>
    <w:rsid w:val="0050334A"/>
    <w:rsid w:val="005034D8"/>
    <w:rsid w:val="00503661"/>
    <w:rsid w:val="00503904"/>
    <w:rsid w:val="00503930"/>
    <w:rsid w:val="00503960"/>
    <w:rsid w:val="00503A8A"/>
    <w:rsid w:val="00503AB5"/>
    <w:rsid w:val="00503E63"/>
    <w:rsid w:val="00503EC7"/>
    <w:rsid w:val="0050413D"/>
    <w:rsid w:val="00504655"/>
    <w:rsid w:val="005046D2"/>
    <w:rsid w:val="005047A5"/>
    <w:rsid w:val="0050498F"/>
    <w:rsid w:val="00504AB7"/>
    <w:rsid w:val="00504E3A"/>
    <w:rsid w:val="00504F9D"/>
    <w:rsid w:val="0050502A"/>
    <w:rsid w:val="00505041"/>
    <w:rsid w:val="0050517E"/>
    <w:rsid w:val="0050522A"/>
    <w:rsid w:val="00505894"/>
    <w:rsid w:val="0050590B"/>
    <w:rsid w:val="0050597C"/>
    <w:rsid w:val="00505A15"/>
    <w:rsid w:val="00505AA7"/>
    <w:rsid w:val="00505C83"/>
    <w:rsid w:val="00505CB3"/>
    <w:rsid w:val="00505F3D"/>
    <w:rsid w:val="00505FCA"/>
    <w:rsid w:val="0050607F"/>
    <w:rsid w:val="005062EE"/>
    <w:rsid w:val="0050631A"/>
    <w:rsid w:val="005064BA"/>
    <w:rsid w:val="00506733"/>
    <w:rsid w:val="0050691D"/>
    <w:rsid w:val="00506CB3"/>
    <w:rsid w:val="00506E8C"/>
    <w:rsid w:val="00506E9A"/>
    <w:rsid w:val="00506EDF"/>
    <w:rsid w:val="005070C6"/>
    <w:rsid w:val="0050723E"/>
    <w:rsid w:val="005079DD"/>
    <w:rsid w:val="00507A71"/>
    <w:rsid w:val="00507D99"/>
    <w:rsid w:val="00507F9C"/>
    <w:rsid w:val="00507FD7"/>
    <w:rsid w:val="005100D7"/>
    <w:rsid w:val="005104AF"/>
    <w:rsid w:val="00510552"/>
    <w:rsid w:val="00510626"/>
    <w:rsid w:val="00510AC0"/>
    <w:rsid w:val="00510C65"/>
    <w:rsid w:val="00510C7E"/>
    <w:rsid w:val="00510E4E"/>
    <w:rsid w:val="00510FBA"/>
    <w:rsid w:val="0051119B"/>
    <w:rsid w:val="005112B6"/>
    <w:rsid w:val="00511302"/>
    <w:rsid w:val="005113A7"/>
    <w:rsid w:val="00511602"/>
    <w:rsid w:val="005116A2"/>
    <w:rsid w:val="00511AA1"/>
    <w:rsid w:val="00511C1E"/>
    <w:rsid w:val="00511DA1"/>
    <w:rsid w:val="00511F71"/>
    <w:rsid w:val="00511FC9"/>
    <w:rsid w:val="005120C1"/>
    <w:rsid w:val="00512189"/>
    <w:rsid w:val="00512368"/>
    <w:rsid w:val="005126C1"/>
    <w:rsid w:val="005128BE"/>
    <w:rsid w:val="005129E7"/>
    <w:rsid w:val="00512A67"/>
    <w:rsid w:val="00512BDF"/>
    <w:rsid w:val="00512D1B"/>
    <w:rsid w:val="00512D8C"/>
    <w:rsid w:val="00512FD8"/>
    <w:rsid w:val="0051319C"/>
    <w:rsid w:val="005136F7"/>
    <w:rsid w:val="0051372A"/>
    <w:rsid w:val="00513AF1"/>
    <w:rsid w:val="00513BB2"/>
    <w:rsid w:val="00513CFB"/>
    <w:rsid w:val="00513E04"/>
    <w:rsid w:val="00514101"/>
    <w:rsid w:val="0051428B"/>
    <w:rsid w:val="00514402"/>
    <w:rsid w:val="0051462B"/>
    <w:rsid w:val="00514973"/>
    <w:rsid w:val="00514B94"/>
    <w:rsid w:val="00514D43"/>
    <w:rsid w:val="00514E77"/>
    <w:rsid w:val="00514EC3"/>
    <w:rsid w:val="0051552F"/>
    <w:rsid w:val="00515C39"/>
    <w:rsid w:val="00515C70"/>
    <w:rsid w:val="00515C7E"/>
    <w:rsid w:val="00515CC0"/>
    <w:rsid w:val="00515CCF"/>
    <w:rsid w:val="0051611A"/>
    <w:rsid w:val="0051645C"/>
    <w:rsid w:val="005166E1"/>
    <w:rsid w:val="005169BD"/>
    <w:rsid w:val="005169F8"/>
    <w:rsid w:val="00516C8A"/>
    <w:rsid w:val="00516D10"/>
    <w:rsid w:val="00516E5A"/>
    <w:rsid w:val="00516F82"/>
    <w:rsid w:val="005170B4"/>
    <w:rsid w:val="005172F8"/>
    <w:rsid w:val="00517356"/>
    <w:rsid w:val="005174A7"/>
    <w:rsid w:val="00517618"/>
    <w:rsid w:val="005176C8"/>
    <w:rsid w:val="0051772D"/>
    <w:rsid w:val="0051773C"/>
    <w:rsid w:val="0051782D"/>
    <w:rsid w:val="00517878"/>
    <w:rsid w:val="00517997"/>
    <w:rsid w:val="00517A1B"/>
    <w:rsid w:val="00517B08"/>
    <w:rsid w:val="00517B22"/>
    <w:rsid w:val="00517B49"/>
    <w:rsid w:val="005204DB"/>
    <w:rsid w:val="0052050E"/>
    <w:rsid w:val="00520648"/>
    <w:rsid w:val="00520733"/>
    <w:rsid w:val="00520917"/>
    <w:rsid w:val="00520D31"/>
    <w:rsid w:val="00520D6B"/>
    <w:rsid w:val="00520E96"/>
    <w:rsid w:val="00520EAC"/>
    <w:rsid w:val="0052117F"/>
    <w:rsid w:val="005211C7"/>
    <w:rsid w:val="00521247"/>
    <w:rsid w:val="0052135D"/>
    <w:rsid w:val="005214A1"/>
    <w:rsid w:val="00521520"/>
    <w:rsid w:val="0052173A"/>
    <w:rsid w:val="005217D3"/>
    <w:rsid w:val="00521A3E"/>
    <w:rsid w:val="00521A89"/>
    <w:rsid w:val="00522387"/>
    <w:rsid w:val="005224E5"/>
    <w:rsid w:val="005227FC"/>
    <w:rsid w:val="00522884"/>
    <w:rsid w:val="005228CF"/>
    <w:rsid w:val="00522D8C"/>
    <w:rsid w:val="00522DAC"/>
    <w:rsid w:val="00523030"/>
    <w:rsid w:val="00523145"/>
    <w:rsid w:val="00523156"/>
    <w:rsid w:val="00523257"/>
    <w:rsid w:val="0052346E"/>
    <w:rsid w:val="0052388A"/>
    <w:rsid w:val="00523DD5"/>
    <w:rsid w:val="00523E42"/>
    <w:rsid w:val="00523F8F"/>
    <w:rsid w:val="005240BD"/>
    <w:rsid w:val="0052418C"/>
    <w:rsid w:val="00524385"/>
    <w:rsid w:val="005243C2"/>
    <w:rsid w:val="005243D5"/>
    <w:rsid w:val="005243D6"/>
    <w:rsid w:val="005243F4"/>
    <w:rsid w:val="00524566"/>
    <w:rsid w:val="005245DD"/>
    <w:rsid w:val="00524723"/>
    <w:rsid w:val="005248E4"/>
    <w:rsid w:val="00524945"/>
    <w:rsid w:val="00524A04"/>
    <w:rsid w:val="00525240"/>
    <w:rsid w:val="00525534"/>
    <w:rsid w:val="0052558E"/>
    <w:rsid w:val="005256E6"/>
    <w:rsid w:val="005257C4"/>
    <w:rsid w:val="005258EB"/>
    <w:rsid w:val="00525A69"/>
    <w:rsid w:val="00525E04"/>
    <w:rsid w:val="005261A2"/>
    <w:rsid w:val="00526CA8"/>
    <w:rsid w:val="00526EDA"/>
    <w:rsid w:val="00526F17"/>
    <w:rsid w:val="00527078"/>
    <w:rsid w:val="005276EE"/>
    <w:rsid w:val="00527848"/>
    <w:rsid w:val="00527AAB"/>
    <w:rsid w:val="00527ADC"/>
    <w:rsid w:val="00527CA5"/>
    <w:rsid w:val="00527EEB"/>
    <w:rsid w:val="00527F16"/>
    <w:rsid w:val="00527FAA"/>
    <w:rsid w:val="00530074"/>
    <w:rsid w:val="005304AA"/>
    <w:rsid w:val="00530519"/>
    <w:rsid w:val="00530684"/>
    <w:rsid w:val="00530E9B"/>
    <w:rsid w:val="00530FA3"/>
    <w:rsid w:val="00531053"/>
    <w:rsid w:val="005310C3"/>
    <w:rsid w:val="005310CD"/>
    <w:rsid w:val="0053115E"/>
    <w:rsid w:val="005315ED"/>
    <w:rsid w:val="00531673"/>
    <w:rsid w:val="005317B7"/>
    <w:rsid w:val="00531A18"/>
    <w:rsid w:val="00531F4E"/>
    <w:rsid w:val="00531FCD"/>
    <w:rsid w:val="00532067"/>
    <w:rsid w:val="005321AA"/>
    <w:rsid w:val="005324E6"/>
    <w:rsid w:val="00532503"/>
    <w:rsid w:val="005325A7"/>
    <w:rsid w:val="005326BE"/>
    <w:rsid w:val="005327C5"/>
    <w:rsid w:val="00532863"/>
    <w:rsid w:val="00532983"/>
    <w:rsid w:val="00532A8B"/>
    <w:rsid w:val="00532AD2"/>
    <w:rsid w:val="00532DEE"/>
    <w:rsid w:val="00532E18"/>
    <w:rsid w:val="00532F50"/>
    <w:rsid w:val="00533127"/>
    <w:rsid w:val="0053328E"/>
    <w:rsid w:val="0053346E"/>
    <w:rsid w:val="005336D9"/>
    <w:rsid w:val="00533840"/>
    <w:rsid w:val="00533A57"/>
    <w:rsid w:val="00533A6E"/>
    <w:rsid w:val="00533B7F"/>
    <w:rsid w:val="00533E12"/>
    <w:rsid w:val="005340EF"/>
    <w:rsid w:val="0053432F"/>
    <w:rsid w:val="00534543"/>
    <w:rsid w:val="00534794"/>
    <w:rsid w:val="00534918"/>
    <w:rsid w:val="005349CF"/>
    <w:rsid w:val="00534A70"/>
    <w:rsid w:val="00534AEA"/>
    <w:rsid w:val="00534C9D"/>
    <w:rsid w:val="00534D9B"/>
    <w:rsid w:val="00535160"/>
    <w:rsid w:val="00535238"/>
    <w:rsid w:val="00535442"/>
    <w:rsid w:val="00535652"/>
    <w:rsid w:val="005356FB"/>
    <w:rsid w:val="0053584F"/>
    <w:rsid w:val="0053585F"/>
    <w:rsid w:val="00535991"/>
    <w:rsid w:val="0053607E"/>
    <w:rsid w:val="00536363"/>
    <w:rsid w:val="005363BC"/>
    <w:rsid w:val="005364F1"/>
    <w:rsid w:val="005365F4"/>
    <w:rsid w:val="005368B3"/>
    <w:rsid w:val="0053692A"/>
    <w:rsid w:val="00536C45"/>
    <w:rsid w:val="00536ED4"/>
    <w:rsid w:val="00536FF1"/>
    <w:rsid w:val="005370D0"/>
    <w:rsid w:val="00537214"/>
    <w:rsid w:val="00537463"/>
    <w:rsid w:val="00537497"/>
    <w:rsid w:val="0053758E"/>
    <w:rsid w:val="005377BB"/>
    <w:rsid w:val="005378EA"/>
    <w:rsid w:val="00537D8A"/>
    <w:rsid w:val="00537F70"/>
    <w:rsid w:val="00537FC4"/>
    <w:rsid w:val="00540232"/>
    <w:rsid w:val="0054024D"/>
    <w:rsid w:val="00540414"/>
    <w:rsid w:val="00540576"/>
    <w:rsid w:val="005405D4"/>
    <w:rsid w:val="005407CE"/>
    <w:rsid w:val="00540AD5"/>
    <w:rsid w:val="00540DEC"/>
    <w:rsid w:val="00540F41"/>
    <w:rsid w:val="00540F76"/>
    <w:rsid w:val="00540FAD"/>
    <w:rsid w:val="00541115"/>
    <w:rsid w:val="00541216"/>
    <w:rsid w:val="00541259"/>
    <w:rsid w:val="0054167C"/>
    <w:rsid w:val="00541822"/>
    <w:rsid w:val="0054186C"/>
    <w:rsid w:val="00541931"/>
    <w:rsid w:val="00541A68"/>
    <w:rsid w:val="00541B46"/>
    <w:rsid w:val="00541CA1"/>
    <w:rsid w:val="00541DAD"/>
    <w:rsid w:val="00541DD1"/>
    <w:rsid w:val="0054218E"/>
    <w:rsid w:val="005421D3"/>
    <w:rsid w:val="00542282"/>
    <w:rsid w:val="0054235A"/>
    <w:rsid w:val="005429FD"/>
    <w:rsid w:val="00542AA8"/>
    <w:rsid w:val="00542D1F"/>
    <w:rsid w:val="00542DF2"/>
    <w:rsid w:val="00542DF7"/>
    <w:rsid w:val="005430E2"/>
    <w:rsid w:val="005433C4"/>
    <w:rsid w:val="00543662"/>
    <w:rsid w:val="005439C4"/>
    <w:rsid w:val="00543DD9"/>
    <w:rsid w:val="00543E22"/>
    <w:rsid w:val="00544483"/>
    <w:rsid w:val="00544588"/>
    <w:rsid w:val="005447EA"/>
    <w:rsid w:val="005448F7"/>
    <w:rsid w:val="00544A15"/>
    <w:rsid w:val="00544A6B"/>
    <w:rsid w:val="00544AA0"/>
    <w:rsid w:val="00544AA4"/>
    <w:rsid w:val="00544AAA"/>
    <w:rsid w:val="00544CE1"/>
    <w:rsid w:val="005452ED"/>
    <w:rsid w:val="00545415"/>
    <w:rsid w:val="005456D1"/>
    <w:rsid w:val="00545768"/>
    <w:rsid w:val="00545777"/>
    <w:rsid w:val="00545AC0"/>
    <w:rsid w:val="00545BF5"/>
    <w:rsid w:val="00546158"/>
    <w:rsid w:val="005465EF"/>
    <w:rsid w:val="0054673A"/>
    <w:rsid w:val="0054697E"/>
    <w:rsid w:val="005469B3"/>
    <w:rsid w:val="00546C89"/>
    <w:rsid w:val="00546CEF"/>
    <w:rsid w:val="00546EB1"/>
    <w:rsid w:val="00546ECC"/>
    <w:rsid w:val="00546FB1"/>
    <w:rsid w:val="00547440"/>
    <w:rsid w:val="005476FD"/>
    <w:rsid w:val="00547762"/>
    <w:rsid w:val="00547B9E"/>
    <w:rsid w:val="00547F7A"/>
    <w:rsid w:val="00547FC8"/>
    <w:rsid w:val="00550003"/>
    <w:rsid w:val="005500AF"/>
    <w:rsid w:val="0055022C"/>
    <w:rsid w:val="00550285"/>
    <w:rsid w:val="00550A8C"/>
    <w:rsid w:val="00550B00"/>
    <w:rsid w:val="00550E32"/>
    <w:rsid w:val="00551450"/>
    <w:rsid w:val="005514E1"/>
    <w:rsid w:val="0055158C"/>
    <w:rsid w:val="005516A1"/>
    <w:rsid w:val="005517C0"/>
    <w:rsid w:val="0055197F"/>
    <w:rsid w:val="005519F1"/>
    <w:rsid w:val="00551A91"/>
    <w:rsid w:val="00551A94"/>
    <w:rsid w:val="00551C66"/>
    <w:rsid w:val="00551DBF"/>
    <w:rsid w:val="00551DEE"/>
    <w:rsid w:val="00551E52"/>
    <w:rsid w:val="00551FA4"/>
    <w:rsid w:val="005521BE"/>
    <w:rsid w:val="005522C4"/>
    <w:rsid w:val="0055246F"/>
    <w:rsid w:val="00552632"/>
    <w:rsid w:val="00552706"/>
    <w:rsid w:val="0055270C"/>
    <w:rsid w:val="005528BC"/>
    <w:rsid w:val="00552BFC"/>
    <w:rsid w:val="00552CC2"/>
    <w:rsid w:val="00552EDB"/>
    <w:rsid w:val="00552FE4"/>
    <w:rsid w:val="005531C2"/>
    <w:rsid w:val="00553294"/>
    <w:rsid w:val="005532DB"/>
    <w:rsid w:val="005533E6"/>
    <w:rsid w:val="005533F8"/>
    <w:rsid w:val="00553550"/>
    <w:rsid w:val="00553585"/>
    <w:rsid w:val="00553AD1"/>
    <w:rsid w:val="00553B65"/>
    <w:rsid w:val="00554221"/>
    <w:rsid w:val="00554E2A"/>
    <w:rsid w:val="005551B9"/>
    <w:rsid w:val="00555447"/>
    <w:rsid w:val="005555B0"/>
    <w:rsid w:val="00555773"/>
    <w:rsid w:val="00555783"/>
    <w:rsid w:val="00555905"/>
    <w:rsid w:val="00555C71"/>
    <w:rsid w:val="00555DD1"/>
    <w:rsid w:val="00555DD7"/>
    <w:rsid w:val="00555E1E"/>
    <w:rsid w:val="00555E34"/>
    <w:rsid w:val="00556285"/>
    <w:rsid w:val="005562F9"/>
    <w:rsid w:val="0055637C"/>
    <w:rsid w:val="005568A1"/>
    <w:rsid w:val="00556AC1"/>
    <w:rsid w:val="00556E6C"/>
    <w:rsid w:val="00556F0B"/>
    <w:rsid w:val="00556F1F"/>
    <w:rsid w:val="00556FA5"/>
    <w:rsid w:val="005570BE"/>
    <w:rsid w:val="005571B3"/>
    <w:rsid w:val="005575B0"/>
    <w:rsid w:val="005576A1"/>
    <w:rsid w:val="005579AC"/>
    <w:rsid w:val="005579EA"/>
    <w:rsid w:val="00557E9D"/>
    <w:rsid w:val="00560650"/>
    <w:rsid w:val="005606B7"/>
    <w:rsid w:val="005609BA"/>
    <w:rsid w:val="00560AF6"/>
    <w:rsid w:val="00560B8A"/>
    <w:rsid w:val="00560CC3"/>
    <w:rsid w:val="00560D8B"/>
    <w:rsid w:val="00561026"/>
    <w:rsid w:val="00561065"/>
    <w:rsid w:val="005610AE"/>
    <w:rsid w:val="00561107"/>
    <w:rsid w:val="00561387"/>
    <w:rsid w:val="005615EB"/>
    <w:rsid w:val="0056163B"/>
    <w:rsid w:val="00561724"/>
    <w:rsid w:val="00561986"/>
    <w:rsid w:val="00561A1D"/>
    <w:rsid w:val="00561A7A"/>
    <w:rsid w:val="00561D8C"/>
    <w:rsid w:val="00561DF1"/>
    <w:rsid w:val="00561FA5"/>
    <w:rsid w:val="0056241D"/>
    <w:rsid w:val="005624E2"/>
    <w:rsid w:val="00562621"/>
    <w:rsid w:val="005627BD"/>
    <w:rsid w:val="00562B21"/>
    <w:rsid w:val="00562B32"/>
    <w:rsid w:val="00562B9F"/>
    <w:rsid w:val="00562CAC"/>
    <w:rsid w:val="00562CE9"/>
    <w:rsid w:val="00562D66"/>
    <w:rsid w:val="00562DF7"/>
    <w:rsid w:val="00562E70"/>
    <w:rsid w:val="00562E7D"/>
    <w:rsid w:val="005630F3"/>
    <w:rsid w:val="00563131"/>
    <w:rsid w:val="005631CF"/>
    <w:rsid w:val="005633EF"/>
    <w:rsid w:val="00563654"/>
    <w:rsid w:val="005636F3"/>
    <w:rsid w:val="005637DD"/>
    <w:rsid w:val="005638C4"/>
    <w:rsid w:val="005638E1"/>
    <w:rsid w:val="0056398D"/>
    <w:rsid w:val="00563A20"/>
    <w:rsid w:val="00563B58"/>
    <w:rsid w:val="00563B5D"/>
    <w:rsid w:val="00563DE7"/>
    <w:rsid w:val="00563DEE"/>
    <w:rsid w:val="00563DF8"/>
    <w:rsid w:val="00563ED2"/>
    <w:rsid w:val="005642D7"/>
    <w:rsid w:val="00564886"/>
    <w:rsid w:val="00564997"/>
    <w:rsid w:val="00564A4E"/>
    <w:rsid w:val="00564AA2"/>
    <w:rsid w:val="00564DF9"/>
    <w:rsid w:val="00564ED3"/>
    <w:rsid w:val="005650A7"/>
    <w:rsid w:val="00565117"/>
    <w:rsid w:val="0056519A"/>
    <w:rsid w:val="0056559F"/>
    <w:rsid w:val="005656EB"/>
    <w:rsid w:val="005657B3"/>
    <w:rsid w:val="005657C9"/>
    <w:rsid w:val="0056594E"/>
    <w:rsid w:val="00565E2D"/>
    <w:rsid w:val="00565F35"/>
    <w:rsid w:val="00566060"/>
    <w:rsid w:val="005661F7"/>
    <w:rsid w:val="0056625B"/>
    <w:rsid w:val="00566276"/>
    <w:rsid w:val="005662A8"/>
    <w:rsid w:val="005663B2"/>
    <w:rsid w:val="00566463"/>
    <w:rsid w:val="005665F4"/>
    <w:rsid w:val="005666AF"/>
    <w:rsid w:val="00566C60"/>
    <w:rsid w:val="00566E96"/>
    <w:rsid w:val="00567156"/>
    <w:rsid w:val="00567295"/>
    <w:rsid w:val="005674A8"/>
    <w:rsid w:val="005675E0"/>
    <w:rsid w:val="005675EC"/>
    <w:rsid w:val="005676E3"/>
    <w:rsid w:val="0056773A"/>
    <w:rsid w:val="00567A1E"/>
    <w:rsid w:val="00567FF9"/>
    <w:rsid w:val="0057058B"/>
    <w:rsid w:val="00570602"/>
    <w:rsid w:val="0057068C"/>
    <w:rsid w:val="005707D7"/>
    <w:rsid w:val="00570D58"/>
    <w:rsid w:val="00570F12"/>
    <w:rsid w:val="00571227"/>
    <w:rsid w:val="0057128E"/>
    <w:rsid w:val="005719D0"/>
    <w:rsid w:val="00571C97"/>
    <w:rsid w:val="00571CF5"/>
    <w:rsid w:val="00571DC6"/>
    <w:rsid w:val="0057236E"/>
    <w:rsid w:val="005728F6"/>
    <w:rsid w:val="00572934"/>
    <w:rsid w:val="00572BE2"/>
    <w:rsid w:val="00572DD8"/>
    <w:rsid w:val="00572E86"/>
    <w:rsid w:val="00572F58"/>
    <w:rsid w:val="00573449"/>
    <w:rsid w:val="005735D9"/>
    <w:rsid w:val="0057361D"/>
    <w:rsid w:val="00573696"/>
    <w:rsid w:val="0057381B"/>
    <w:rsid w:val="00573897"/>
    <w:rsid w:val="00573AE8"/>
    <w:rsid w:val="00573B39"/>
    <w:rsid w:val="00573B5D"/>
    <w:rsid w:val="00573CC1"/>
    <w:rsid w:val="00573DBC"/>
    <w:rsid w:val="0057400F"/>
    <w:rsid w:val="00574084"/>
    <w:rsid w:val="00574239"/>
    <w:rsid w:val="00574511"/>
    <w:rsid w:val="00574727"/>
    <w:rsid w:val="0057492D"/>
    <w:rsid w:val="005749B8"/>
    <w:rsid w:val="00574C82"/>
    <w:rsid w:val="00574E0E"/>
    <w:rsid w:val="00574EB4"/>
    <w:rsid w:val="00575116"/>
    <w:rsid w:val="00575577"/>
    <w:rsid w:val="005755AA"/>
    <w:rsid w:val="00575610"/>
    <w:rsid w:val="005757E6"/>
    <w:rsid w:val="00575801"/>
    <w:rsid w:val="00575808"/>
    <w:rsid w:val="005758CC"/>
    <w:rsid w:val="00575975"/>
    <w:rsid w:val="00575B07"/>
    <w:rsid w:val="00575CB6"/>
    <w:rsid w:val="00575D49"/>
    <w:rsid w:val="00576064"/>
    <w:rsid w:val="0057673B"/>
    <w:rsid w:val="00576B8D"/>
    <w:rsid w:val="00576C51"/>
    <w:rsid w:val="00576CD8"/>
    <w:rsid w:val="00576DBB"/>
    <w:rsid w:val="00577089"/>
    <w:rsid w:val="005773DE"/>
    <w:rsid w:val="0057747C"/>
    <w:rsid w:val="00577685"/>
    <w:rsid w:val="00577897"/>
    <w:rsid w:val="00577C35"/>
    <w:rsid w:val="00577C84"/>
    <w:rsid w:val="00577E2D"/>
    <w:rsid w:val="005800F1"/>
    <w:rsid w:val="005801C0"/>
    <w:rsid w:val="005801ED"/>
    <w:rsid w:val="005803DA"/>
    <w:rsid w:val="00580503"/>
    <w:rsid w:val="0058066F"/>
    <w:rsid w:val="005806BE"/>
    <w:rsid w:val="00580703"/>
    <w:rsid w:val="00580D05"/>
    <w:rsid w:val="00580DA5"/>
    <w:rsid w:val="00580DF8"/>
    <w:rsid w:val="00580FA2"/>
    <w:rsid w:val="005812B0"/>
    <w:rsid w:val="00581348"/>
    <w:rsid w:val="00581501"/>
    <w:rsid w:val="00581900"/>
    <w:rsid w:val="0058195B"/>
    <w:rsid w:val="00581A1E"/>
    <w:rsid w:val="00581A20"/>
    <w:rsid w:val="00581BA4"/>
    <w:rsid w:val="00581BC3"/>
    <w:rsid w:val="00582619"/>
    <w:rsid w:val="0058276F"/>
    <w:rsid w:val="005827AF"/>
    <w:rsid w:val="00582819"/>
    <w:rsid w:val="00582A7C"/>
    <w:rsid w:val="00582B4C"/>
    <w:rsid w:val="00582BAC"/>
    <w:rsid w:val="00582BCD"/>
    <w:rsid w:val="00582D78"/>
    <w:rsid w:val="00582EE2"/>
    <w:rsid w:val="00583078"/>
    <w:rsid w:val="0058326A"/>
    <w:rsid w:val="0058356A"/>
    <w:rsid w:val="00583700"/>
    <w:rsid w:val="005837C8"/>
    <w:rsid w:val="00583983"/>
    <w:rsid w:val="00583CEA"/>
    <w:rsid w:val="00584004"/>
    <w:rsid w:val="005840BA"/>
    <w:rsid w:val="005841B3"/>
    <w:rsid w:val="005842F4"/>
    <w:rsid w:val="00584722"/>
    <w:rsid w:val="00584730"/>
    <w:rsid w:val="00584778"/>
    <w:rsid w:val="00584836"/>
    <w:rsid w:val="005848C3"/>
    <w:rsid w:val="00584E18"/>
    <w:rsid w:val="00584E3F"/>
    <w:rsid w:val="00584FE2"/>
    <w:rsid w:val="00585250"/>
    <w:rsid w:val="00585564"/>
    <w:rsid w:val="0058561A"/>
    <w:rsid w:val="005856BF"/>
    <w:rsid w:val="00585908"/>
    <w:rsid w:val="00585965"/>
    <w:rsid w:val="00585A82"/>
    <w:rsid w:val="00585BB2"/>
    <w:rsid w:val="00585C5A"/>
    <w:rsid w:val="00585D4F"/>
    <w:rsid w:val="00585DD5"/>
    <w:rsid w:val="0058610D"/>
    <w:rsid w:val="0058615D"/>
    <w:rsid w:val="0058616C"/>
    <w:rsid w:val="005862EC"/>
    <w:rsid w:val="00586306"/>
    <w:rsid w:val="00586449"/>
    <w:rsid w:val="0058675E"/>
    <w:rsid w:val="00586B3F"/>
    <w:rsid w:val="00586BB5"/>
    <w:rsid w:val="00586C19"/>
    <w:rsid w:val="00587050"/>
    <w:rsid w:val="00587130"/>
    <w:rsid w:val="0058725C"/>
    <w:rsid w:val="005872D8"/>
    <w:rsid w:val="0058742A"/>
    <w:rsid w:val="0058743A"/>
    <w:rsid w:val="00587441"/>
    <w:rsid w:val="00587605"/>
    <w:rsid w:val="0058768D"/>
    <w:rsid w:val="005876B3"/>
    <w:rsid w:val="00587886"/>
    <w:rsid w:val="00587937"/>
    <w:rsid w:val="00587972"/>
    <w:rsid w:val="005879AA"/>
    <w:rsid w:val="00590222"/>
    <w:rsid w:val="00590B4A"/>
    <w:rsid w:val="00590C9C"/>
    <w:rsid w:val="00590E5A"/>
    <w:rsid w:val="00590FEC"/>
    <w:rsid w:val="00591048"/>
    <w:rsid w:val="005913B8"/>
    <w:rsid w:val="005915CA"/>
    <w:rsid w:val="00591A86"/>
    <w:rsid w:val="00591C22"/>
    <w:rsid w:val="00591DA2"/>
    <w:rsid w:val="00591DE4"/>
    <w:rsid w:val="00591E20"/>
    <w:rsid w:val="0059200A"/>
    <w:rsid w:val="00592070"/>
    <w:rsid w:val="00592101"/>
    <w:rsid w:val="00592290"/>
    <w:rsid w:val="0059240C"/>
    <w:rsid w:val="005925E7"/>
    <w:rsid w:val="005927BE"/>
    <w:rsid w:val="00592812"/>
    <w:rsid w:val="0059284C"/>
    <w:rsid w:val="005928E9"/>
    <w:rsid w:val="00592A04"/>
    <w:rsid w:val="00592E3E"/>
    <w:rsid w:val="00592F38"/>
    <w:rsid w:val="00593222"/>
    <w:rsid w:val="00593342"/>
    <w:rsid w:val="005938DF"/>
    <w:rsid w:val="00593C38"/>
    <w:rsid w:val="00593E53"/>
    <w:rsid w:val="00593F85"/>
    <w:rsid w:val="0059402F"/>
    <w:rsid w:val="005940EB"/>
    <w:rsid w:val="00594852"/>
    <w:rsid w:val="00594ED3"/>
    <w:rsid w:val="00594FBB"/>
    <w:rsid w:val="00595409"/>
    <w:rsid w:val="00595790"/>
    <w:rsid w:val="00595855"/>
    <w:rsid w:val="00595952"/>
    <w:rsid w:val="0059596F"/>
    <w:rsid w:val="00595B42"/>
    <w:rsid w:val="00595C65"/>
    <w:rsid w:val="00595E35"/>
    <w:rsid w:val="00595F99"/>
    <w:rsid w:val="0059616D"/>
    <w:rsid w:val="005964BC"/>
    <w:rsid w:val="005969EC"/>
    <w:rsid w:val="00596CED"/>
    <w:rsid w:val="00596D29"/>
    <w:rsid w:val="00596FA8"/>
    <w:rsid w:val="00596FBE"/>
    <w:rsid w:val="0059702D"/>
    <w:rsid w:val="005972B8"/>
    <w:rsid w:val="005973CE"/>
    <w:rsid w:val="00597559"/>
    <w:rsid w:val="005975C4"/>
    <w:rsid w:val="0059762F"/>
    <w:rsid w:val="00597710"/>
    <w:rsid w:val="00597795"/>
    <w:rsid w:val="00597965"/>
    <w:rsid w:val="00597C79"/>
    <w:rsid w:val="00597CD9"/>
    <w:rsid w:val="00597E6F"/>
    <w:rsid w:val="00597F0A"/>
    <w:rsid w:val="00597F74"/>
    <w:rsid w:val="005A0022"/>
    <w:rsid w:val="005A00CF"/>
    <w:rsid w:val="005A00F7"/>
    <w:rsid w:val="005A02F9"/>
    <w:rsid w:val="005A0421"/>
    <w:rsid w:val="005A07FC"/>
    <w:rsid w:val="005A0809"/>
    <w:rsid w:val="005A0929"/>
    <w:rsid w:val="005A0A79"/>
    <w:rsid w:val="005A0AF7"/>
    <w:rsid w:val="005A0C03"/>
    <w:rsid w:val="005A0D26"/>
    <w:rsid w:val="005A0D7C"/>
    <w:rsid w:val="005A0E9F"/>
    <w:rsid w:val="005A0FE4"/>
    <w:rsid w:val="005A10FE"/>
    <w:rsid w:val="005A1115"/>
    <w:rsid w:val="005A12CF"/>
    <w:rsid w:val="005A15E8"/>
    <w:rsid w:val="005A1A41"/>
    <w:rsid w:val="005A1BE6"/>
    <w:rsid w:val="005A1D5B"/>
    <w:rsid w:val="005A1FD3"/>
    <w:rsid w:val="005A20F7"/>
    <w:rsid w:val="005A21D3"/>
    <w:rsid w:val="005A2A03"/>
    <w:rsid w:val="005A2BF7"/>
    <w:rsid w:val="005A2CC2"/>
    <w:rsid w:val="005A2CD0"/>
    <w:rsid w:val="005A2F9E"/>
    <w:rsid w:val="005A30F4"/>
    <w:rsid w:val="005A314A"/>
    <w:rsid w:val="005A3215"/>
    <w:rsid w:val="005A34B8"/>
    <w:rsid w:val="005A358C"/>
    <w:rsid w:val="005A36C6"/>
    <w:rsid w:val="005A3741"/>
    <w:rsid w:val="005A38F6"/>
    <w:rsid w:val="005A39A2"/>
    <w:rsid w:val="005A3A87"/>
    <w:rsid w:val="005A3AD9"/>
    <w:rsid w:val="005A3B0F"/>
    <w:rsid w:val="005A3C3C"/>
    <w:rsid w:val="005A3C8E"/>
    <w:rsid w:val="005A3F3D"/>
    <w:rsid w:val="005A4052"/>
    <w:rsid w:val="005A40B4"/>
    <w:rsid w:val="005A41B0"/>
    <w:rsid w:val="005A44A7"/>
    <w:rsid w:val="005A456E"/>
    <w:rsid w:val="005A4576"/>
    <w:rsid w:val="005A4633"/>
    <w:rsid w:val="005A4704"/>
    <w:rsid w:val="005A47F0"/>
    <w:rsid w:val="005A484E"/>
    <w:rsid w:val="005A49F2"/>
    <w:rsid w:val="005A4CC0"/>
    <w:rsid w:val="005A4DF2"/>
    <w:rsid w:val="005A5134"/>
    <w:rsid w:val="005A5527"/>
    <w:rsid w:val="005A558B"/>
    <w:rsid w:val="005A5629"/>
    <w:rsid w:val="005A59DA"/>
    <w:rsid w:val="005A5A99"/>
    <w:rsid w:val="005A5AF6"/>
    <w:rsid w:val="005A5C5F"/>
    <w:rsid w:val="005A5CBF"/>
    <w:rsid w:val="005A5E3D"/>
    <w:rsid w:val="005A5EC4"/>
    <w:rsid w:val="005A5EF0"/>
    <w:rsid w:val="005A6270"/>
    <w:rsid w:val="005A62E3"/>
    <w:rsid w:val="005A62FC"/>
    <w:rsid w:val="005A6777"/>
    <w:rsid w:val="005A6882"/>
    <w:rsid w:val="005A6AC6"/>
    <w:rsid w:val="005A6B46"/>
    <w:rsid w:val="005A707F"/>
    <w:rsid w:val="005A7271"/>
    <w:rsid w:val="005A735E"/>
    <w:rsid w:val="005A767D"/>
    <w:rsid w:val="005A77ED"/>
    <w:rsid w:val="005A7834"/>
    <w:rsid w:val="005A7B0A"/>
    <w:rsid w:val="005A7BE2"/>
    <w:rsid w:val="005A7F10"/>
    <w:rsid w:val="005A7FDC"/>
    <w:rsid w:val="005B011D"/>
    <w:rsid w:val="005B0281"/>
    <w:rsid w:val="005B02C3"/>
    <w:rsid w:val="005B03C7"/>
    <w:rsid w:val="005B05DE"/>
    <w:rsid w:val="005B0A21"/>
    <w:rsid w:val="005B0A4A"/>
    <w:rsid w:val="005B1046"/>
    <w:rsid w:val="005B10E3"/>
    <w:rsid w:val="005B12FD"/>
    <w:rsid w:val="005B17D6"/>
    <w:rsid w:val="005B19B0"/>
    <w:rsid w:val="005B1B08"/>
    <w:rsid w:val="005B1C3C"/>
    <w:rsid w:val="005B1D4E"/>
    <w:rsid w:val="005B1E21"/>
    <w:rsid w:val="005B2044"/>
    <w:rsid w:val="005B219D"/>
    <w:rsid w:val="005B22CC"/>
    <w:rsid w:val="005B2509"/>
    <w:rsid w:val="005B2576"/>
    <w:rsid w:val="005B258D"/>
    <w:rsid w:val="005B261B"/>
    <w:rsid w:val="005B2749"/>
    <w:rsid w:val="005B27A4"/>
    <w:rsid w:val="005B29A7"/>
    <w:rsid w:val="005B2BD5"/>
    <w:rsid w:val="005B2C0E"/>
    <w:rsid w:val="005B2ECA"/>
    <w:rsid w:val="005B306D"/>
    <w:rsid w:val="005B310A"/>
    <w:rsid w:val="005B34C1"/>
    <w:rsid w:val="005B3A8E"/>
    <w:rsid w:val="005B3DE4"/>
    <w:rsid w:val="005B3F16"/>
    <w:rsid w:val="005B3FEB"/>
    <w:rsid w:val="005B4086"/>
    <w:rsid w:val="005B4113"/>
    <w:rsid w:val="005B420A"/>
    <w:rsid w:val="005B428B"/>
    <w:rsid w:val="005B4378"/>
    <w:rsid w:val="005B43D3"/>
    <w:rsid w:val="005B472C"/>
    <w:rsid w:val="005B4796"/>
    <w:rsid w:val="005B47FC"/>
    <w:rsid w:val="005B4A56"/>
    <w:rsid w:val="005B4C80"/>
    <w:rsid w:val="005B4E65"/>
    <w:rsid w:val="005B50B6"/>
    <w:rsid w:val="005B5128"/>
    <w:rsid w:val="005B518C"/>
    <w:rsid w:val="005B535D"/>
    <w:rsid w:val="005B54BC"/>
    <w:rsid w:val="005B55CA"/>
    <w:rsid w:val="005B56B2"/>
    <w:rsid w:val="005B5983"/>
    <w:rsid w:val="005B5A6E"/>
    <w:rsid w:val="005B5B59"/>
    <w:rsid w:val="005B5B9D"/>
    <w:rsid w:val="005B5E05"/>
    <w:rsid w:val="005B5E49"/>
    <w:rsid w:val="005B5ECD"/>
    <w:rsid w:val="005B6302"/>
    <w:rsid w:val="005B643E"/>
    <w:rsid w:val="005B6454"/>
    <w:rsid w:val="005B6761"/>
    <w:rsid w:val="005B6A88"/>
    <w:rsid w:val="005B6B07"/>
    <w:rsid w:val="005B6B85"/>
    <w:rsid w:val="005B6CF4"/>
    <w:rsid w:val="005B6E8E"/>
    <w:rsid w:val="005B6F94"/>
    <w:rsid w:val="005B707C"/>
    <w:rsid w:val="005B728F"/>
    <w:rsid w:val="005B72AD"/>
    <w:rsid w:val="005B7719"/>
    <w:rsid w:val="005B7A17"/>
    <w:rsid w:val="005B7B3B"/>
    <w:rsid w:val="005B7CDE"/>
    <w:rsid w:val="005B7D6E"/>
    <w:rsid w:val="005B7DDD"/>
    <w:rsid w:val="005B7E25"/>
    <w:rsid w:val="005B7F79"/>
    <w:rsid w:val="005C0019"/>
    <w:rsid w:val="005C0135"/>
    <w:rsid w:val="005C0178"/>
    <w:rsid w:val="005C021B"/>
    <w:rsid w:val="005C0254"/>
    <w:rsid w:val="005C02C3"/>
    <w:rsid w:val="005C03A9"/>
    <w:rsid w:val="005C05A3"/>
    <w:rsid w:val="005C05A8"/>
    <w:rsid w:val="005C061B"/>
    <w:rsid w:val="005C063C"/>
    <w:rsid w:val="005C0954"/>
    <w:rsid w:val="005C0B04"/>
    <w:rsid w:val="005C0C31"/>
    <w:rsid w:val="005C0E8B"/>
    <w:rsid w:val="005C0F00"/>
    <w:rsid w:val="005C10BE"/>
    <w:rsid w:val="005C1174"/>
    <w:rsid w:val="005C1179"/>
    <w:rsid w:val="005C118D"/>
    <w:rsid w:val="005C126D"/>
    <w:rsid w:val="005C12A1"/>
    <w:rsid w:val="005C1564"/>
    <w:rsid w:val="005C1621"/>
    <w:rsid w:val="005C1693"/>
    <w:rsid w:val="005C16F8"/>
    <w:rsid w:val="005C1741"/>
    <w:rsid w:val="005C1751"/>
    <w:rsid w:val="005C194B"/>
    <w:rsid w:val="005C19CA"/>
    <w:rsid w:val="005C1AF0"/>
    <w:rsid w:val="005C1B26"/>
    <w:rsid w:val="005C1B28"/>
    <w:rsid w:val="005C1B7F"/>
    <w:rsid w:val="005C1E12"/>
    <w:rsid w:val="005C1EC2"/>
    <w:rsid w:val="005C203A"/>
    <w:rsid w:val="005C20D1"/>
    <w:rsid w:val="005C2503"/>
    <w:rsid w:val="005C2780"/>
    <w:rsid w:val="005C29AD"/>
    <w:rsid w:val="005C2BD4"/>
    <w:rsid w:val="005C2C96"/>
    <w:rsid w:val="005C2E41"/>
    <w:rsid w:val="005C2E8E"/>
    <w:rsid w:val="005C2EF4"/>
    <w:rsid w:val="005C2F40"/>
    <w:rsid w:val="005C3108"/>
    <w:rsid w:val="005C34A1"/>
    <w:rsid w:val="005C35F9"/>
    <w:rsid w:val="005C36E8"/>
    <w:rsid w:val="005C3C40"/>
    <w:rsid w:val="005C3FD4"/>
    <w:rsid w:val="005C3FDE"/>
    <w:rsid w:val="005C408E"/>
    <w:rsid w:val="005C4100"/>
    <w:rsid w:val="005C4178"/>
    <w:rsid w:val="005C4269"/>
    <w:rsid w:val="005C4276"/>
    <w:rsid w:val="005C427E"/>
    <w:rsid w:val="005C44D0"/>
    <w:rsid w:val="005C47BE"/>
    <w:rsid w:val="005C48FA"/>
    <w:rsid w:val="005C4A5F"/>
    <w:rsid w:val="005C4CB0"/>
    <w:rsid w:val="005C4CC9"/>
    <w:rsid w:val="005C4E0F"/>
    <w:rsid w:val="005C4FCD"/>
    <w:rsid w:val="005C4FEE"/>
    <w:rsid w:val="005C503D"/>
    <w:rsid w:val="005C53A2"/>
    <w:rsid w:val="005C5416"/>
    <w:rsid w:val="005C54B5"/>
    <w:rsid w:val="005C54DF"/>
    <w:rsid w:val="005C57BE"/>
    <w:rsid w:val="005C5A88"/>
    <w:rsid w:val="005C5E22"/>
    <w:rsid w:val="005C60B4"/>
    <w:rsid w:val="005C62E6"/>
    <w:rsid w:val="005C630B"/>
    <w:rsid w:val="005C65B3"/>
    <w:rsid w:val="005C674F"/>
    <w:rsid w:val="005C6812"/>
    <w:rsid w:val="005C68FB"/>
    <w:rsid w:val="005C6B4B"/>
    <w:rsid w:val="005C6C7D"/>
    <w:rsid w:val="005C6CBC"/>
    <w:rsid w:val="005C6E75"/>
    <w:rsid w:val="005C703D"/>
    <w:rsid w:val="005C733D"/>
    <w:rsid w:val="005C7560"/>
    <w:rsid w:val="005C75AE"/>
    <w:rsid w:val="005C780C"/>
    <w:rsid w:val="005C7BAB"/>
    <w:rsid w:val="005C7D07"/>
    <w:rsid w:val="005C7DCE"/>
    <w:rsid w:val="005C7F49"/>
    <w:rsid w:val="005D00B0"/>
    <w:rsid w:val="005D0157"/>
    <w:rsid w:val="005D037A"/>
    <w:rsid w:val="005D041F"/>
    <w:rsid w:val="005D0433"/>
    <w:rsid w:val="005D0561"/>
    <w:rsid w:val="005D06B3"/>
    <w:rsid w:val="005D0706"/>
    <w:rsid w:val="005D0AA7"/>
    <w:rsid w:val="005D0AEB"/>
    <w:rsid w:val="005D0B61"/>
    <w:rsid w:val="005D0BD0"/>
    <w:rsid w:val="005D0C65"/>
    <w:rsid w:val="005D0D88"/>
    <w:rsid w:val="005D0F58"/>
    <w:rsid w:val="005D10A1"/>
    <w:rsid w:val="005D12CD"/>
    <w:rsid w:val="005D16DE"/>
    <w:rsid w:val="005D193C"/>
    <w:rsid w:val="005D1C00"/>
    <w:rsid w:val="005D1F9E"/>
    <w:rsid w:val="005D1FDA"/>
    <w:rsid w:val="005D236B"/>
    <w:rsid w:val="005D2435"/>
    <w:rsid w:val="005D2562"/>
    <w:rsid w:val="005D273B"/>
    <w:rsid w:val="005D2A06"/>
    <w:rsid w:val="005D2A50"/>
    <w:rsid w:val="005D2D56"/>
    <w:rsid w:val="005D2E33"/>
    <w:rsid w:val="005D319D"/>
    <w:rsid w:val="005D338C"/>
    <w:rsid w:val="005D3411"/>
    <w:rsid w:val="005D370A"/>
    <w:rsid w:val="005D38C4"/>
    <w:rsid w:val="005D3937"/>
    <w:rsid w:val="005D3BCE"/>
    <w:rsid w:val="005D3FEF"/>
    <w:rsid w:val="005D4029"/>
    <w:rsid w:val="005D4232"/>
    <w:rsid w:val="005D436A"/>
    <w:rsid w:val="005D4935"/>
    <w:rsid w:val="005D4E85"/>
    <w:rsid w:val="005D4EE2"/>
    <w:rsid w:val="005D4F1B"/>
    <w:rsid w:val="005D4F8E"/>
    <w:rsid w:val="005D5029"/>
    <w:rsid w:val="005D507F"/>
    <w:rsid w:val="005D51A9"/>
    <w:rsid w:val="005D52F0"/>
    <w:rsid w:val="005D54A8"/>
    <w:rsid w:val="005D5E94"/>
    <w:rsid w:val="005D5FB6"/>
    <w:rsid w:val="005D5FD7"/>
    <w:rsid w:val="005D624F"/>
    <w:rsid w:val="005D6558"/>
    <w:rsid w:val="005D6873"/>
    <w:rsid w:val="005D68CF"/>
    <w:rsid w:val="005D6EBB"/>
    <w:rsid w:val="005D6F4B"/>
    <w:rsid w:val="005D7167"/>
    <w:rsid w:val="005D7234"/>
    <w:rsid w:val="005D755E"/>
    <w:rsid w:val="005D75DB"/>
    <w:rsid w:val="005D7997"/>
    <w:rsid w:val="005D7B1E"/>
    <w:rsid w:val="005D7DF1"/>
    <w:rsid w:val="005E0054"/>
    <w:rsid w:val="005E016B"/>
    <w:rsid w:val="005E02BB"/>
    <w:rsid w:val="005E03CC"/>
    <w:rsid w:val="005E04D7"/>
    <w:rsid w:val="005E076D"/>
    <w:rsid w:val="005E0824"/>
    <w:rsid w:val="005E0938"/>
    <w:rsid w:val="005E0F83"/>
    <w:rsid w:val="005E1183"/>
    <w:rsid w:val="005E11B2"/>
    <w:rsid w:val="005E13CE"/>
    <w:rsid w:val="005E1410"/>
    <w:rsid w:val="005E1686"/>
    <w:rsid w:val="005E19CE"/>
    <w:rsid w:val="005E1C66"/>
    <w:rsid w:val="005E1D2B"/>
    <w:rsid w:val="005E2173"/>
    <w:rsid w:val="005E24AC"/>
    <w:rsid w:val="005E263C"/>
    <w:rsid w:val="005E296E"/>
    <w:rsid w:val="005E2F15"/>
    <w:rsid w:val="005E317C"/>
    <w:rsid w:val="005E339D"/>
    <w:rsid w:val="005E345B"/>
    <w:rsid w:val="005E34B5"/>
    <w:rsid w:val="005E3529"/>
    <w:rsid w:val="005E3876"/>
    <w:rsid w:val="005E39B8"/>
    <w:rsid w:val="005E3BB5"/>
    <w:rsid w:val="005E3D70"/>
    <w:rsid w:val="005E3DA6"/>
    <w:rsid w:val="005E3FA1"/>
    <w:rsid w:val="005E4092"/>
    <w:rsid w:val="005E4155"/>
    <w:rsid w:val="005E459D"/>
    <w:rsid w:val="005E46A7"/>
    <w:rsid w:val="005E4948"/>
    <w:rsid w:val="005E50F4"/>
    <w:rsid w:val="005E5145"/>
    <w:rsid w:val="005E55CF"/>
    <w:rsid w:val="005E59DD"/>
    <w:rsid w:val="005E5B2A"/>
    <w:rsid w:val="005E5E77"/>
    <w:rsid w:val="005E5FF6"/>
    <w:rsid w:val="005E6039"/>
    <w:rsid w:val="005E60D4"/>
    <w:rsid w:val="005E61FB"/>
    <w:rsid w:val="005E62E7"/>
    <w:rsid w:val="005E636B"/>
    <w:rsid w:val="005E648C"/>
    <w:rsid w:val="005E65C6"/>
    <w:rsid w:val="005E6648"/>
    <w:rsid w:val="005E66BC"/>
    <w:rsid w:val="005E673A"/>
    <w:rsid w:val="005E694E"/>
    <w:rsid w:val="005E6991"/>
    <w:rsid w:val="005E6BFB"/>
    <w:rsid w:val="005E6CC2"/>
    <w:rsid w:val="005E6FB1"/>
    <w:rsid w:val="005E704C"/>
    <w:rsid w:val="005E74BF"/>
    <w:rsid w:val="005E76D1"/>
    <w:rsid w:val="005E7877"/>
    <w:rsid w:val="005E79DE"/>
    <w:rsid w:val="005E7C53"/>
    <w:rsid w:val="005E7EAB"/>
    <w:rsid w:val="005E7EE4"/>
    <w:rsid w:val="005E7F29"/>
    <w:rsid w:val="005F00DB"/>
    <w:rsid w:val="005F0398"/>
    <w:rsid w:val="005F075E"/>
    <w:rsid w:val="005F080E"/>
    <w:rsid w:val="005F0911"/>
    <w:rsid w:val="005F0998"/>
    <w:rsid w:val="005F0B58"/>
    <w:rsid w:val="005F0B8F"/>
    <w:rsid w:val="005F0D77"/>
    <w:rsid w:val="005F0E9A"/>
    <w:rsid w:val="005F0EE5"/>
    <w:rsid w:val="005F10D0"/>
    <w:rsid w:val="005F12D5"/>
    <w:rsid w:val="005F1678"/>
    <w:rsid w:val="005F197A"/>
    <w:rsid w:val="005F1AAE"/>
    <w:rsid w:val="005F1AC7"/>
    <w:rsid w:val="005F1CCF"/>
    <w:rsid w:val="005F1E03"/>
    <w:rsid w:val="005F21C1"/>
    <w:rsid w:val="005F224A"/>
    <w:rsid w:val="005F23F9"/>
    <w:rsid w:val="005F2837"/>
    <w:rsid w:val="005F290F"/>
    <w:rsid w:val="005F2A64"/>
    <w:rsid w:val="005F2B16"/>
    <w:rsid w:val="005F2D03"/>
    <w:rsid w:val="005F2D04"/>
    <w:rsid w:val="005F2D1F"/>
    <w:rsid w:val="005F2D85"/>
    <w:rsid w:val="005F2F20"/>
    <w:rsid w:val="005F31A3"/>
    <w:rsid w:val="005F352A"/>
    <w:rsid w:val="005F3756"/>
    <w:rsid w:val="005F3853"/>
    <w:rsid w:val="005F39CB"/>
    <w:rsid w:val="005F3FE4"/>
    <w:rsid w:val="005F4067"/>
    <w:rsid w:val="005F4164"/>
    <w:rsid w:val="005F42AE"/>
    <w:rsid w:val="005F44AD"/>
    <w:rsid w:val="005F46B5"/>
    <w:rsid w:val="005F483B"/>
    <w:rsid w:val="005F48DC"/>
    <w:rsid w:val="005F4A06"/>
    <w:rsid w:val="005F4C62"/>
    <w:rsid w:val="005F4D2B"/>
    <w:rsid w:val="005F51DF"/>
    <w:rsid w:val="005F5897"/>
    <w:rsid w:val="005F58AC"/>
    <w:rsid w:val="005F5982"/>
    <w:rsid w:val="005F5BAD"/>
    <w:rsid w:val="005F5DF3"/>
    <w:rsid w:val="005F5F67"/>
    <w:rsid w:val="005F6046"/>
    <w:rsid w:val="005F6153"/>
    <w:rsid w:val="005F6363"/>
    <w:rsid w:val="005F640C"/>
    <w:rsid w:val="005F64FD"/>
    <w:rsid w:val="005F65EE"/>
    <w:rsid w:val="005F65F5"/>
    <w:rsid w:val="005F6603"/>
    <w:rsid w:val="005F69A8"/>
    <w:rsid w:val="005F70F1"/>
    <w:rsid w:val="005F727C"/>
    <w:rsid w:val="005F7385"/>
    <w:rsid w:val="005F7447"/>
    <w:rsid w:val="005F77EE"/>
    <w:rsid w:val="005F7B45"/>
    <w:rsid w:val="005F7BE8"/>
    <w:rsid w:val="005F7D67"/>
    <w:rsid w:val="005F7D8D"/>
    <w:rsid w:val="005F7E87"/>
    <w:rsid w:val="005F7F14"/>
    <w:rsid w:val="005F7F36"/>
    <w:rsid w:val="005F7F98"/>
    <w:rsid w:val="00600037"/>
    <w:rsid w:val="006000E4"/>
    <w:rsid w:val="00600167"/>
    <w:rsid w:val="0060024B"/>
    <w:rsid w:val="00600386"/>
    <w:rsid w:val="006009D9"/>
    <w:rsid w:val="00600A0D"/>
    <w:rsid w:val="00600BED"/>
    <w:rsid w:val="00600D7B"/>
    <w:rsid w:val="00600ECC"/>
    <w:rsid w:val="0060101F"/>
    <w:rsid w:val="0060112A"/>
    <w:rsid w:val="006016DB"/>
    <w:rsid w:val="006016DF"/>
    <w:rsid w:val="0060183A"/>
    <w:rsid w:val="00601E31"/>
    <w:rsid w:val="00601EAE"/>
    <w:rsid w:val="006020BE"/>
    <w:rsid w:val="0060212F"/>
    <w:rsid w:val="006021C0"/>
    <w:rsid w:val="00602374"/>
    <w:rsid w:val="0060263E"/>
    <w:rsid w:val="00602BA9"/>
    <w:rsid w:val="00602D16"/>
    <w:rsid w:val="00602EEF"/>
    <w:rsid w:val="00603029"/>
    <w:rsid w:val="00603167"/>
    <w:rsid w:val="00603194"/>
    <w:rsid w:val="00603235"/>
    <w:rsid w:val="0060348D"/>
    <w:rsid w:val="00603590"/>
    <w:rsid w:val="00603898"/>
    <w:rsid w:val="00603C14"/>
    <w:rsid w:val="00603CCE"/>
    <w:rsid w:val="00603ED0"/>
    <w:rsid w:val="00603ED7"/>
    <w:rsid w:val="00603EEF"/>
    <w:rsid w:val="00603F35"/>
    <w:rsid w:val="006040B1"/>
    <w:rsid w:val="006040BF"/>
    <w:rsid w:val="0060412F"/>
    <w:rsid w:val="00604823"/>
    <w:rsid w:val="0060487B"/>
    <w:rsid w:val="006048F7"/>
    <w:rsid w:val="006049D7"/>
    <w:rsid w:val="00605089"/>
    <w:rsid w:val="0060527B"/>
    <w:rsid w:val="006052A1"/>
    <w:rsid w:val="00605468"/>
    <w:rsid w:val="006054F1"/>
    <w:rsid w:val="006054F9"/>
    <w:rsid w:val="0060567B"/>
    <w:rsid w:val="00605C4A"/>
    <w:rsid w:val="00605D25"/>
    <w:rsid w:val="00605D2D"/>
    <w:rsid w:val="00605D8E"/>
    <w:rsid w:val="00606118"/>
    <w:rsid w:val="006061CE"/>
    <w:rsid w:val="0060649B"/>
    <w:rsid w:val="0060658C"/>
    <w:rsid w:val="00606748"/>
    <w:rsid w:val="006067E2"/>
    <w:rsid w:val="00606CF2"/>
    <w:rsid w:val="00606EB6"/>
    <w:rsid w:val="0060707F"/>
    <w:rsid w:val="006070D6"/>
    <w:rsid w:val="0060745C"/>
    <w:rsid w:val="0060759D"/>
    <w:rsid w:val="00607676"/>
    <w:rsid w:val="00607855"/>
    <w:rsid w:val="00607944"/>
    <w:rsid w:val="00607998"/>
    <w:rsid w:val="00607AD0"/>
    <w:rsid w:val="00607C94"/>
    <w:rsid w:val="00607CC3"/>
    <w:rsid w:val="00607D37"/>
    <w:rsid w:val="00610188"/>
    <w:rsid w:val="0061058A"/>
    <w:rsid w:val="00610658"/>
    <w:rsid w:val="006107D6"/>
    <w:rsid w:val="00610F1E"/>
    <w:rsid w:val="00611117"/>
    <w:rsid w:val="006114D7"/>
    <w:rsid w:val="00611C80"/>
    <w:rsid w:val="00611D2F"/>
    <w:rsid w:val="00611E01"/>
    <w:rsid w:val="00611FBD"/>
    <w:rsid w:val="0061201F"/>
    <w:rsid w:val="0061241F"/>
    <w:rsid w:val="00612675"/>
    <w:rsid w:val="00612958"/>
    <w:rsid w:val="00612D8E"/>
    <w:rsid w:val="00612FA7"/>
    <w:rsid w:val="00613115"/>
    <w:rsid w:val="00613145"/>
    <w:rsid w:val="00613615"/>
    <w:rsid w:val="0061366B"/>
    <w:rsid w:val="0061383D"/>
    <w:rsid w:val="006138C3"/>
    <w:rsid w:val="00613964"/>
    <w:rsid w:val="006139AE"/>
    <w:rsid w:val="00613AB5"/>
    <w:rsid w:val="00613D90"/>
    <w:rsid w:val="00613EAE"/>
    <w:rsid w:val="00614668"/>
    <w:rsid w:val="006146AB"/>
    <w:rsid w:val="006149F9"/>
    <w:rsid w:val="00614B38"/>
    <w:rsid w:val="00614C60"/>
    <w:rsid w:val="00614E99"/>
    <w:rsid w:val="00615014"/>
    <w:rsid w:val="0061504B"/>
    <w:rsid w:val="0061506D"/>
    <w:rsid w:val="0061514E"/>
    <w:rsid w:val="00615318"/>
    <w:rsid w:val="0061539F"/>
    <w:rsid w:val="0061548F"/>
    <w:rsid w:val="006154BF"/>
    <w:rsid w:val="00615644"/>
    <w:rsid w:val="006156FD"/>
    <w:rsid w:val="00615732"/>
    <w:rsid w:val="00615743"/>
    <w:rsid w:val="006157F0"/>
    <w:rsid w:val="006159A5"/>
    <w:rsid w:val="00615DD1"/>
    <w:rsid w:val="00615EF0"/>
    <w:rsid w:val="00615F01"/>
    <w:rsid w:val="00616496"/>
    <w:rsid w:val="00616499"/>
    <w:rsid w:val="00616503"/>
    <w:rsid w:val="00616583"/>
    <w:rsid w:val="00616660"/>
    <w:rsid w:val="00616689"/>
    <w:rsid w:val="006166DE"/>
    <w:rsid w:val="0061671F"/>
    <w:rsid w:val="006167E3"/>
    <w:rsid w:val="00616B41"/>
    <w:rsid w:val="00616B6E"/>
    <w:rsid w:val="00616BAB"/>
    <w:rsid w:val="00616D11"/>
    <w:rsid w:val="00617118"/>
    <w:rsid w:val="00617268"/>
    <w:rsid w:val="00617278"/>
    <w:rsid w:val="00617301"/>
    <w:rsid w:val="00617515"/>
    <w:rsid w:val="0061755E"/>
    <w:rsid w:val="00617623"/>
    <w:rsid w:val="00617688"/>
    <w:rsid w:val="00617697"/>
    <w:rsid w:val="006176BE"/>
    <w:rsid w:val="00617784"/>
    <w:rsid w:val="006178A4"/>
    <w:rsid w:val="00617D49"/>
    <w:rsid w:val="00617D55"/>
    <w:rsid w:val="00617E85"/>
    <w:rsid w:val="00617ED5"/>
    <w:rsid w:val="006201BE"/>
    <w:rsid w:val="00620402"/>
    <w:rsid w:val="006206F4"/>
    <w:rsid w:val="00620826"/>
    <w:rsid w:val="0062082C"/>
    <w:rsid w:val="00620839"/>
    <w:rsid w:val="00620D0C"/>
    <w:rsid w:val="00620E70"/>
    <w:rsid w:val="00620F79"/>
    <w:rsid w:val="00621139"/>
    <w:rsid w:val="00621146"/>
    <w:rsid w:val="006211CC"/>
    <w:rsid w:val="00621206"/>
    <w:rsid w:val="006212EB"/>
    <w:rsid w:val="006219F4"/>
    <w:rsid w:val="00621A48"/>
    <w:rsid w:val="00621B7F"/>
    <w:rsid w:val="00621BD7"/>
    <w:rsid w:val="00621DA0"/>
    <w:rsid w:val="006220C0"/>
    <w:rsid w:val="00622175"/>
    <w:rsid w:val="00622365"/>
    <w:rsid w:val="0062261B"/>
    <w:rsid w:val="00622816"/>
    <w:rsid w:val="00622999"/>
    <w:rsid w:val="00622BC2"/>
    <w:rsid w:val="00622C65"/>
    <w:rsid w:val="00623002"/>
    <w:rsid w:val="0062315D"/>
    <w:rsid w:val="006231DD"/>
    <w:rsid w:val="0062336C"/>
    <w:rsid w:val="006234B3"/>
    <w:rsid w:val="006235E0"/>
    <w:rsid w:val="00623AA7"/>
    <w:rsid w:val="00623F51"/>
    <w:rsid w:val="00624027"/>
    <w:rsid w:val="00624132"/>
    <w:rsid w:val="00624193"/>
    <w:rsid w:val="00624207"/>
    <w:rsid w:val="00624277"/>
    <w:rsid w:val="006244DB"/>
    <w:rsid w:val="006245F0"/>
    <w:rsid w:val="0062473E"/>
    <w:rsid w:val="00624865"/>
    <w:rsid w:val="006248A7"/>
    <w:rsid w:val="006249E2"/>
    <w:rsid w:val="00624A62"/>
    <w:rsid w:val="00624ABD"/>
    <w:rsid w:val="00624B34"/>
    <w:rsid w:val="00625252"/>
    <w:rsid w:val="00625390"/>
    <w:rsid w:val="006253B7"/>
    <w:rsid w:val="006253E8"/>
    <w:rsid w:val="00625710"/>
    <w:rsid w:val="006258EB"/>
    <w:rsid w:val="00625A06"/>
    <w:rsid w:val="00625BF6"/>
    <w:rsid w:val="00625C30"/>
    <w:rsid w:val="00625D17"/>
    <w:rsid w:val="00625D8D"/>
    <w:rsid w:val="00625E01"/>
    <w:rsid w:val="00625E74"/>
    <w:rsid w:val="00625F49"/>
    <w:rsid w:val="006264BF"/>
    <w:rsid w:val="00626560"/>
    <w:rsid w:val="00626574"/>
    <w:rsid w:val="00626658"/>
    <w:rsid w:val="00626684"/>
    <w:rsid w:val="00626688"/>
    <w:rsid w:val="00626819"/>
    <w:rsid w:val="00626B61"/>
    <w:rsid w:val="00626CD2"/>
    <w:rsid w:val="00626E20"/>
    <w:rsid w:val="00626F7E"/>
    <w:rsid w:val="00627007"/>
    <w:rsid w:val="006270AB"/>
    <w:rsid w:val="006270DA"/>
    <w:rsid w:val="00627383"/>
    <w:rsid w:val="006273FD"/>
    <w:rsid w:val="0062749C"/>
    <w:rsid w:val="0062751C"/>
    <w:rsid w:val="006277A4"/>
    <w:rsid w:val="006277C6"/>
    <w:rsid w:val="0062786F"/>
    <w:rsid w:val="0062798F"/>
    <w:rsid w:val="00627D97"/>
    <w:rsid w:val="00627F6A"/>
    <w:rsid w:val="0063019C"/>
    <w:rsid w:val="00630441"/>
    <w:rsid w:val="006306CA"/>
    <w:rsid w:val="006309F7"/>
    <w:rsid w:val="00630EF0"/>
    <w:rsid w:val="00630F1B"/>
    <w:rsid w:val="00631392"/>
    <w:rsid w:val="006313DF"/>
    <w:rsid w:val="0063141A"/>
    <w:rsid w:val="00631600"/>
    <w:rsid w:val="00631620"/>
    <w:rsid w:val="00631781"/>
    <w:rsid w:val="0063194C"/>
    <w:rsid w:val="0063195D"/>
    <w:rsid w:val="00631A85"/>
    <w:rsid w:val="00631ED2"/>
    <w:rsid w:val="006321F1"/>
    <w:rsid w:val="006322A3"/>
    <w:rsid w:val="00632525"/>
    <w:rsid w:val="0063263F"/>
    <w:rsid w:val="006326D5"/>
    <w:rsid w:val="00632820"/>
    <w:rsid w:val="00632B79"/>
    <w:rsid w:val="00632D32"/>
    <w:rsid w:val="00632DCF"/>
    <w:rsid w:val="00632E83"/>
    <w:rsid w:val="00632E8A"/>
    <w:rsid w:val="006330AD"/>
    <w:rsid w:val="00633118"/>
    <w:rsid w:val="006332C2"/>
    <w:rsid w:val="0063345E"/>
    <w:rsid w:val="00633642"/>
    <w:rsid w:val="00633DA5"/>
    <w:rsid w:val="00633E13"/>
    <w:rsid w:val="00633F81"/>
    <w:rsid w:val="006340E9"/>
    <w:rsid w:val="00634678"/>
    <w:rsid w:val="006347C5"/>
    <w:rsid w:val="00634A7D"/>
    <w:rsid w:val="00634D28"/>
    <w:rsid w:val="00634D8B"/>
    <w:rsid w:val="00634D9F"/>
    <w:rsid w:val="00634DA1"/>
    <w:rsid w:val="00634E04"/>
    <w:rsid w:val="00634FEC"/>
    <w:rsid w:val="0063507A"/>
    <w:rsid w:val="00635118"/>
    <w:rsid w:val="00635396"/>
    <w:rsid w:val="00635678"/>
    <w:rsid w:val="006357D9"/>
    <w:rsid w:val="006357E8"/>
    <w:rsid w:val="0063584D"/>
    <w:rsid w:val="00635942"/>
    <w:rsid w:val="006359DC"/>
    <w:rsid w:val="00635A1F"/>
    <w:rsid w:val="00635C2B"/>
    <w:rsid w:val="00635E49"/>
    <w:rsid w:val="00635E9B"/>
    <w:rsid w:val="00636111"/>
    <w:rsid w:val="00636137"/>
    <w:rsid w:val="006363B0"/>
    <w:rsid w:val="0063647E"/>
    <w:rsid w:val="00636504"/>
    <w:rsid w:val="00636591"/>
    <w:rsid w:val="006365FB"/>
    <w:rsid w:val="0063673C"/>
    <w:rsid w:val="006369C1"/>
    <w:rsid w:val="00636B22"/>
    <w:rsid w:val="00636ED5"/>
    <w:rsid w:val="00637077"/>
    <w:rsid w:val="006371C4"/>
    <w:rsid w:val="0063725D"/>
    <w:rsid w:val="006373CE"/>
    <w:rsid w:val="00637546"/>
    <w:rsid w:val="006376B2"/>
    <w:rsid w:val="00637786"/>
    <w:rsid w:val="0063779F"/>
    <w:rsid w:val="006378D5"/>
    <w:rsid w:val="00637E70"/>
    <w:rsid w:val="00640181"/>
    <w:rsid w:val="006402EF"/>
    <w:rsid w:val="0064048A"/>
    <w:rsid w:val="006406AE"/>
    <w:rsid w:val="00640981"/>
    <w:rsid w:val="00640A93"/>
    <w:rsid w:val="00640B0C"/>
    <w:rsid w:val="00640F90"/>
    <w:rsid w:val="00640FE8"/>
    <w:rsid w:val="006410CD"/>
    <w:rsid w:val="00641205"/>
    <w:rsid w:val="0064138B"/>
    <w:rsid w:val="00641457"/>
    <w:rsid w:val="006414E2"/>
    <w:rsid w:val="00641745"/>
    <w:rsid w:val="00641752"/>
    <w:rsid w:val="00641883"/>
    <w:rsid w:val="006419B3"/>
    <w:rsid w:val="00642096"/>
    <w:rsid w:val="00642160"/>
    <w:rsid w:val="0064227D"/>
    <w:rsid w:val="00642299"/>
    <w:rsid w:val="00642836"/>
    <w:rsid w:val="00642992"/>
    <w:rsid w:val="00642996"/>
    <w:rsid w:val="00642AC1"/>
    <w:rsid w:val="00642BBE"/>
    <w:rsid w:val="00642D1F"/>
    <w:rsid w:val="00642D36"/>
    <w:rsid w:val="00642D90"/>
    <w:rsid w:val="00643219"/>
    <w:rsid w:val="006436D5"/>
    <w:rsid w:val="00643818"/>
    <w:rsid w:val="00643937"/>
    <w:rsid w:val="00643B68"/>
    <w:rsid w:val="00643D2E"/>
    <w:rsid w:val="00643E15"/>
    <w:rsid w:val="006444F4"/>
    <w:rsid w:val="006446CB"/>
    <w:rsid w:val="006446D6"/>
    <w:rsid w:val="00644960"/>
    <w:rsid w:val="00644D11"/>
    <w:rsid w:val="00644E99"/>
    <w:rsid w:val="00644F81"/>
    <w:rsid w:val="0064510C"/>
    <w:rsid w:val="006451EA"/>
    <w:rsid w:val="0064520E"/>
    <w:rsid w:val="0064523A"/>
    <w:rsid w:val="006452F5"/>
    <w:rsid w:val="00645684"/>
    <w:rsid w:val="00645889"/>
    <w:rsid w:val="00645DA2"/>
    <w:rsid w:val="0064612C"/>
    <w:rsid w:val="006462C6"/>
    <w:rsid w:val="006462DA"/>
    <w:rsid w:val="006467CF"/>
    <w:rsid w:val="00646B78"/>
    <w:rsid w:val="00646BA7"/>
    <w:rsid w:val="00646C75"/>
    <w:rsid w:val="00646E52"/>
    <w:rsid w:val="00647439"/>
    <w:rsid w:val="00647594"/>
    <w:rsid w:val="00647DE7"/>
    <w:rsid w:val="00647FCC"/>
    <w:rsid w:val="006500D9"/>
    <w:rsid w:val="0065037A"/>
    <w:rsid w:val="00650633"/>
    <w:rsid w:val="006506AE"/>
    <w:rsid w:val="0065079E"/>
    <w:rsid w:val="006507A0"/>
    <w:rsid w:val="006509E2"/>
    <w:rsid w:val="00650ADE"/>
    <w:rsid w:val="00650CC2"/>
    <w:rsid w:val="00650DE5"/>
    <w:rsid w:val="00650E93"/>
    <w:rsid w:val="006512B3"/>
    <w:rsid w:val="006513BF"/>
    <w:rsid w:val="00651451"/>
    <w:rsid w:val="006516B0"/>
    <w:rsid w:val="00651EB9"/>
    <w:rsid w:val="00651EF9"/>
    <w:rsid w:val="00651F02"/>
    <w:rsid w:val="00651FD4"/>
    <w:rsid w:val="00652194"/>
    <w:rsid w:val="00652848"/>
    <w:rsid w:val="00652955"/>
    <w:rsid w:val="00652A5D"/>
    <w:rsid w:val="00652BE2"/>
    <w:rsid w:val="00652D75"/>
    <w:rsid w:val="00652EC6"/>
    <w:rsid w:val="0065310D"/>
    <w:rsid w:val="006532A2"/>
    <w:rsid w:val="0065331E"/>
    <w:rsid w:val="0065341B"/>
    <w:rsid w:val="0065362E"/>
    <w:rsid w:val="0065363F"/>
    <w:rsid w:val="00653834"/>
    <w:rsid w:val="006538CC"/>
    <w:rsid w:val="00653D36"/>
    <w:rsid w:val="00653E86"/>
    <w:rsid w:val="00654009"/>
    <w:rsid w:val="006542FC"/>
    <w:rsid w:val="00654333"/>
    <w:rsid w:val="00654376"/>
    <w:rsid w:val="006546FD"/>
    <w:rsid w:val="0065470F"/>
    <w:rsid w:val="00654BAB"/>
    <w:rsid w:val="00654C48"/>
    <w:rsid w:val="00654C51"/>
    <w:rsid w:val="00654F4C"/>
    <w:rsid w:val="006550F4"/>
    <w:rsid w:val="006551C5"/>
    <w:rsid w:val="00655259"/>
    <w:rsid w:val="006552EF"/>
    <w:rsid w:val="00655311"/>
    <w:rsid w:val="00655539"/>
    <w:rsid w:val="006558AB"/>
    <w:rsid w:val="00655931"/>
    <w:rsid w:val="00655A64"/>
    <w:rsid w:val="00655A6B"/>
    <w:rsid w:val="00655AE1"/>
    <w:rsid w:val="00655C77"/>
    <w:rsid w:val="00655DAF"/>
    <w:rsid w:val="00655EBE"/>
    <w:rsid w:val="0065606F"/>
    <w:rsid w:val="00656255"/>
    <w:rsid w:val="00656283"/>
    <w:rsid w:val="0065631F"/>
    <w:rsid w:val="0065649D"/>
    <w:rsid w:val="006564CC"/>
    <w:rsid w:val="006565FD"/>
    <w:rsid w:val="006566A6"/>
    <w:rsid w:val="006568C0"/>
    <w:rsid w:val="00656A25"/>
    <w:rsid w:val="00656A64"/>
    <w:rsid w:val="00656B22"/>
    <w:rsid w:val="00656C05"/>
    <w:rsid w:val="00656D3B"/>
    <w:rsid w:val="00657128"/>
    <w:rsid w:val="0065714D"/>
    <w:rsid w:val="0065720D"/>
    <w:rsid w:val="0065726D"/>
    <w:rsid w:val="0065727A"/>
    <w:rsid w:val="0065756C"/>
    <w:rsid w:val="0065760D"/>
    <w:rsid w:val="00657768"/>
    <w:rsid w:val="00657B95"/>
    <w:rsid w:val="00657E18"/>
    <w:rsid w:val="006602A4"/>
    <w:rsid w:val="00660495"/>
    <w:rsid w:val="00660632"/>
    <w:rsid w:val="00660AC8"/>
    <w:rsid w:val="00660B80"/>
    <w:rsid w:val="00660D01"/>
    <w:rsid w:val="00660D82"/>
    <w:rsid w:val="006610C8"/>
    <w:rsid w:val="00661307"/>
    <w:rsid w:val="0066136F"/>
    <w:rsid w:val="006613DF"/>
    <w:rsid w:val="00661563"/>
    <w:rsid w:val="00661847"/>
    <w:rsid w:val="00661990"/>
    <w:rsid w:val="006619EE"/>
    <w:rsid w:val="00661D21"/>
    <w:rsid w:val="00661DDA"/>
    <w:rsid w:val="00662268"/>
    <w:rsid w:val="006622BE"/>
    <w:rsid w:val="006623D6"/>
    <w:rsid w:val="0066246D"/>
    <w:rsid w:val="006626FA"/>
    <w:rsid w:val="00662711"/>
    <w:rsid w:val="00662842"/>
    <w:rsid w:val="00662BE4"/>
    <w:rsid w:val="00662CB8"/>
    <w:rsid w:val="00662E0F"/>
    <w:rsid w:val="006631D3"/>
    <w:rsid w:val="00663997"/>
    <w:rsid w:val="00663DF0"/>
    <w:rsid w:val="00663F22"/>
    <w:rsid w:val="00663F23"/>
    <w:rsid w:val="00663FE1"/>
    <w:rsid w:val="006640D5"/>
    <w:rsid w:val="00664127"/>
    <w:rsid w:val="00664306"/>
    <w:rsid w:val="00664315"/>
    <w:rsid w:val="0066441A"/>
    <w:rsid w:val="00664482"/>
    <w:rsid w:val="006645F6"/>
    <w:rsid w:val="006648C8"/>
    <w:rsid w:val="00664CAB"/>
    <w:rsid w:val="00664F40"/>
    <w:rsid w:val="006650D5"/>
    <w:rsid w:val="0066561D"/>
    <w:rsid w:val="006656FA"/>
    <w:rsid w:val="00665873"/>
    <w:rsid w:val="00665984"/>
    <w:rsid w:val="00665D2D"/>
    <w:rsid w:val="00665EF3"/>
    <w:rsid w:val="006661A9"/>
    <w:rsid w:val="0066624C"/>
    <w:rsid w:val="006663CC"/>
    <w:rsid w:val="006665B0"/>
    <w:rsid w:val="0066683D"/>
    <w:rsid w:val="00666A52"/>
    <w:rsid w:val="00666AC3"/>
    <w:rsid w:val="00666ADF"/>
    <w:rsid w:val="00666CCC"/>
    <w:rsid w:val="00666D7B"/>
    <w:rsid w:val="00666F5B"/>
    <w:rsid w:val="00666F90"/>
    <w:rsid w:val="006671C7"/>
    <w:rsid w:val="006671DE"/>
    <w:rsid w:val="006673F1"/>
    <w:rsid w:val="00667669"/>
    <w:rsid w:val="00667799"/>
    <w:rsid w:val="00667850"/>
    <w:rsid w:val="0066789A"/>
    <w:rsid w:val="006679B7"/>
    <w:rsid w:val="00667C0C"/>
    <w:rsid w:val="00667C19"/>
    <w:rsid w:val="00667D79"/>
    <w:rsid w:val="00667DF7"/>
    <w:rsid w:val="00667E39"/>
    <w:rsid w:val="0067001D"/>
    <w:rsid w:val="0067009B"/>
    <w:rsid w:val="00670131"/>
    <w:rsid w:val="0067034C"/>
    <w:rsid w:val="006704A9"/>
    <w:rsid w:val="006708CB"/>
    <w:rsid w:val="00670A63"/>
    <w:rsid w:val="00670B0A"/>
    <w:rsid w:val="00670B32"/>
    <w:rsid w:val="00670E31"/>
    <w:rsid w:val="00670E5A"/>
    <w:rsid w:val="00670F55"/>
    <w:rsid w:val="00671128"/>
    <w:rsid w:val="00671646"/>
    <w:rsid w:val="00671677"/>
    <w:rsid w:val="0067178F"/>
    <w:rsid w:val="00671D16"/>
    <w:rsid w:val="00671D84"/>
    <w:rsid w:val="00671EF8"/>
    <w:rsid w:val="0067218C"/>
    <w:rsid w:val="00672197"/>
    <w:rsid w:val="006721A7"/>
    <w:rsid w:val="00672242"/>
    <w:rsid w:val="0067253F"/>
    <w:rsid w:val="006727E2"/>
    <w:rsid w:val="00672A62"/>
    <w:rsid w:val="00672B8E"/>
    <w:rsid w:val="00672C5B"/>
    <w:rsid w:val="00672C73"/>
    <w:rsid w:val="00672FA2"/>
    <w:rsid w:val="0067346C"/>
    <w:rsid w:val="006738EE"/>
    <w:rsid w:val="00673B23"/>
    <w:rsid w:val="00673D80"/>
    <w:rsid w:val="00674402"/>
    <w:rsid w:val="0067440D"/>
    <w:rsid w:val="00674896"/>
    <w:rsid w:val="00674969"/>
    <w:rsid w:val="00674993"/>
    <w:rsid w:val="00674BFD"/>
    <w:rsid w:val="00674C8B"/>
    <w:rsid w:val="00674D06"/>
    <w:rsid w:val="00674D9E"/>
    <w:rsid w:val="00675068"/>
    <w:rsid w:val="00676182"/>
    <w:rsid w:val="0067638F"/>
    <w:rsid w:val="006766C7"/>
    <w:rsid w:val="00676792"/>
    <w:rsid w:val="006768B8"/>
    <w:rsid w:val="00676A9F"/>
    <w:rsid w:val="00676C80"/>
    <w:rsid w:val="00677021"/>
    <w:rsid w:val="006774FF"/>
    <w:rsid w:val="00677591"/>
    <w:rsid w:val="0067769C"/>
    <w:rsid w:val="00677D45"/>
    <w:rsid w:val="006802C6"/>
    <w:rsid w:val="00680317"/>
    <w:rsid w:val="006803F3"/>
    <w:rsid w:val="00680788"/>
    <w:rsid w:val="00680885"/>
    <w:rsid w:val="00680AF7"/>
    <w:rsid w:val="00680CAE"/>
    <w:rsid w:val="00680EA6"/>
    <w:rsid w:val="00680EBA"/>
    <w:rsid w:val="00680FCD"/>
    <w:rsid w:val="00681150"/>
    <w:rsid w:val="0068117F"/>
    <w:rsid w:val="0068125A"/>
    <w:rsid w:val="006812A0"/>
    <w:rsid w:val="00681447"/>
    <w:rsid w:val="006815D0"/>
    <w:rsid w:val="0068177E"/>
    <w:rsid w:val="0068183C"/>
    <w:rsid w:val="00681874"/>
    <w:rsid w:val="00681AF4"/>
    <w:rsid w:val="00681D89"/>
    <w:rsid w:val="006820A5"/>
    <w:rsid w:val="0068211D"/>
    <w:rsid w:val="0068216D"/>
    <w:rsid w:val="00682177"/>
    <w:rsid w:val="006821D3"/>
    <w:rsid w:val="0068248F"/>
    <w:rsid w:val="00682591"/>
    <w:rsid w:val="006827CB"/>
    <w:rsid w:val="00682932"/>
    <w:rsid w:val="00682964"/>
    <w:rsid w:val="00682A34"/>
    <w:rsid w:val="00682BB7"/>
    <w:rsid w:val="00682C8D"/>
    <w:rsid w:val="00682DA8"/>
    <w:rsid w:val="00682FDE"/>
    <w:rsid w:val="006833E8"/>
    <w:rsid w:val="00683411"/>
    <w:rsid w:val="006836D1"/>
    <w:rsid w:val="0068373A"/>
    <w:rsid w:val="0068391A"/>
    <w:rsid w:val="00683DEF"/>
    <w:rsid w:val="00683EF1"/>
    <w:rsid w:val="00683F15"/>
    <w:rsid w:val="00683FA8"/>
    <w:rsid w:val="00684125"/>
    <w:rsid w:val="0068421C"/>
    <w:rsid w:val="0068421D"/>
    <w:rsid w:val="006844E3"/>
    <w:rsid w:val="00684585"/>
    <w:rsid w:val="00684762"/>
    <w:rsid w:val="0068480A"/>
    <w:rsid w:val="00684A81"/>
    <w:rsid w:val="00684BEA"/>
    <w:rsid w:val="00684C51"/>
    <w:rsid w:val="00684E6F"/>
    <w:rsid w:val="006850FC"/>
    <w:rsid w:val="00685273"/>
    <w:rsid w:val="00685692"/>
    <w:rsid w:val="006858CD"/>
    <w:rsid w:val="0068593F"/>
    <w:rsid w:val="00685AB8"/>
    <w:rsid w:val="00685C2C"/>
    <w:rsid w:val="00685E54"/>
    <w:rsid w:val="00685EFF"/>
    <w:rsid w:val="0068619A"/>
    <w:rsid w:val="00686280"/>
    <w:rsid w:val="00686396"/>
    <w:rsid w:val="00686401"/>
    <w:rsid w:val="00686410"/>
    <w:rsid w:val="00686657"/>
    <w:rsid w:val="006866A4"/>
    <w:rsid w:val="00686798"/>
    <w:rsid w:val="00686A1C"/>
    <w:rsid w:val="00686B60"/>
    <w:rsid w:val="00686E95"/>
    <w:rsid w:val="00687207"/>
    <w:rsid w:val="0068736A"/>
    <w:rsid w:val="0068761D"/>
    <w:rsid w:val="00687CEB"/>
    <w:rsid w:val="00687DA3"/>
    <w:rsid w:val="00687F39"/>
    <w:rsid w:val="00687F65"/>
    <w:rsid w:val="00687F8B"/>
    <w:rsid w:val="00690054"/>
    <w:rsid w:val="00690606"/>
    <w:rsid w:val="00690637"/>
    <w:rsid w:val="00690C3D"/>
    <w:rsid w:val="00691133"/>
    <w:rsid w:val="00691245"/>
    <w:rsid w:val="006913D1"/>
    <w:rsid w:val="006915C6"/>
    <w:rsid w:val="006915F1"/>
    <w:rsid w:val="00691736"/>
    <w:rsid w:val="00691795"/>
    <w:rsid w:val="00691C05"/>
    <w:rsid w:val="00691DC7"/>
    <w:rsid w:val="00691E6E"/>
    <w:rsid w:val="006920B1"/>
    <w:rsid w:val="006920C5"/>
    <w:rsid w:val="0069223B"/>
    <w:rsid w:val="00692251"/>
    <w:rsid w:val="00692283"/>
    <w:rsid w:val="00692297"/>
    <w:rsid w:val="006923CF"/>
    <w:rsid w:val="0069285A"/>
    <w:rsid w:val="006928B6"/>
    <w:rsid w:val="00692994"/>
    <w:rsid w:val="00692ABF"/>
    <w:rsid w:val="00692B6A"/>
    <w:rsid w:val="00692CD4"/>
    <w:rsid w:val="00692E4D"/>
    <w:rsid w:val="00692E88"/>
    <w:rsid w:val="00692F44"/>
    <w:rsid w:val="00693097"/>
    <w:rsid w:val="006930E3"/>
    <w:rsid w:val="0069315F"/>
    <w:rsid w:val="00693193"/>
    <w:rsid w:val="006931CC"/>
    <w:rsid w:val="006932A0"/>
    <w:rsid w:val="0069359A"/>
    <w:rsid w:val="006936EF"/>
    <w:rsid w:val="0069383C"/>
    <w:rsid w:val="00693872"/>
    <w:rsid w:val="00693947"/>
    <w:rsid w:val="00693BED"/>
    <w:rsid w:val="0069400E"/>
    <w:rsid w:val="006942B8"/>
    <w:rsid w:val="006949EC"/>
    <w:rsid w:val="00694C08"/>
    <w:rsid w:val="00694D0F"/>
    <w:rsid w:val="00694D59"/>
    <w:rsid w:val="00695297"/>
    <w:rsid w:val="0069556F"/>
    <w:rsid w:val="0069569B"/>
    <w:rsid w:val="0069575F"/>
    <w:rsid w:val="006957AF"/>
    <w:rsid w:val="006958D2"/>
    <w:rsid w:val="00695A03"/>
    <w:rsid w:val="00695AB1"/>
    <w:rsid w:val="00695EEC"/>
    <w:rsid w:val="0069620B"/>
    <w:rsid w:val="0069633B"/>
    <w:rsid w:val="006965D8"/>
    <w:rsid w:val="00696628"/>
    <w:rsid w:val="006967FC"/>
    <w:rsid w:val="006969BE"/>
    <w:rsid w:val="00696A02"/>
    <w:rsid w:val="00696A91"/>
    <w:rsid w:val="00696E0C"/>
    <w:rsid w:val="00696FC8"/>
    <w:rsid w:val="0069705E"/>
    <w:rsid w:val="0069731C"/>
    <w:rsid w:val="0069765A"/>
    <w:rsid w:val="0069768D"/>
    <w:rsid w:val="00697724"/>
    <w:rsid w:val="006A0163"/>
    <w:rsid w:val="006A01AA"/>
    <w:rsid w:val="006A0903"/>
    <w:rsid w:val="006A0CBC"/>
    <w:rsid w:val="006A0EA3"/>
    <w:rsid w:val="006A0FFF"/>
    <w:rsid w:val="006A1303"/>
    <w:rsid w:val="006A134D"/>
    <w:rsid w:val="006A13A5"/>
    <w:rsid w:val="006A13BD"/>
    <w:rsid w:val="006A177B"/>
    <w:rsid w:val="006A17D4"/>
    <w:rsid w:val="006A1813"/>
    <w:rsid w:val="006A19D9"/>
    <w:rsid w:val="006A1B0C"/>
    <w:rsid w:val="006A1B41"/>
    <w:rsid w:val="006A1CAA"/>
    <w:rsid w:val="006A1E6F"/>
    <w:rsid w:val="006A2130"/>
    <w:rsid w:val="006A225C"/>
    <w:rsid w:val="006A2359"/>
    <w:rsid w:val="006A2514"/>
    <w:rsid w:val="006A25A4"/>
    <w:rsid w:val="006A2829"/>
    <w:rsid w:val="006A2C99"/>
    <w:rsid w:val="006A2CD8"/>
    <w:rsid w:val="006A2DE7"/>
    <w:rsid w:val="006A2E9D"/>
    <w:rsid w:val="006A312E"/>
    <w:rsid w:val="006A324A"/>
    <w:rsid w:val="006A3567"/>
    <w:rsid w:val="006A3762"/>
    <w:rsid w:val="006A3985"/>
    <w:rsid w:val="006A3D9E"/>
    <w:rsid w:val="006A4114"/>
    <w:rsid w:val="006A43B1"/>
    <w:rsid w:val="006A4405"/>
    <w:rsid w:val="006A46C1"/>
    <w:rsid w:val="006A477C"/>
    <w:rsid w:val="006A47E6"/>
    <w:rsid w:val="006A4B56"/>
    <w:rsid w:val="006A4C77"/>
    <w:rsid w:val="006A4FB0"/>
    <w:rsid w:val="006A525F"/>
    <w:rsid w:val="006A527A"/>
    <w:rsid w:val="006A556A"/>
    <w:rsid w:val="006A56BC"/>
    <w:rsid w:val="006A580A"/>
    <w:rsid w:val="006A5827"/>
    <w:rsid w:val="006A58DF"/>
    <w:rsid w:val="006A59C1"/>
    <w:rsid w:val="006A5A02"/>
    <w:rsid w:val="006A5E84"/>
    <w:rsid w:val="006A5EB7"/>
    <w:rsid w:val="006A5F3C"/>
    <w:rsid w:val="006A5FC6"/>
    <w:rsid w:val="006A6172"/>
    <w:rsid w:val="006A6277"/>
    <w:rsid w:val="006A627C"/>
    <w:rsid w:val="006A63ED"/>
    <w:rsid w:val="006A651B"/>
    <w:rsid w:val="006A65C6"/>
    <w:rsid w:val="006A6688"/>
    <w:rsid w:val="006A6B4D"/>
    <w:rsid w:val="006A6FB3"/>
    <w:rsid w:val="006A7178"/>
    <w:rsid w:val="006A7505"/>
    <w:rsid w:val="006A76C0"/>
    <w:rsid w:val="006A7731"/>
    <w:rsid w:val="006A7892"/>
    <w:rsid w:val="006A7A8A"/>
    <w:rsid w:val="006A7B50"/>
    <w:rsid w:val="006A7C5C"/>
    <w:rsid w:val="006A7CAC"/>
    <w:rsid w:val="006B065F"/>
    <w:rsid w:val="006B06C1"/>
    <w:rsid w:val="006B06D2"/>
    <w:rsid w:val="006B0847"/>
    <w:rsid w:val="006B09CD"/>
    <w:rsid w:val="006B0D1F"/>
    <w:rsid w:val="006B0F93"/>
    <w:rsid w:val="006B0F9D"/>
    <w:rsid w:val="006B10DA"/>
    <w:rsid w:val="006B1187"/>
    <w:rsid w:val="006B131C"/>
    <w:rsid w:val="006B1630"/>
    <w:rsid w:val="006B183E"/>
    <w:rsid w:val="006B1D47"/>
    <w:rsid w:val="006B1EB5"/>
    <w:rsid w:val="006B1F44"/>
    <w:rsid w:val="006B1FFF"/>
    <w:rsid w:val="006B2104"/>
    <w:rsid w:val="006B214A"/>
    <w:rsid w:val="006B2723"/>
    <w:rsid w:val="006B2816"/>
    <w:rsid w:val="006B2842"/>
    <w:rsid w:val="006B2937"/>
    <w:rsid w:val="006B2CC4"/>
    <w:rsid w:val="006B2F46"/>
    <w:rsid w:val="006B31DF"/>
    <w:rsid w:val="006B3384"/>
    <w:rsid w:val="006B3406"/>
    <w:rsid w:val="006B356A"/>
    <w:rsid w:val="006B3630"/>
    <w:rsid w:val="006B3735"/>
    <w:rsid w:val="006B3896"/>
    <w:rsid w:val="006B3A9B"/>
    <w:rsid w:val="006B3AC1"/>
    <w:rsid w:val="006B3BD8"/>
    <w:rsid w:val="006B3C90"/>
    <w:rsid w:val="006B3CF4"/>
    <w:rsid w:val="006B3E5D"/>
    <w:rsid w:val="006B3ED8"/>
    <w:rsid w:val="006B4068"/>
    <w:rsid w:val="006B407C"/>
    <w:rsid w:val="006B4333"/>
    <w:rsid w:val="006B437A"/>
    <w:rsid w:val="006B43B5"/>
    <w:rsid w:val="006B4588"/>
    <w:rsid w:val="006B497C"/>
    <w:rsid w:val="006B4DF3"/>
    <w:rsid w:val="006B4F95"/>
    <w:rsid w:val="006B520C"/>
    <w:rsid w:val="006B52CD"/>
    <w:rsid w:val="006B5347"/>
    <w:rsid w:val="006B566C"/>
    <w:rsid w:val="006B5681"/>
    <w:rsid w:val="006B5FAF"/>
    <w:rsid w:val="006B623B"/>
    <w:rsid w:val="006B623C"/>
    <w:rsid w:val="006B6567"/>
    <w:rsid w:val="006B6686"/>
    <w:rsid w:val="006B67C3"/>
    <w:rsid w:val="006B6828"/>
    <w:rsid w:val="006B685A"/>
    <w:rsid w:val="006B69A6"/>
    <w:rsid w:val="006B6AE8"/>
    <w:rsid w:val="006B6B43"/>
    <w:rsid w:val="006B6B54"/>
    <w:rsid w:val="006B6E2A"/>
    <w:rsid w:val="006B6F14"/>
    <w:rsid w:val="006B710B"/>
    <w:rsid w:val="006B7219"/>
    <w:rsid w:val="006B7498"/>
    <w:rsid w:val="006B757C"/>
    <w:rsid w:val="006B75A1"/>
    <w:rsid w:val="006B77CB"/>
    <w:rsid w:val="006B781E"/>
    <w:rsid w:val="006B783F"/>
    <w:rsid w:val="006B79D5"/>
    <w:rsid w:val="006B7A38"/>
    <w:rsid w:val="006B7BB0"/>
    <w:rsid w:val="006B7CF2"/>
    <w:rsid w:val="006B7DE8"/>
    <w:rsid w:val="006B7F8A"/>
    <w:rsid w:val="006B7FB5"/>
    <w:rsid w:val="006B7FC9"/>
    <w:rsid w:val="006C02A5"/>
    <w:rsid w:val="006C0466"/>
    <w:rsid w:val="006C0658"/>
    <w:rsid w:val="006C0696"/>
    <w:rsid w:val="006C085F"/>
    <w:rsid w:val="006C0AB6"/>
    <w:rsid w:val="006C0AC6"/>
    <w:rsid w:val="006C0FDA"/>
    <w:rsid w:val="006C1053"/>
    <w:rsid w:val="006C1184"/>
    <w:rsid w:val="006C1197"/>
    <w:rsid w:val="006C123D"/>
    <w:rsid w:val="006C1318"/>
    <w:rsid w:val="006C132D"/>
    <w:rsid w:val="006C14E9"/>
    <w:rsid w:val="006C1628"/>
    <w:rsid w:val="006C1721"/>
    <w:rsid w:val="006C1791"/>
    <w:rsid w:val="006C179C"/>
    <w:rsid w:val="006C1948"/>
    <w:rsid w:val="006C194A"/>
    <w:rsid w:val="006C19C4"/>
    <w:rsid w:val="006C19D2"/>
    <w:rsid w:val="006C1A9E"/>
    <w:rsid w:val="006C1BAA"/>
    <w:rsid w:val="006C205B"/>
    <w:rsid w:val="006C22E2"/>
    <w:rsid w:val="006C259A"/>
    <w:rsid w:val="006C28E4"/>
    <w:rsid w:val="006C2A52"/>
    <w:rsid w:val="006C2A92"/>
    <w:rsid w:val="006C2E31"/>
    <w:rsid w:val="006C310A"/>
    <w:rsid w:val="006C32D6"/>
    <w:rsid w:val="006C34F4"/>
    <w:rsid w:val="006C3590"/>
    <w:rsid w:val="006C36A2"/>
    <w:rsid w:val="006C388C"/>
    <w:rsid w:val="006C3897"/>
    <w:rsid w:val="006C3B1B"/>
    <w:rsid w:val="006C3C32"/>
    <w:rsid w:val="006C3D30"/>
    <w:rsid w:val="006C3E33"/>
    <w:rsid w:val="006C409C"/>
    <w:rsid w:val="006C424B"/>
    <w:rsid w:val="006C4421"/>
    <w:rsid w:val="006C45BE"/>
    <w:rsid w:val="006C45F8"/>
    <w:rsid w:val="006C472C"/>
    <w:rsid w:val="006C4A2C"/>
    <w:rsid w:val="006C4AAE"/>
    <w:rsid w:val="006C4E6C"/>
    <w:rsid w:val="006C4EC2"/>
    <w:rsid w:val="006C4F0B"/>
    <w:rsid w:val="006C5475"/>
    <w:rsid w:val="006C5B25"/>
    <w:rsid w:val="006C5C8B"/>
    <w:rsid w:val="006C5E54"/>
    <w:rsid w:val="006C5EBF"/>
    <w:rsid w:val="006C60DA"/>
    <w:rsid w:val="006C6111"/>
    <w:rsid w:val="006C622F"/>
    <w:rsid w:val="006C637D"/>
    <w:rsid w:val="006C6452"/>
    <w:rsid w:val="006C6653"/>
    <w:rsid w:val="006C6723"/>
    <w:rsid w:val="006C68E2"/>
    <w:rsid w:val="006C69FF"/>
    <w:rsid w:val="006C6BB7"/>
    <w:rsid w:val="006C6C9A"/>
    <w:rsid w:val="006C6F52"/>
    <w:rsid w:val="006C6F65"/>
    <w:rsid w:val="006C781D"/>
    <w:rsid w:val="006C7922"/>
    <w:rsid w:val="006C7E4E"/>
    <w:rsid w:val="006D01D7"/>
    <w:rsid w:val="006D0792"/>
    <w:rsid w:val="006D09F8"/>
    <w:rsid w:val="006D0B62"/>
    <w:rsid w:val="006D0B92"/>
    <w:rsid w:val="006D0E31"/>
    <w:rsid w:val="006D0EDC"/>
    <w:rsid w:val="006D0F82"/>
    <w:rsid w:val="006D1180"/>
    <w:rsid w:val="006D11B4"/>
    <w:rsid w:val="006D12A9"/>
    <w:rsid w:val="006D143D"/>
    <w:rsid w:val="006D150B"/>
    <w:rsid w:val="006D19DA"/>
    <w:rsid w:val="006D1BF9"/>
    <w:rsid w:val="006D1F8A"/>
    <w:rsid w:val="006D1F95"/>
    <w:rsid w:val="006D1FB1"/>
    <w:rsid w:val="006D2634"/>
    <w:rsid w:val="006D289A"/>
    <w:rsid w:val="006D2A9F"/>
    <w:rsid w:val="006D2AFC"/>
    <w:rsid w:val="006D2B6A"/>
    <w:rsid w:val="006D2CB0"/>
    <w:rsid w:val="006D31A0"/>
    <w:rsid w:val="006D34B7"/>
    <w:rsid w:val="006D35B7"/>
    <w:rsid w:val="006D361F"/>
    <w:rsid w:val="006D37AD"/>
    <w:rsid w:val="006D3810"/>
    <w:rsid w:val="006D3916"/>
    <w:rsid w:val="006D3BC7"/>
    <w:rsid w:val="006D3C65"/>
    <w:rsid w:val="006D3CD3"/>
    <w:rsid w:val="006D3E0C"/>
    <w:rsid w:val="006D4088"/>
    <w:rsid w:val="006D4408"/>
    <w:rsid w:val="006D444D"/>
    <w:rsid w:val="006D44F8"/>
    <w:rsid w:val="006D46FF"/>
    <w:rsid w:val="006D4B2B"/>
    <w:rsid w:val="006D4C9D"/>
    <w:rsid w:val="006D4D57"/>
    <w:rsid w:val="006D4D94"/>
    <w:rsid w:val="006D4FA0"/>
    <w:rsid w:val="006D505A"/>
    <w:rsid w:val="006D5143"/>
    <w:rsid w:val="006D563D"/>
    <w:rsid w:val="006D5A61"/>
    <w:rsid w:val="006D5ACD"/>
    <w:rsid w:val="006D5B55"/>
    <w:rsid w:val="006D5B63"/>
    <w:rsid w:val="006D5B7E"/>
    <w:rsid w:val="006D5CDD"/>
    <w:rsid w:val="006D61E9"/>
    <w:rsid w:val="006D63AF"/>
    <w:rsid w:val="006D6479"/>
    <w:rsid w:val="006D68F7"/>
    <w:rsid w:val="006D6D00"/>
    <w:rsid w:val="006D6D46"/>
    <w:rsid w:val="006D6EA4"/>
    <w:rsid w:val="006D71EC"/>
    <w:rsid w:val="006D7322"/>
    <w:rsid w:val="006D74DD"/>
    <w:rsid w:val="006D77DA"/>
    <w:rsid w:val="006D77FB"/>
    <w:rsid w:val="006D7A0A"/>
    <w:rsid w:val="006D7AD8"/>
    <w:rsid w:val="006D7D38"/>
    <w:rsid w:val="006D7E5F"/>
    <w:rsid w:val="006E0252"/>
    <w:rsid w:val="006E03C6"/>
    <w:rsid w:val="006E042E"/>
    <w:rsid w:val="006E0A2A"/>
    <w:rsid w:val="006E0C6F"/>
    <w:rsid w:val="006E0E3D"/>
    <w:rsid w:val="006E0FB2"/>
    <w:rsid w:val="006E0FBA"/>
    <w:rsid w:val="006E156B"/>
    <w:rsid w:val="006E16F9"/>
    <w:rsid w:val="006E1B02"/>
    <w:rsid w:val="006E1CC5"/>
    <w:rsid w:val="006E1D83"/>
    <w:rsid w:val="006E1DD0"/>
    <w:rsid w:val="006E1DF0"/>
    <w:rsid w:val="006E2423"/>
    <w:rsid w:val="006E25EE"/>
    <w:rsid w:val="006E27E7"/>
    <w:rsid w:val="006E289A"/>
    <w:rsid w:val="006E2AFD"/>
    <w:rsid w:val="006E2E3B"/>
    <w:rsid w:val="006E2F81"/>
    <w:rsid w:val="006E2F97"/>
    <w:rsid w:val="006E30C6"/>
    <w:rsid w:val="006E33E3"/>
    <w:rsid w:val="006E346A"/>
    <w:rsid w:val="006E34A1"/>
    <w:rsid w:val="006E36B2"/>
    <w:rsid w:val="006E373C"/>
    <w:rsid w:val="006E3980"/>
    <w:rsid w:val="006E39B9"/>
    <w:rsid w:val="006E3A86"/>
    <w:rsid w:val="006E3AC3"/>
    <w:rsid w:val="006E3BCA"/>
    <w:rsid w:val="006E403B"/>
    <w:rsid w:val="006E4238"/>
    <w:rsid w:val="006E4269"/>
    <w:rsid w:val="006E430D"/>
    <w:rsid w:val="006E469A"/>
    <w:rsid w:val="006E4823"/>
    <w:rsid w:val="006E4A24"/>
    <w:rsid w:val="006E4ACC"/>
    <w:rsid w:val="006E4C5E"/>
    <w:rsid w:val="006E4D7F"/>
    <w:rsid w:val="006E4E85"/>
    <w:rsid w:val="006E534C"/>
    <w:rsid w:val="006E534E"/>
    <w:rsid w:val="006E55DD"/>
    <w:rsid w:val="006E5688"/>
    <w:rsid w:val="006E5726"/>
    <w:rsid w:val="006E5868"/>
    <w:rsid w:val="006E58CD"/>
    <w:rsid w:val="006E5961"/>
    <w:rsid w:val="006E5D5D"/>
    <w:rsid w:val="006E5DF6"/>
    <w:rsid w:val="006E5E15"/>
    <w:rsid w:val="006E5E3F"/>
    <w:rsid w:val="006E5F82"/>
    <w:rsid w:val="006E63CE"/>
    <w:rsid w:val="006E6639"/>
    <w:rsid w:val="006E687A"/>
    <w:rsid w:val="006E6A8C"/>
    <w:rsid w:val="006E6D8A"/>
    <w:rsid w:val="006E6EBD"/>
    <w:rsid w:val="006E7391"/>
    <w:rsid w:val="006E7C8D"/>
    <w:rsid w:val="006E7D4E"/>
    <w:rsid w:val="006E7E24"/>
    <w:rsid w:val="006E7E9D"/>
    <w:rsid w:val="006F006D"/>
    <w:rsid w:val="006F00D6"/>
    <w:rsid w:val="006F0171"/>
    <w:rsid w:val="006F05AB"/>
    <w:rsid w:val="006F05C0"/>
    <w:rsid w:val="006F0693"/>
    <w:rsid w:val="006F0DC8"/>
    <w:rsid w:val="006F0DD5"/>
    <w:rsid w:val="006F0E14"/>
    <w:rsid w:val="006F0E7D"/>
    <w:rsid w:val="006F0ECD"/>
    <w:rsid w:val="006F0EEF"/>
    <w:rsid w:val="006F11D1"/>
    <w:rsid w:val="006F13C8"/>
    <w:rsid w:val="006F1711"/>
    <w:rsid w:val="006F1AAC"/>
    <w:rsid w:val="006F1B47"/>
    <w:rsid w:val="006F1C46"/>
    <w:rsid w:val="006F1E2D"/>
    <w:rsid w:val="006F2262"/>
    <w:rsid w:val="006F2437"/>
    <w:rsid w:val="006F24B4"/>
    <w:rsid w:val="006F2562"/>
    <w:rsid w:val="006F2B92"/>
    <w:rsid w:val="006F2B9D"/>
    <w:rsid w:val="006F2EAF"/>
    <w:rsid w:val="006F2F54"/>
    <w:rsid w:val="006F2FA3"/>
    <w:rsid w:val="006F328D"/>
    <w:rsid w:val="006F3568"/>
    <w:rsid w:val="006F370F"/>
    <w:rsid w:val="006F38CD"/>
    <w:rsid w:val="006F3AAF"/>
    <w:rsid w:val="006F3C82"/>
    <w:rsid w:val="006F3D14"/>
    <w:rsid w:val="006F430F"/>
    <w:rsid w:val="006F45C5"/>
    <w:rsid w:val="006F4620"/>
    <w:rsid w:val="006F47E4"/>
    <w:rsid w:val="006F497D"/>
    <w:rsid w:val="006F4B18"/>
    <w:rsid w:val="006F4D4A"/>
    <w:rsid w:val="006F5079"/>
    <w:rsid w:val="006F516F"/>
    <w:rsid w:val="006F51D5"/>
    <w:rsid w:val="006F53BA"/>
    <w:rsid w:val="006F5556"/>
    <w:rsid w:val="006F56F5"/>
    <w:rsid w:val="006F5725"/>
    <w:rsid w:val="006F5A45"/>
    <w:rsid w:val="006F5AF2"/>
    <w:rsid w:val="006F5B2C"/>
    <w:rsid w:val="006F5B9B"/>
    <w:rsid w:val="006F5F1E"/>
    <w:rsid w:val="006F5F3B"/>
    <w:rsid w:val="006F63DB"/>
    <w:rsid w:val="006F6648"/>
    <w:rsid w:val="006F66EE"/>
    <w:rsid w:val="006F66F1"/>
    <w:rsid w:val="006F6788"/>
    <w:rsid w:val="006F694C"/>
    <w:rsid w:val="006F6987"/>
    <w:rsid w:val="006F6CB3"/>
    <w:rsid w:val="006F6D1D"/>
    <w:rsid w:val="006F6DFE"/>
    <w:rsid w:val="006F6EDA"/>
    <w:rsid w:val="006F7647"/>
    <w:rsid w:val="006F7849"/>
    <w:rsid w:val="006F792F"/>
    <w:rsid w:val="006F7C7C"/>
    <w:rsid w:val="006F7CE0"/>
    <w:rsid w:val="006F7DEB"/>
    <w:rsid w:val="006F7E76"/>
    <w:rsid w:val="006F7E9E"/>
    <w:rsid w:val="006F7F8C"/>
    <w:rsid w:val="006F7FA0"/>
    <w:rsid w:val="00700017"/>
    <w:rsid w:val="0070007C"/>
    <w:rsid w:val="0070017A"/>
    <w:rsid w:val="00700259"/>
    <w:rsid w:val="007005BA"/>
    <w:rsid w:val="0070077A"/>
    <w:rsid w:val="00700802"/>
    <w:rsid w:val="00700955"/>
    <w:rsid w:val="007009BE"/>
    <w:rsid w:val="00700A12"/>
    <w:rsid w:val="00700F85"/>
    <w:rsid w:val="007011AA"/>
    <w:rsid w:val="00701229"/>
    <w:rsid w:val="0070159C"/>
    <w:rsid w:val="0070161B"/>
    <w:rsid w:val="00701714"/>
    <w:rsid w:val="0070181C"/>
    <w:rsid w:val="007018F0"/>
    <w:rsid w:val="00701E5F"/>
    <w:rsid w:val="00701F73"/>
    <w:rsid w:val="0070217F"/>
    <w:rsid w:val="007021FF"/>
    <w:rsid w:val="00702240"/>
    <w:rsid w:val="007022F8"/>
    <w:rsid w:val="0070236C"/>
    <w:rsid w:val="007024E9"/>
    <w:rsid w:val="0070260D"/>
    <w:rsid w:val="00702D2B"/>
    <w:rsid w:val="00702E77"/>
    <w:rsid w:val="00702F17"/>
    <w:rsid w:val="00703501"/>
    <w:rsid w:val="0070366E"/>
    <w:rsid w:val="007037D9"/>
    <w:rsid w:val="0070382B"/>
    <w:rsid w:val="007039AF"/>
    <w:rsid w:val="00703FF4"/>
    <w:rsid w:val="0070435D"/>
    <w:rsid w:val="007043F1"/>
    <w:rsid w:val="00704517"/>
    <w:rsid w:val="007045F2"/>
    <w:rsid w:val="00704652"/>
    <w:rsid w:val="0070467F"/>
    <w:rsid w:val="00704769"/>
    <w:rsid w:val="007047DE"/>
    <w:rsid w:val="0070493C"/>
    <w:rsid w:val="00704BE0"/>
    <w:rsid w:val="00704BF8"/>
    <w:rsid w:val="00704CAB"/>
    <w:rsid w:val="00704D7C"/>
    <w:rsid w:val="00704E59"/>
    <w:rsid w:val="00704F57"/>
    <w:rsid w:val="00705256"/>
    <w:rsid w:val="0070529F"/>
    <w:rsid w:val="007052B0"/>
    <w:rsid w:val="0070530E"/>
    <w:rsid w:val="007054B4"/>
    <w:rsid w:val="0070560A"/>
    <w:rsid w:val="0070572A"/>
    <w:rsid w:val="0070599E"/>
    <w:rsid w:val="00705B9F"/>
    <w:rsid w:val="00705BE0"/>
    <w:rsid w:val="00705DD5"/>
    <w:rsid w:val="00705DE1"/>
    <w:rsid w:val="00706275"/>
    <w:rsid w:val="007062C9"/>
    <w:rsid w:val="007062E4"/>
    <w:rsid w:val="00706381"/>
    <w:rsid w:val="007063B3"/>
    <w:rsid w:val="0070652A"/>
    <w:rsid w:val="00706726"/>
    <w:rsid w:val="007067EA"/>
    <w:rsid w:val="00706894"/>
    <w:rsid w:val="007069B7"/>
    <w:rsid w:val="007069EF"/>
    <w:rsid w:val="00706B47"/>
    <w:rsid w:val="00706C53"/>
    <w:rsid w:val="00706D57"/>
    <w:rsid w:val="007070B0"/>
    <w:rsid w:val="00707710"/>
    <w:rsid w:val="00707827"/>
    <w:rsid w:val="00707BC2"/>
    <w:rsid w:val="00707CE8"/>
    <w:rsid w:val="00707FEF"/>
    <w:rsid w:val="00710086"/>
    <w:rsid w:val="007101EA"/>
    <w:rsid w:val="00710375"/>
    <w:rsid w:val="00710456"/>
    <w:rsid w:val="00710500"/>
    <w:rsid w:val="0071067C"/>
    <w:rsid w:val="007106A7"/>
    <w:rsid w:val="00710C8C"/>
    <w:rsid w:val="00710CDA"/>
    <w:rsid w:val="00710E71"/>
    <w:rsid w:val="0071100C"/>
    <w:rsid w:val="00711328"/>
    <w:rsid w:val="00711366"/>
    <w:rsid w:val="00711417"/>
    <w:rsid w:val="00711841"/>
    <w:rsid w:val="007118F8"/>
    <w:rsid w:val="00711A21"/>
    <w:rsid w:val="00711D14"/>
    <w:rsid w:val="00711F53"/>
    <w:rsid w:val="00711F5B"/>
    <w:rsid w:val="00712269"/>
    <w:rsid w:val="00712455"/>
    <w:rsid w:val="0071248A"/>
    <w:rsid w:val="007124B2"/>
    <w:rsid w:val="00712828"/>
    <w:rsid w:val="00712836"/>
    <w:rsid w:val="00712957"/>
    <w:rsid w:val="00712959"/>
    <w:rsid w:val="00712CFC"/>
    <w:rsid w:val="00712DA2"/>
    <w:rsid w:val="00712DF2"/>
    <w:rsid w:val="00712EE3"/>
    <w:rsid w:val="00712FB7"/>
    <w:rsid w:val="00713209"/>
    <w:rsid w:val="00713296"/>
    <w:rsid w:val="00713411"/>
    <w:rsid w:val="00713651"/>
    <w:rsid w:val="007136E8"/>
    <w:rsid w:val="00713937"/>
    <w:rsid w:val="00713E3F"/>
    <w:rsid w:val="00713FCB"/>
    <w:rsid w:val="00714284"/>
    <w:rsid w:val="0071440E"/>
    <w:rsid w:val="00714C5D"/>
    <w:rsid w:val="00714CD0"/>
    <w:rsid w:val="0071515C"/>
    <w:rsid w:val="00715236"/>
    <w:rsid w:val="00715339"/>
    <w:rsid w:val="0071546F"/>
    <w:rsid w:val="007154E1"/>
    <w:rsid w:val="0071568C"/>
    <w:rsid w:val="00715691"/>
    <w:rsid w:val="0071574E"/>
    <w:rsid w:val="007159AB"/>
    <w:rsid w:val="00715A1C"/>
    <w:rsid w:val="00715CA3"/>
    <w:rsid w:val="00715E3B"/>
    <w:rsid w:val="00715FBE"/>
    <w:rsid w:val="00716138"/>
    <w:rsid w:val="00716174"/>
    <w:rsid w:val="007162AA"/>
    <w:rsid w:val="007163ED"/>
    <w:rsid w:val="00716777"/>
    <w:rsid w:val="007169C4"/>
    <w:rsid w:val="00716B02"/>
    <w:rsid w:val="0071720B"/>
    <w:rsid w:val="0071735B"/>
    <w:rsid w:val="00717430"/>
    <w:rsid w:val="00717568"/>
    <w:rsid w:val="007175A9"/>
    <w:rsid w:val="0071766E"/>
    <w:rsid w:val="00717721"/>
    <w:rsid w:val="00717761"/>
    <w:rsid w:val="00717C05"/>
    <w:rsid w:val="00717C0F"/>
    <w:rsid w:val="00717D4D"/>
    <w:rsid w:val="00717DFF"/>
    <w:rsid w:val="00717E4A"/>
    <w:rsid w:val="00717E8D"/>
    <w:rsid w:val="00717EAA"/>
    <w:rsid w:val="00717ED4"/>
    <w:rsid w:val="00717EE3"/>
    <w:rsid w:val="00717FE8"/>
    <w:rsid w:val="00720287"/>
    <w:rsid w:val="00720620"/>
    <w:rsid w:val="00720760"/>
    <w:rsid w:val="00720885"/>
    <w:rsid w:val="007209D1"/>
    <w:rsid w:val="007209DD"/>
    <w:rsid w:val="00720AD2"/>
    <w:rsid w:val="00720CD9"/>
    <w:rsid w:val="00720E23"/>
    <w:rsid w:val="0072103A"/>
    <w:rsid w:val="007210DA"/>
    <w:rsid w:val="0072144B"/>
    <w:rsid w:val="00721815"/>
    <w:rsid w:val="007218D2"/>
    <w:rsid w:val="007218E0"/>
    <w:rsid w:val="00721958"/>
    <w:rsid w:val="00721BD3"/>
    <w:rsid w:val="00721F27"/>
    <w:rsid w:val="007220A1"/>
    <w:rsid w:val="00722142"/>
    <w:rsid w:val="00722538"/>
    <w:rsid w:val="007226B6"/>
    <w:rsid w:val="00722BDF"/>
    <w:rsid w:val="00722FDD"/>
    <w:rsid w:val="00723031"/>
    <w:rsid w:val="00723498"/>
    <w:rsid w:val="007235AD"/>
    <w:rsid w:val="0072374C"/>
    <w:rsid w:val="00723998"/>
    <w:rsid w:val="00723A5C"/>
    <w:rsid w:val="00723A74"/>
    <w:rsid w:val="00723A76"/>
    <w:rsid w:val="00723BDD"/>
    <w:rsid w:val="0072413C"/>
    <w:rsid w:val="007241C2"/>
    <w:rsid w:val="007241DE"/>
    <w:rsid w:val="007242B9"/>
    <w:rsid w:val="00724305"/>
    <w:rsid w:val="007243C0"/>
    <w:rsid w:val="007243C6"/>
    <w:rsid w:val="00724444"/>
    <w:rsid w:val="007244C2"/>
    <w:rsid w:val="0072472C"/>
    <w:rsid w:val="007249EA"/>
    <w:rsid w:val="007249FF"/>
    <w:rsid w:val="00724BF8"/>
    <w:rsid w:val="00724D6E"/>
    <w:rsid w:val="00724E8B"/>
    <w:rsid w:val="00724FBF"/>
    <w:rsid w:val="00725029"/>
    <w:rsid w:val="0072508C"/>
    <w:rsid w:val="00725315"/>
    <w:rsid w:val="007253C6"/>
    <w:rsid w:val="00725B87"/>
    <w:rsid w:val="00725B95"/>
    <w:rsid w:val="00725C3F"/>
    <w:rsid w:val="00725D5A"/>
    <w:rsid w:val="00725D80"/>
    <w:rsid w:val="00725EC4"/>
    <w:rsid w:val="007261D7"/>
    <w:rsid w:val="00726823"/>
    <w:rsid w:val="00726D38"/>
    <w:rsid w:val="00726E50"/>
    <w:rsid w:val="00726F79"/>
    <w:rsid w:val="0072716A"/>
    <w:rsid w:val="0072723F"/>
    <w:rsid w:val="00727383"/>
    <w:rsid w:val="00727389"/>
    <w:rsid w:val="007273CA"/>
    <w:rsid w:val="00727522"/>
    <w:rsid w:val="00727568"/>
    <w:rsid w:val="0072757B"/>
    <w:rsid w:val="007278A6"/>
    <w:rsid w:val="00727F14"/>
    <w:rsid w:val="007302C8"/>
    <w:rsid w:val="007303E3"/>
    <w:rsid w:val="0073058A"/>
    <w:rsid w:val="0073062A"/>
    <w:rsid w:val="00730644"/>
    <w:rsid w:val="00730B69"/>
    <w:rsid w:val="00730E02"/>
    <w:rsid w:val="00730FBE"/>
    <w:rsid w:val="00730FCF"/>
    <w:rsid w:val="0073107E"/>
    <w:rsid w:val="007310FD"/>
    <w:rsid w:val="0073112A"/>
    <w:rsid w:val="0073140F"/>
    <w:rsid w:val="007314A9"/>
    <w:rsid w:val="00731851"/>
    <w:rsid w:val="007319CE"/>
    <w:rsid w:val="00731A16"/>
    <w:rsid w:val="00731B6B"/>
    <w:rsid w:val="00731ED1"/>
    <w:rsid w:val="0073219C"/>
    <w:rsid w:val="007322C6"/>
    <w:rsid w:val="0073241B"/>
    <w:rsid w:val="00732557"/>
    <w:rsid w:val="00732707"/>
    <w:rsid w:val="00732E68"/>
    <w:rsid w:val="007334B5"/>
    <w:rsid w:val="00733684"/>
    <w:rsid w:val="00733693"/>
    <w:rsid w:val="007336C4"/>
    <w:rsid w:val="00733783"/>
    <w:rsid w:val="00733802"/>
    <w:rsid w:val="007338C9"/>
    <w:rsid w:val="007339F6"/>
    <w:rsid w:val="00733BEB"/>
    <w:rsid w:val="00733D88"/>
    <w:rsid w:val="00734102"/>
    <w:rsid w:val="0073421C"/>
    <w:rsid w:val="00734259"/>
    <w:rsid w:val="0073447E"/>
    <w:rsid w:val="00734536"/>
    <w:rsid w:val="00734628"/>
    <w:rsid w:val="007346A6"/>
    <w:rsid w:val="007348BF"/>
    <w:rsid w:val="007348FB"/>
    <w:rsid w:val="00734D1B"/>
    <w:rsid w:val="00734F84"/>
    <w:rsid w:val="007351FF"/>
    <w:rsid w:val="007355B4"/>
    <w:rsid w:val="00735605"/>
    <w:rsid w:val="007356E2"/>
    <w:rsid w:val="007359E2"/>
    <w:rsid w:val="00735A38"/>
    <w:rsid w:val="00735CDA"/>
    <w:rsid w:val="00735E32"/>
    <w:rsid w:val="007360B3"/>
    <w:rsid w:val="00736209"/>
    <w:rsid w:val="007362A9"/>
    <w:rsid w:val="007363E0"/>
    <w:rsid w:val="007365FD"/>
    <w:rsid w:val="00736610"/>
    <w:rsid w:val="0073689D"/>
    <w:rsid w:val="00736953"/>
    <w:rsid w:val="00736BAD"/>
    <w:rsid w:val="00736CF4"/>
    <w:rsid w:val="00736DC4"/>
    <w:rsid w:val="00736F52"/>
    <w:rsid w:val="00736F62"/>
    <w:rsid w:val="007370DD"/>
    <w:rsid w:val="00737135"/>
    <w:rsid w:val="007373D9"/>
    <w:rsid w:val="00737734"/>
    <w:rsid w:val="0073780D"/>
    <w:rsid w:val="00737811"/>
    <w:rsid w:val="00737A27"/>
    <w:rsid w:val="00737A9B"/>
    <w:rsid w:val="00737C36"/>
    <w:rsid w:val="00737DF6"/>
    <w:rsid w:val="00737F53"/>
    <w:rsid w:val="00740329"/>
    <w:rsid w:val="00740371"/>
    <w:rsid w:val="00740515"/>
    <w:rsid w:val="007405E0"/>
    <w:rsid w:val="00740720"/>
    <w:rsid w:val="0074078E"/>
    <w:rsid w:val="00740AF5"/>
    <w:rsid w:val="00740C72"/>
    <w:rsid w:val="00740CCC"/>
    <w:rsid w:val="00740E69"/>
    <w:rsid w:val="0074110F"/>
    <w:rsid w:val="00741330"/>
    <w:rsid w:val="007413B7"/>
    <w:rsid w:val="007414F6"/>
    <w:rsid w:val="00741629"/>
    <w:rsid w:val="00741675"/>
    <w:rsid w:val="007416F7"/>
    <w:rsid w:val="0074174A"/>
    <w:rsid w:val="007417DA"/>
    <w:rsid w:val="007417EA"/>
    <w:rsid w:val="007418D5"/>
    <w:rsid w:val="00741AF2"/>
    <w:rsid w:val="00741D2D"/>
    <w:rsid w:val="00741F25"/>
    <w:rsid w:val="0074219F"/>
    <w:rsid w:val="0074230E"/>
    <w:rsid w:val="007423DE"/>
    <w:rsid w:val="007425CC"/>
    <w:rsid w:val="00742619"/>
    <w:rsid w:val="00742712"/>
    <w:rsid w:val="007428DB"/>
    <w:rsid w:val="00742926"/>
    <w:rsid w:val="00742959"/>
    <w:rsid w:val="00742B56"/>
    <w:rsid w:val="00742BD5"/>
    <w:rsid w:val="00742FFA"/>
    <w:rsid w:val="007431E2"/>
    <w:rsid w:val="0074377B"/>
    <w:rsid w:val="007439E1"/>
    <w:rsid w:val="00743A03"/>
    <w:rsid w:val="00743E49"/>
    <w:rsid w:val="00743FCF"/>
    <w:rsid w:val="007443DF"/>
    <w:rsid w:val="007444FC"/>
    <w:rsid w:val="007447B3"/>
    <w:rsid w:val="007447F2"/>
    <w:rsid w:val="00744C68"/>
    <w:rsid w:val="00744E3F"/>
    <w:rsid w:val="00744E83"/>
    <w:rsid w:val="007450A6"/>
    <w:rsid w:val="0074514E"/>
    <w:rsid w:val="007452D5"/>
    <w:rsid w:val="00745328"/>
    <w:rsid w:val="00745549"/>
    <w:rsid w:val="007455A5"/>
    <w:rsid w:val="00745B5F"/>
    <w:rsid w:val="00745BB6"/>
    <w:rsid w:val="00745F3B"/>
    <w:rsid w:val="007460CA"/>
    <w:rsid w:val="007462A6"/>
    <w:rsid w:val="007463A6"/>
    <w:rsid w:val="00746436"/>
    <w:rsid w:val="007464E8"/>
    <w:rsid w:val="0074675A"/>
    <w:rsid w:val="007467E9"/>
    <w:rsid w:val="00746AE8"/>
    <w:rsid w:val="00746DD9"/>
    <w:rsid w:val="00746F78"/>
    <w:rsid w:val="007472BC"/>
    <w:rsid w:val="00747395"/>
    <w:rsid w:val="00747859"/>
    <w:rsid w:val="007479E9"/>
    <w:rsid w:val="00747A97"/>
    <w:rsid w:val="00747BA8"/>
    <w:rsid w:val="00747FE0"/>
    <w:rsid w:val="00750222"/>
    <w:rsid w:val="007503A4"/>
    <w:rsid w:val="007505C0"/>
    <w:rsid w:val="00750617"/>
    <w:rsid w:val="00750768"/>
    <w:rsid w:val="00750BC3"/>
    <w:rsid w:val="00750CDF"/>
    <w:rsid w:val="00750EEB"/>
    <w:rsid w:val="00750F40"/>
    <w:rsid w:val="0075101E"/>
    <w:rsid w:val="007511B3"/>
    <w:rsid w:val="00751286"/>
    <w:rsid w:val="007515E7"/>
    <w:rsid w:val="00751687"/>
    <w:rsid w:val="00751757"/>
    <w:rsid w:val="007517BE"/>
    <w:rsid w:val="00751914"/>
    <w:rsid w:val="00751DEC"/>
    <w:rsid w:val="00752010"/>
    <w:rsid w:val="0075227E"/>
    <w:rsid w:val="007523AB"/>
    <w:rsid w:val="00752451"/>
    <w:rsid w:val="0075284E"/>
    <w:rsid w:val="00752C12"/>
    <w:rsid w:val="00752C1C"/>
    <w:rsid w:val="0075306B"/>
    <w:rsid w:val="007531D3"/>
    <w:rsid w:val="0075380B"/>
    <w:rsid w:val="00753ACC"/>
    <w:rsid w:val="00753DC8"/>
    <w:rsid w:val="00753F1C"/>
    <w:rsid w:val="00754309"/>
    <w:rsid w:val="0075433A"/>
    <w:rsid w:val="007543D5"/>
    <w:rsid w:val="00754452"/>
    <w:rsid w:val="0075456D"/>
    <w:rsid w:val="007547AA"/>
    <w:rsid w:val="00754A2D"/>
    <w:rsid w:val="00754ABC"/>
    <w:rsid w:val="00754C23"/>
    <w:rsid w:val="00754D17"/>
    <w:rsid w:val="00754D4B"/>
    <w:rsid w:val="00755187"/>
    <w:rsid w:val="0075538C"/>
    <w:rsid w:val="00755AC8"/>
    <w:rsid w:val="00755C0A"/>
    <w:rsid w:val="00755D57"/>
    <w:rsid w:val="00755D7A"/>
    <w:rsid w:val="00755FCD"/>
    <w:rsid w:val="00756092"/>
    <w:rsid w:val="007560D3"/>
    <w:rsid w:val="0075621C"/>
    <w:rsid w:val="00756526"/>
    <w:rsid w:val="007565DF"/>
    <w:rsid w:val="00756892"/>
    <w:rsid w:val="00756933"/>
    <w:rsid w:val="007569A3"/>
    <w:rsid w:val="007569D5"/>
    <w:rsid w:val="00756B93"/>
    <w:rsid w:val="00756BF7"/>
    <w:rsid w:val="00756E29"/>
    <w:rsid w:val="00756F27"/>
    <w:rsid w:val="007571E2"/>
    <w:rsid w:val="00757759"/>
    <w:rsid w:val="00757763"/>
    <w:rsid w:val="007577D4"/>
    <w:rsid w:val="00757A10"/>
    <w:rsid w:val="00757AAA"/>
    <w:rsid w:val="00757BCA"/>
    <w:rsid w:val="00757D4B"/>
    <w:rsid w:val="00757E1E"/>
    <w:rsid w:val="00757E46"/>
    <w:rsid w:val="007600EA"/>
    <w:rsid w:val="0076012E"/>
    <w:rsid w:val="007601E3"/>
    <w:rsid w:val="007602C0"/>
    <w:rsid w:val="0076047E"/>
    <w:rsid w:val="0076056F"/>
    <w:rsid w:val="00760621"/>
    <w:rsid w:val="00761068"/>
    <w:rsid w:val="00761078"/>
    <w:rsid w:val="0076108E"/>
    <w:rsid w:val="00761590"/>
    <w:rsid w:val="0076191F"/>
    <w:rsid w:val="0076195E"/>
    <w:rsid w:val="00761C43"/>
    <w:rsid w:val="00761CCD"/>
    <w:rsid w:val="00761ED9"/>
    <w:rsid w:val="00761F9A"/>
    <w:rsid w:val="00762017"/>
    <w:rsid w:val="00762031"/>
    <w:rsid w:val="00762212"/>
    <w:rsid w:val="00762403"/>
    <w:rsid w:val="007626AC"/>
    <w:rsid w:val="0076284E"/>
    <w:rsid w:val="00762AE3"/>
    <w:rsid w:val="00762B3F"/>
    <w:rsid w:val="00762CE7"/>
    <w:rsid w:val="00762D69"/>
    <w:rsid w:val="00762D99"/>
    <w:rsid w:val="00762DEC"/>
    <w:rsid w:val="00762FDB"/>
    <w:rsid w:val="007631D8"/>
    <w:rsid w:val="007632EF"/>
    <w:rsid w:val="0076333D"/>
    <w:rsid w:val="007636B1"/>
    <w:rsid w:val="00763A2F"/>
    <w:rsid w:val="00763B3D"/>
    <w:rsid w:val="00763FF3"/>
    <w:rsid w:val="007640E9"/>
    <w:rsid w:val="007642EB"/>
    <w:rsid w:val="007643E6"/>
    <w:rsid w:val="00764441"/>
    <w:rsid w:val="00764CD9"/>
    <w:rsid w:val="00764D9D"/>
    <w:rsid w:val="00764EF7"/>
    <w:rsid w:val="00764F6A"/>
    <w:rsid w:val="00764FB1"/>
    <w:rsid w:val="0076516A"/>
    <w:rsid w:val="007651A5"/>
    <w:rsid w:val="007659FB"/>
    <w:rsid w:val="00765C8C"/>
    <w:rsid w:val="007660B6"/>
    <w:rsid w:val="007660E3"/>
    <w:rsid w:val="007665F4"/>
    <w:rsid w:val="00766893"/>
    <w:rsid w:val="00766BAB"/>
    <w:rsid w:val="00766F7E"/>
    <w:rsid w:val="00767037"/>
    <w:rsid w:val="007671BF"/>
    <w:rsid w:val="007672E1"/>
    <w:rsid w:val="00767313"/>
    <w:rsid w:val="0076731C"/>
    <w:rsid w:val="00767703"/>
    <w:rsid w:val="0076779D"/>
    <w:rsid w:val="007677DE"/>
    <w:rsid w:val="00767841"/>
    <w:rsid w:val="007679DE"/>
    <w:rsid w:val="00767C58"/>
    <w:rsid w:val="00767DAA"/>
    <w:rsid w:val="007700B0"/>
    <w:rsid w:val="00770340"/>
    <w:rsid w:val="00770613"/>
    <w:rsid w:val="00770735"/>
    <w:rsid w:val="007708FE"/>
    <w:rsid w:val="00770B7C"/>
    <w:rsid w:val="00770C64"/>
    <w:rsid w:val="00770DC7"/>
    <w:rsid w:val="00770EEA"/>
    <w:rsid w:val="007711F9"/>
    <w:rsid w:val="0077125D"/>
    <w:rsid w:val="0077151B"/>
    <w:rsid w:val="007715E2"/>
    <w:rsid w:val="0077197E"/>
    <w:rsid w:val="0077198F"/>
    <w:rsid w:val="00771DAD"/>
    <w:rsid w:val="0077228F"/>
    <w:rsid w:val="00772422"/>
    <w:rsid w:val="007726C8"/>
    <w:rsid w:val="007727C6"/>
    <w:rsid w:val="00772AF7"/>
    <w:rsid w:val="00772BA2"/>
    <w:rsid w:val="00772BCB"/>
    <w:rsid w:val="00772D0D"/>
    <w:rsid w:val="00772EAB"/>
    <w:rsid w:val="00772F0A"/>
    <w:rsid w:val="007730E6"/>
    <w:rsid w:val="0077310A"/>
    <w:rsid w:val="007732D3"/>
    <w:rsid w:val="00773559"/>
    <w:rsid w:val="00773561"/>
    <w:rsid w:val="007736E3"/>
    <w:rsid w:val="00773799"/>
    <w:rsid w:val="0077394D"/>
    <w:rsid w:val="007739DB"/>
    <w:rsid w:val="00773C2A"/>
    <w:rsid w:val="00773D51"/>
    <w:rsid w:val="00773F81"/>
    <w:rsid w:val="007740BB"/>
    <w:rsid w:val="00774250"/>
    <w:rsid w:val="007742AD"/>
    <w:rsid w:val="00774461"/>
    <w:rsid w:val="00774582"/>
    <w:rsid w:val="007745C9"/>
    <w:rsid w:val="0077482A"/>
    <w:rsid w:val="00774A45"/>
    <w:rsid w:val="00774D40"/>
    <w:rsid w:val="00775056"/>
    <w:rsid w:val="007751B5"/>
    <w:rsid w:val="0077522C"/>
    <w:rsid w:val="007757AC"/>
    <w:rsid w:val="007757E2"/>
    <w:rsid w:val="007758AB"/>
    <w:rsid w:val="00775A84"/>
    <w:rsid w:val="00775B7B"/>
    <w:rsid w:val="00775CD3"/>
    <w:rsid w:val="00775FC3"/>
    <w:rsid w:val="00776203"/>
    <w:rsid w:val="00776282"/>
    <w:rsid w:val="007764F3"/>
    <w:rsid w:val="00776832"/>
    <w:rsid w:val="00776A61"/>
    <w:rsid w:val="00776BC1"/>
    <w:rsid w:val="00776D62"/>
    <w:rsid w:val="00776DCD"/>
    <w:rsid w:val="00776E5F"/>
    <w:rsid w:val="00776F45"/>
    <w:rsid w:val="00777072"/>
    <w:rsid w:val="007770E5"/>
    <w:rsid w:val="00777180"/>
    <w:rsid w:val="0077732C"/>
    <w:rsid w:val="007776A4"/>
    <w:rsid w:val="0077773D"/>
    <w:rsid w:val="00777808"/>
    <w:rsid w:val="007778DB"/>
    <w:rsid w:val="007778EB"/>
    <w:rsid w:val="0077797C"/>
    <w:rsid w:val="00777A08"/>
    <w:rsid w:val="00777ABF"/>
    <w:rsid w:val="00777B8C"/>
    <w:rsid w:val="00777B95"/>
    <w:rsid w:val="00777BEF"/>
    <w:rsid w:val="00780065"/>
    <w:rsid w:val="0078013B"/>
    <w:rsid w:val="00780382"/>
    <w:rsid w:val="00780481"/>
    <w:rsid w:val="007808A4"/>
    <w:rsid w:val="00780900"/>
    <w:rsid w:val="00780C59"/>
    <w:rsid w:val="00780ED0"/>
    <w:rsid w:val="00780F92"/>
    <w:rsid w:val="007810AC"/>
    <w:rsid w:val="007810D8"/>
    <w:rsid w:val="00781206"/>
    <w:rsid w:val="007813B8"/>
    <w:rsid w:val="007815DE"/>
    <w:rsid w:val="007816E6"/>
    <w:rsid w:val="0078190E"/>
    <w:rsid w:val="0078199E"/>
    <w:rsid w:val="00781A76"/>
    <w:rsid w:val="00781A9A"/>
    <w:rsid w:val="00781BB9"/>
    <w:rsid w:val="00781DEF"/>
    <w:rsid w:val="00782084"/>
    <w:rsid w:val="00782144"/>
    <w:rsid w:val="00782721"/>
    <w:rsid w:val="00782BFE"/>
    <w:rsid w:val="00782DE6"/>
    <w:rsid w:val="00782E19"/>
    <w:rsid w:val="00782E1D"/>
    <w:rsid w:val="00782ED5"/>
    <w:rsid w:val="00783094"/>
    <w:rsid w:val="007830B6"/>
    <w:rsid w:val="007835F5"/>
    <w:rsid w:val="00783794"/>
    <w:rsid w:val="00783A71"/>
    <w:rsid w:val="007840A1"/>
    <w:rsid w:val="007840A6"/>
    <w:rsid w:val="00784160"/>
    <w:rsid w:val="00784198"/>
    <w:rsid w:val="0078422E"/>
    <w:rsid w:val="007842DB"/>
    <w:rsid w:val="007843DD"/>
    <w:rsid w:val="00784423"/>
    <w:rsid w:val="0078454F"/>
    <w:rsid w:val="00784640"/>
    <w:rsid w:val="00784C48"/>
    <w:rsid w:val="00784D07"/>
    <w:rsid w:val="00784DD3"/>
    <w:rsid w:val="00784E82"/>
    <w:rsid w:val="00784FCB"/>
    <w:rsid w:val="0078505F"/>
    <w:rsid w:val="0078514E"/>
    <w:rsid w:val="007852E9"/>
    <w:rsid w:val="00785608"/>
    <w:rsid w:val="0078561C"/>
    <w:rsid w:val="00785860"/>
    <w:rsid w:val="00785A9D"/>
    <w:rsid w:val="00785B6A"/>
    <w:rsid w:val="00785CE2"/>
    <w:rsid w:val="00785D39"/>
    <w:rsid w:val="00786119"/>
    <w:rsid w:val="007863DA"/>
    <w:rsid w:val="007864B3"/>
    <w:rsid w:val="00786501"/>
    <w:rsid w:val="0078658D"/>
    <w:rsid w:val="0078675C"/>
    <w:rsid w:val="00786BC9"/>
    <w:rsid w:val="00786D61"/>
    <w:rsid w:val="00787158"/>
    <w:rsid w:val="007872A3"/>
    <w:rsid w:val="007872F2"/>
    <w:rsid w:val="007873C6"/>
    <w:rsid w:val="00787467"/>
    <w:rsid w:val="0078790E"/>
    <w:rsid w:val="0078795C"/>
    <w:rsid w:val="007879E5"/>
    <w:rsid w:val="00787C50"/>
    <w:rsid w:val="0079022B"/>
    <w:rsid w:val="00790298"/>
    <w:rsid w:val="00790848"/>
    <w:rsid w:val="007909A5"/>
    <w:rsid w:val="00790DC4"/>
    <w:rsid w:val="00791451"/>
    <w:rsid w:val="00791930"/>
    <w:rsid w:val="00791A4B"/>
    <w:rsid w:val="00791AB6"/>
    <w:rsid w:val="00791D63"/>
    <w:rsid w:val="00791EFE"/>
    <w:rsid w:val="00792236"/>
    <w:rsid w:val="00792777"/>
    <w:rsid w:val="007928DB"/>
    <w:rsid w:val="0079294E"/>
    <w:rsid w:val="00792E2F"/>
    <w:rsid w:val="00792E86"/>
    <w:rsid w:val="00792F02"/>
    <w:rsid w:val="0079324D"/>
    <w:rsid w:val="00793345"/>
    <w:rsid w:val="00793557"/>
    <w:rsid w:val="0079357D"/>
    <w:rsid w:val="0079368D"/>
    <w:rsid w:val="0079371D"/>
    <w:rsid w:val="0079387F"/>
    <w:rsid w:val="00793C54"/>
    <w:rsid w:val="00793CDD"/>
    <w:rsid w:val="00793CFC"/>
    <w:rsid w:val="0079405D"/>
    <w:rsid w:val="007947B5"/>
    <w:rsid w:val="00794824"/>
    <w:rsid w:val="00794852"/>
    <w:rsid w:val="00794906"/>
    <w:rsid w:val="00794A27"/>
    <w:rsid w:val="00794EB8"/>
    <w:rsid w:val="00794F79"/>
    <w:rsid w:val="007950DB"/>
    <w:rsid w:val="0079516D"/>
    <w:rsid w:val="00795271"/>
    <w:rsid w:val="007952AA"/>
    <w:rsid w:val="00795369"/>
    <w:rsid w:val="0079544A"/>
    <w:rsid w:val="007954ED"/>
    <w:rsid w:val="0079563B"/>
    <w:rsid w:val="0079576E"/>
    <w:rsid w:val="007958AB"/>
    <w:rsid w:val="007958BD"/>
    <w:rsid w:val="007959B0"/>
    <w:rsid w:val="00795B3C"/>
    <w:rsid w:val="0079613C"/>
    <w:rsid w:val="0079617A"/>
    <w:rsid w:val="007964CD"/>
    <w:rsid w:val="0079650E"/>
    <w:rsid w:val="0079652C"/>
    <w:rsid w:val="00796DC2"/>
    <w:rsid w:val="00796EB2"/>
    <w:rsid w:val="00797117"/>
    <w:rsid w:val="0079721B"/>
    <w:rsid w:val="00797268"/>
    <w:rsid w:val="007974C5"/>
    <w:rsid w:val="007974F6"/>
    <w:rsid w:val="00797640"/>
    <w:rsid w:val="007977B4"/>
    <w:rsid w:val="00797B80"/>
    <w:rsid w:val="00797BC2"/>
    <w:rsid w:val="00797ED8"/>
    <w:rsid w:val="00797F1A"/>
    <w:rsid w:val="00797F94"/>
    <w:rsid w:val="007A0144"/>
    <w:rsid w:val="007A023C"/>
    <w:rsid w:val="007A083E"/>
    <w:rsid w:val="007A0985"/>
    <w:rsid w:val="007A0AEC"/>
    <w:rsid w:val="007A0F0B"/>
    <w:rsid w:val="007A0FE3"/>
    <w:rsid w:val="007A1012"/>
    <w:rsid w:val="007A1037"/>
    <w:rsid w:val="007A10EC"/>
    <w:rsid w:val="007A10FA"/>
    <w:rsid w:val="007A1198"/>
    <w:rsid w:val="007A12E0"/>
    <w:rsid w:val="007A1649"/>
    <w:rsid w:val="007A1685"/>
    <w:rsid w:val="007A1815"/>
    <w:rsid w:val="007A1893"/>
    <w:rsid w:val="007A19CE"/>
    <w:rsid w:val="007A19ED"/>
    <w:rsid w:val="007A1A41"/>
    <w:rsid w:val="007A1D5C"/>
    <w:rsid w:val="007A1F40"/>
    <w:rsid w:val="007A205F"/>
    <w:rsid w:val="007A215C"/>
    <w:rsid w:val="007A216A"/>
    <w:rsid w:val="007A2384"/>
    <w:rsid w:val="007A23A1"/>
    <w:rsid w:val="007A263C"/>
    <w:rsid w:val="007A2797"/>
    <w:rsid w:val="007A29BE"/>
    <w:rsid w:val="007A2AB7"/>
    <w:rsid w:val="007A2C5C"/>
    <w:rsid w:val="007A2CFD"/>
    <w:rsid w:val="007A2D16"/>
    <w:rsid w:val="007A2D1F"/>
    <w:rsid w:val="007A2D20"/>
    <w:rsid w:val="007A2DD9"/>
    <w:rsid w:val="007A2E17"/>
    <w:rsid w:val="007A2E8F"/>
    <w:rsid w:val="007A304F"/>
    <w:rsid w:val="007A3058"/>
    <w:rsid w:val="007A30C8"/>
    <w:rsid w:val="007A32CF"/>
    <w:rsid w:val="007A3314"/>
    <w:rsid w:val="007A38FA"/>
    <w:rsid w:val="007A3E4F"/>
    <w:rsid w:val="007A413D"/>
    <w:rsid w:val="007A44A2"/>
    <w:rsid w:val="007A45D3"/>
    <w:rsid w:val="007A45D6"/>
    <w:rsid w:val="007A465F"/>
    <w:rsid w:val="007A4689"/>
    <w:rsid w:val="007A4BC3"/>
    <w:rsid w:val="007A4CBC"/>
    <w:rsid w:val="007A4D04"/>
    <w:rsid w:val="007A4FA2"/>
    <w:rsid w:val="007A4FE7"/>
    <w:rsid w:val="007A526E"/>
    <w:rsid w:val="007A54A4"/>
    <w:rsid w:val="007A5898"/>
    <w:rsid w:val="007A58A3"/>
    <w:rsid w:val="007A58CB"/>
    <w:rsid w:val="007A5B4D"/>
    <w:rsid w:val="007A5CA5"/>
    <w:rsid w:val="007A5EAF"/>
    <w:rsid w:val="007A6117"/>
    <w:rsid w:val="007A6300"/>
    <w:rsid w:val="007A634D"/>
    <w:rsid w:val="007A64AC"/>
    <w:rsid w:val="007A64D9"/>
    <w:rsid w:val="007A6768"/>
    <w:rsid w:val="007A6854"/>
    <w:rsid w:val="007A697D"/>
    <w:rsid w:val="007A6B2F"/>
    <w:rsid w:val="007A6B54"/>
    <w:rsid w:val="007A6BA4"/>
    <w:rsid w:val="007A6EA9"/>
    <w:rsid w:val="007A6F7F"/>
    <w:rsid w:val="007A727B"/>
    <w:rsid w:val="007A7643"/>
    <w:rsid w:val="007A7958"/>
    <w:rsid w:val="007A7B00"/>
    <w:rsid w:val="007A7DC2"/>
    <w:rsid w:val="007A7F86"/>
    <w:rsid w:val="007B020C"/>
    <w:rsid w:val="007B039E"/>
    <w:rsid w:val="007B03BF"/>
    <w:rsid w:val="007B03F5"/>
    <w:rsid w:val="007B0643"/>
    <w:rsid w:val="007B09FB"/>
    <w:rsid w:val="007B0A7B"/>
    <w:rsid w:val="007B0ADF"/>
    <w:rsid w:val="007B0E02"/>
    <w:rsid w:val="007B1163"/>
    <w:rsid w:val="007B11F6"/>
    <w:rsid w:val="007B13E1"/>
    <w:rsid w:val="007B1599"/>
    <w:rsid w:val="007B1605"/>
    <w:rsid w:val="007B169A"/>
    <w:rsid w:val="007B17BC"/>
    <w:rsid w:val="007B18D9"/>
    <w:rsid w:val="007B1DAE"/>
    <w:rsid w:val="007B25F3"/>
    <w:rsid w:val="007B2775"/>
    <w:rsid w:val="007B28AB"/>
    <w:rsid w:val="007B297A"/>
    <w:rsid w:val="007B2A20"/>
    <w:rsid w:val="007B2EEE"/>
    <w:rsid w:val="007B2F9F"/>
    <w:rsid w:val="007B32A1"/>
    <w:rsid w:val="007B33B0"/>
    <w:rsid w:val="007B3507"/>
    <w:rsid w:val="007B3514"/>
    <w:rsid w:val="007B3667"/>
    <w:rsid w:val="007B3741"/>
    <w:rsid w:val="007B38F6"/>
    <w:rsid w:val="007B3CBF"/>
    <w:rsid w:val="007B3F2B"/>
    <w:rsid w:val="007B4165"/>
    <w:rsid w:val="007B44FB"/>
    <w:rsid w:val="007B457F"/>
    <w:rsid w:val="007B45BB"/>
    <w:rsid w:val="007B48D9"/>
    <w:rsid w:val="007B49EE"/>
    <w:rsid w:val="007B4A89"/>
    <w:rsid w:val="007B4B44"/>
    <w:rsid w:val="007B4B75"/>
    <w:rsid w:val="007B4C7F"/>
    <w:rsid w:val="007B4CA6"/>
    <w:rsid w:val="007B50C7"/>
    <w:rsid w:val="007B53E3"/>
    <w:rsid w:val="007B567E"/>
    <w:rsid w:val="007B570F"/>
    <w:rsid w:val="007B58F5"/>
    <w:rsid w:val="007B593A"/>
    <w:rsid w:val="007B5A64"/>
    <w:rsid w:val="007B5C20"/>
    <w:rsid w:val="007B5FCB"/>
    <w:rsid w:val="007B6343"/>
    <w:rsid w:val="007B64B8"/>
    <w:rsid w:val="007B6594"/>
    <w:rsid w:val="007B666F"/>
    <w:rsid w:val="007B66DA"/>
    <w:rsid w:val="007B67DF"/>
    <w:rsid w:val="007B6AE7"/>
    <w:rsid w:val="007B6BB3"/>
    <w:rsid w:val="007B6BE8"/>
    <w:rsid w:val="007B6C1D"/>
    <w:rsid w:val="007B6C30"/>
    <w:rsid w:val="007B6E0C"/>
    <w:rsid w:val="007B6E4B"/>
    <w:rsid w:val="007B70B6"/>
    <w:rsid w:val="007B714F"/>
    <w:rsid w:val="007B718F"/>
    <w:rsid w:val="007B72C8"/>
    <w:rsid w:val="007B73FA"/>
    <w:rsid w:val="007B755B"/>
    <w:rsid w:val="007B762F"/>
    <w:rsid w:val="007B7761"/>
    <w:rsid w:val="007B78D1"/>
    <w:rsid w:val="007B7CA1"/>
    <w:rsid w:val="007B7FBC"/>
    <w:rsid w:val="007C0131"/>
    <w:rsid w:val="007C01ED"/>
    <w:rsid w:val="007C01EE"/>
    <w:rsid w:val="007C038C"/>
    <w:rsid w:val="007C03B1"/>
    <w:rsid w:val="007C0681"/>
    <w:rsid w:val="007C06F1"/>
    <w:rsid w:val="007C0AB4"/>
    <w:rsid w:val="007C0AC5"/>
    <w:rsid w:val="007C0FC9"/>
    <w:rsid w:val="007C1081"/>
    <w:rsid w:val="007C11AB"/>
    <w:rsid w:val="007C11C3"/>
    <w:rsid w:val="007C19C8"/>
    <w:rsid w:val="007C1BDB"/>
    <w:rsid w:val="007C1CE7"/>
    <w:rsid w:val="007C1D84"/>
    <w:rsid w:val="007C2099"/>
    <w:rsid w:val="007C20EC"/>
    <w:rsid w:val="007C2661"/>
    <w:rsid w:val="007C26CA"/>
    <w:rsid w:val="007C28A9"/>
    <w:rsid w:val="007C29EC"/>
    <w:rsid w:val="007C2DEE"/>
    <w:rsid w:val="007C2E19"/>
    <w:rsid w:val="007C2E87"/>
    <w:rsid w:val="007C30C2"/>
    <w:rsid w:val="007C3365"/>
    <w:rsid w:val="007C3530"/>
    <w:rsid w:val="007C360C"/>
    <w:rsid w:val="007C3665"/>
    <w:rsid w:val="007C3904"/>
    <w:rsid w:val="007C3A4F"/>
    <w:rsid w:val="007C3C98"/>
    <w:rsid w:val="007C3C99"/>
    <w:rsid w:val="007C3DA8"/>
    <w:rsid w:val="007C3F00"/>
    <w:rsid w:val="007C3F82"/>
    <w:rsid w:val="007C40B4"/>
    <w:rsid w:val="007C4444"/>
    <w:rsid w:val="007C4639"/>
    <w:rsid w:val="007C4648"/>
    <w:rsid w:val="007C46A5"/>
    <w:rsid w:val="007C4783"/>
    <w:rsid w:val="007C4A4A"/>
    <w:rsid w:val="007C5148"/>
    <w:rsid w:val="007C5170"/>
    <w:rsid w:val="007C5240"/>
    <w:rsid w:val="007C5293"/>
    <w:rsid w:val="007C53B5"/>
    <w:rsid w:val="007C550C"/>
    <w:rsid w:val="007C55BB"/>
    <w:rsid w:val="007C5848"/>
    <w:rsid w:val="007C5912"/>
    <w:rsid w:val="007C5AA5"/>
    <w:rsid w:val="007C5AE7"/>
    <w:rsid w:val="007C5C19"/>
    <w:rsid w:val="007C5D09"/>
    <w:rsid w:val="007C5F36"/>
    <w:rsid w:val="007C5FD4"/>
    <w:rsid w:val="007C6149"/>
    <w:rsid w:val="007C61C0"/>
    <w:rsid w:val="007C62CD"/>
    <w:rsid w:val="007C6373"/>
    <w:rsid w:val="007C6620"/>
    <w:rsid w:val="007C69D6"/>
    <w:rsid w:val="007C6A7C"/>
    <w:rsid w:val="007C6D4F"/>
    <w:rsid w:val="007C6E7D"/>
    <w:rsid w:val="007C72C5"/>
    <w:rsid w:val="007C7400"/>
    <w:rsid w:val="007C74C2"/>
    <w:rsid w:val="007C77A0"/>
    <w:rsid w:val="007C78CF"/>
    <w:rsid w:val="007C78F0"/>
    <w:rsid w:val="007C796A"/>
    <w:rsid w:val="007C79B4"/>
    <w:rsid w:val="007C7E95"/>
    <w:rsid w:val="007D0205"/>
    <w:rsid w:val="007D03B6"/>
    <w:rsid w:val="007D0495"/>
    <w:rsid w:val="007D05D9"/>
    <w:rsid w:val="007D0741"/>
    <w:rsid w:val="007D08C8"/>
    <w:rsid w:val="007D0D4A"/>
    <w:rsid w:val="007D1123"/>
    <w:rsid w:val="007D1427"/>
    <w:rsid w:val="007D1597"/>
    <w:rsid w:val="007D15E3"/>
    <w:rsid w:val="007D1620"/>
    <w:rsid w:val="007D1659"/>
    <w:rsid w:val="007D1A4E"/>
    <w:rsid w:val="007D1B0C"/>
    <w:rsid w:val="007D1E08"/>
    <w:rsid w:val="007D1E96"/>
    <w:rsid w:val="007D2561"/>
    <w:rsid w:val="007D26C9"/>
    <w:rsid w:val="007D27D8"/>
    <w:rsid w:val="007D2975"/>
    <w:rsid w:val="007D2CB8"/>
    <w:rsid w:val="007D2E70"/>
    <w:rsid w:val="007D2EAE"/>
    <w:rsid w:val="007D2F9D"/>
    <w:rsid w:val="007D3107"/>
    <w:rsid w:val="007D320C"/>
    <w:rsid w:val="007D326C"/>
    <w:rsid w:val="007D3509"/>
    <w:rsid w:val="007D35E6"/>
    <w:rsid w:val="007D3DEC"/>
    <w:rsid w:val="007D414E"/>
    <w:rsid w:val="007D4545"/>
    <w:rsid w:val="007D46C7"/>
    <w:rsid w:val="007D47FE"/>
    <w:rsid w:val="007D4B17"/>
    <w:rsid w:val="007D4B64"/>
    <w:rsid w:val="007D4C27"/>
    <w:rsid w:val="007D4EB1"/>
    <w:rsid w:val="007D4EB8"/>
    <w:rsid w:val="007D50D8"/>
    <w:rsid w:val="007D5231"/>
    <w:rsid w:val="007D52AB"/>
    <w:rsid w:val="007D53DB"/>
    <w:rsid w:val="007D548B"/>
    <w:rsid w:val="007D55D8"/>
    <w:rsid w:val="007D56C6"/>
    <w:rsid w:val="007D5B52"/>
    <w:rsid w:val="007D5E67"/>
    <w:rsid w:val="007D5E81"/>
    <w:rsid w:val="007D6151"/>
    <w:rsid w:val="007D62A4"/>
    <w:rsid w:val="007D659C"/>
    <w:rsid w:val="007D686F"/>
    <w:rsid w:val="007D6C04"/>
    <w:rsid w:val="007D70A3"/>
    <w:rsid w:val="007D74B0"/>
    <w:rsid w:val="007D7641"/>
    <w:rsid w:val="007D764B"/>
    <w:rsid w:val="007D7684"/>
    <w:rsid w:val="007D7AED"/>
    <w:rsid w:val="007E011D"/>
    <w:rsid w:val="007E012A"/>
    <w:rsid w:val="007E01C7"/>
    <w:rsid w:val="007E023E"/>
    <w:rsid w:val="007E0441"/>
    <w:rsid w:val="007E054B"/>
    <w:rsid w:val="007E068E"/>
    <w:rsid w:val="007E06DA"/>
    <w:rsid w:val="007E0890"/>
    <w:rsid w:val="007E0B03"/>
    <w:rsid w:val="007E0B42"/>
    <w:rsid w:val="007E0C49"/>
    <w:rsid w:val="007E0C6A"/>
    <w:rsid w:val="007E0D71"/>
    <w:rsid w:val="007E100F"/>
    <w:rsid w:val="007E1068"/>
    <w:rsid w:val="007E120C"/>
    <w:rsid w:val="007E122B"/>
    <w:rsid w:val="007E135A"/>
    <w:rsid w:val="007E1556"/>
    <w:rsid w:val="007E15AA"/>
    <w:rsid w:val="007E1875"/>
    <w:rsid w:val="007E1A58"/>
    <w:rsid w:val="007E1AA3"/>
    <w:rsid w:val="007E1B21"/>
    <w:rsid w:val="007E1B89"/>
    <w:rsid w:val="007E1C74"/>
    <w:rsid w:val="007E1DBA"/>
    <w:rsid w:val="007E2313"/>
    <w:rsid w:val="007E2378"/>
    <w:rsid w:val="007E2393"/>
    <w:rsid w:val="007E241A"/>
    <w:rsid w:val="007E2504"/>
    <w:rsid w:val="007E252F"/>
    <w:rsid w:val="007E279F"/>
    <w:rsid w:val="007E2C9A"/>
    <w:rsid w:val="007E3287"/>
    <w:rsid w:val="007E335A"/>
    <w:rsid w:val="007E341C"/>
    <w:rsid w:val="007E3900"/>
    <w:rsid w:val="007E3955"/>
    <w:rsid w:val="007E39D7"/>
    <w:rsid w:val="007E3A20"/>
    <w:rsid w:val="007E3B0C"/>
    <w:rsid w:val="007E3CAA"/>
    <w:rsid w:val="007E3D58"/>
    <w:rsid w:val="007E3DAF"/>
    <w:rsid w:val="007E4263"/>
    <w:rsid w:val="007E43DF"/>
    <w:rsid w:val="007E4505"/>
    <w:rsid w:val="007E45EE"/>
    <w:rsid w:val="007E477B"/>
    <w:rsid w:val="007E47BA"/>
    <w:rsid w:val="007E4A6B"/>
    <w:rsid w:val="007E4AFE"/>
    <w:rsid w:val="007E4D08"/>
    <w:rsid w:val="007E4D99"/>
    <w:rsid w:val="007E4F54"/>
    <w:rsid w:val="007E51AD"/>
    <w:rsid w:val="007E544D"/>
    <w:rsid w:val="007E5607"/>
    <w:rsid w:val="007E56B6"/>
    <w:rsid w:val="007E5859"/>
    <w:rsid w:val="007E59B8"/>
    <w:rsid w:val="007E5CCE"/>
    <w:rsid w:val="007E5D7A"/>
    <w:rsid w:val="007E5F10"/>
    <w:rsid w:val="007E6012"/>
    <w:rsid w:val="007E6202"/>
    <w:rsid w:val="007E6244"/>
    <w:rsid w:val="007E6397"/>
    <w:rsid w:val="007E655F"/>
    <w:rsid w:val="007E66DD"/>
    <w:rsid w:val="007E6879"/>
    <w:rsid w:val="007E68B7"/>
    <w:rsid w:val="007E6994"/>
    <w:rsid w:val="007E6C20"/>
    <w:rsid w:val="007E6CC2"/>
    <w:rsid w:val="007E6DD8"/>
    <w:rsid w:val="007E6DE3"/>
    <w:rsid w:val="007E6E6B"/>
    <w:rsid w:val="007E6EE3"/>
    <w:rsid w:val="007E7187"/>
    <w:rsid w:val="007E724F"/>
    <w:rsid w:val="007E73E7"/>
    <w:rsid w:val="007E7604"/>
    <w:rsid w:val="007E7907"/>
    <w:rsid w:val="007E797E"/>
    <w:rsid w:val="007E79F3"/>
    <w:rsid w:val="007E79FA"/>
    <w:rsid w:val="007E79FB"/>
    <w:rsid w:val="007E7BCD"/>
    <w:rsid w:val="007E7CD8"/>
    <w:rsid w:val="007E7E21"/>
    <w:rsid w:val="007F00BA"/>
    <w:rsid w:val="007F05ED"/>
    <w:rsid w:val="007F0975"/>
    <w:rsid w:val="007F0AB0"/>
    <w:rsid w:val="007F0B40"/>
    <w:rsid w:val="007F16E0"/>
    <w:rsid w:val="007F1718"/>
    <w:rsid w:val="007F1DE3"/>
    <w:rsid w:val="007F1E81"/>
    <w:rsid w:val="007F20F1"/>
    <w:rsid w:val="007F27DD"/>
    <w:rsid w:val="007F28EC"/>
    <w:rsid w:val="007F2A04"/>
    <w:rsid w:val="007F2C21"/>
    <w:rsid w:val="007F2D05"/>
    <w:rsid w:val="007F2EAD"/>
    <w:rsid w:val="007F2F47"/>
    <w:rsid w:val="007F312B"/>
    <w:rsid w:val="007F3180"/>
    <w:rsid w:val="007F3391"/>
    <w:rsid w:val="007F3419"/>
    <w:rsid w:val="007F345C"/>
    <w:rsid w:val="007F372A"/>
    <w:rsid w:val="007F3779"/>
    <w:rsid w:val="007F393E"/>
    <w:rsid w:val="007F3AFC"/>
    <w:rsid w:val="007F3D48"/>
    <w:rsid w:val="007F3E21"/>
    <w:rsid w:val="007F3F1E"/>
    <w:rsid w:val="007F3F44"/>
    <w:rsid w:val="007F3F7A"/>
    <w:rsid w:val="007F43B0"/>
    <w:rsid w:val="007F4592"/>
    <w:rsid w:val="007F45C8"/>
    <w:rsid w:val="007F46EC"/>
    <w:rsid w:val="007F477A"/>
    <w:rsid w:val="007F4C44"/>
    <w:rsid w:val="007F4F8C"/>
    <w:rsid w:val="007F4FB6"/>
    <w:rsid w:val="007F51CE"/>
    <w:rsid w:val="007F51DC"/>
    <w:rsid w:val="007F5397"/>
    <w:rsid w:val="007F5558"/>
    <w:rsid w:val="007F564F"/>
    <w:rsid w:val="007F56B6"/>
    <w:rsid w:val="007F579F"/>
    <w:rsid w:val="007F5983"/>
    <w:rsid w:val="007F5996"/>
    <w:rsid w:val="007F59D5"/>
    <w:rsid w:val="007F5A3E"/>
    <w:rsid w:val="007F5FE7"/>
    <w:rsid w:val="007F60CA"/>
    <w:rsid w:val="007F61A9"/>
    <w:rsid w:val="007F61BD"/>
    <w:rsid w:val="007F653F"/>
    <w:rsid w:val="007F6983"/>
    <w:rsid w:val="007F69F6"/>
    <w:rsid w:val="007F6B9F"/>
    <w:rsid w:val="007F72EC"/>
    <w:rsid w:val="007F7794"/>
    <w:rsid w:val="007F7799"/>
    <w:rsid w:val="007F7808"/>
    <w:rsid w:val="007F7924"/>
    <w:rsid w:val="007F7942"/>
    <w:rsid w:val="007F7AB4"/>
    <w:rsid w:val="008000F3"/>
    <w:rsid w:val="0080014E"/>
    <w:rsid w:val="008003AC"/>
    <w:rsid w:val="008006A1"/>
    <w:rsid w:val="008007EC"/>
    <w:rsid w:val="0080086D"/>
    <w:rsid w:val="008008E2"/>
    <w:rsid w:val="00800D72"/>
    <w:rsid w:val="00800E2B"/>
    <w:rsid w:val="00801003"/>
    <w:rsid w:val="00801105"/>
    <w:rsid w:val="00801562"/>
    <w:rsid w:val="0080158A"/>
    <w:rsid w:val="008015C8"/>
    <w:rsid w:val="00801654"/>
    <w:rsid w:val="008016A6"/>
    <w:rsid w:val="00801B11"/>
    <w:rsid w:val="00801D14"/>
    <w:rsid w:val="00801DCE"/>
    <w:rsid w:val="00801F44"/>
    <w:rsid w:val="0080211B"/>
    <w:rsid w:val="0080215F"/>
    <w:rsid w:val="008022B6"/>
    <w:rsid w:val="0080248A"/>
    <w:rsid w:val="008024AF"/>
    <w:rsid w:val="0080275A"/>
    <w:rsid w:val="00802A10"/>
    <w:rsid w:val="00802C26"/>
    <w:rsid w:val="00803110"/>
    <w:rsid w:val="00803151"/>
    <w:rsid w:val="0080324B"/>
    <w:rsid w:val="008033C9"/>
    <w:rsid w:val="008033E8"/>
    <w:rsid w:val="00803470"/>
    <w:rsid w:val="00803558"/>
    <w:rsid w:val="00803602"/>
    <w:rsid w:val="008036D6"/>
    <w:rsid w:val="00803791"/>
    <w:rsid w:val="00803B66"/>
    <w:rsid w:val="00803F72"/>
    <w:rsid w:val="00804085"/>
    <w:rsid w:val="00804210"/>
    <w:rsid w:val="0080450E"/>
    <w:rsid w:val="0080466F"/>
    <w:rsid w:val="008047B0"/>
    <w:rsid w:val="0080494F"/>
    <w:rsid w:val="00804B37"/>
    <w:rsid w:val="00804B7A"/>
    <w:rsid w:val="00804C3E"/>
    <w:rsid w:val="00804EEA"/>
    <w:rsid w:val="00804FF9"/>
    <w:rsid w:val="00805109"/>
    <w:rsid w:val="008052B0"/>
    <w:rsid w:val="008053C7"/>
    <w:rsid w:val="008058C0"/>
    <w:rsid w:val="0080592D"/>
    <w:rsid w:val="00805957"/>
    <w:rsid w:val="008059EB"/>
    <w:rsid w:val="00805C72"/>
    <w:rsid w:val="00805D0C"/>
    <w:rsid w:val="00805D1B"/>
    <w:rsid w:val="00805F0B"/>
    <w:rsid w:val="00805FAC"/>
    <w:rsid w:val="008065B3"/>
    <w:rsid w:val="00806874"/>
    <w:rsid w:val="00806951"/>
    <w:rsid w:val="00806BB9"/>
    <w:rsid w:val="00806BF1"/>
    <w:rsid w:val="00806D14"/>
    <w:rsid w:val="00806D66"/>
    <w:rsid w:val="00806F63"/>
    <w:rsid w:val="00806F9B"/>
    <w:rsid w:val="00807080"/>
    <w:rsid w:val="00807126"/>
    <w:rsid w:val="0080745C"/>
    <w:rsid w:val="008075E8"/>
    <w:rsid w:val="00807AE4"/>
    <w:rsid w:val="00807DFB"/>
    <w:rsid w:val="0081016C"/>
    <w:rsid w:val="00810337"/>
    <w:rsid w:val="00810511"/>
    <w:rsid w:val="0081066A"/>
    <w:rsid w:val="008106BB"/>
    <w:rsid w:val="0081084D"/>
    <w:rsid w:val="008108EB"/>
    <w:rsid w:val="00810CAA"/>
    <w:rsid w:val="008113A8"/>
    <w:rsid w:val="008114A2"/>
    <w:rsid w:val="00811517"/>
    <w:rsid w:val="00811555"/>
    <w:rsid w:val="0081181E"/>
    <w:rsid w:val="00811829"/>
    <w:rsid w:val="00811885"/>
    <w:rsid w:val="00811C4E"/>
    <w:rsid w:val="00811C6E"/>
    <w:rsid w:val="00811CF4"/>
    <w:rsid w:val="00811D00"/>
    <w:rsid w:val="00811D1D"/>
    <w:rsid w:val="00811E5C"/>
    <w:rsid w:val="0081205D"/>
    <w:rsid w:val="00812066"/>
    <w:rsid w:val="00812169"/>
    <w:rsid w:val="00812367"/>
    <w:rsid w:val="00812666"/>
    <w:rsid w:val="0081271E"/>
    <w:rsid w:val="00812897"/>
    <w:rsid w:val="008129B2"/>
    <w:rsid w:val="00812B44"/>
    <w:rsid w:val="00812E89"/>
    <w:rsid w:val="00812F30"/>
    <w:rsid w:val="00812F40"/>
    <w:rsid w:val="00813227"/>
    <w:rsid w:val="008132FD"/>
    <w:rsid w:val="008133A9"/>
    <w:rsid w:val="0081364F"/>
    <w:rsid w:val="0081373B"/>
    <w:rsid w:val="00813827"/>
    <w:rsid w:val="00813A2B"/>
    <w:rsid w:val="00813CAB"/>
    <w:rsid w:val="00813EDD"/>
    <w:rsid w:val="0081405F"/>
    <w:rsid w:val="008143C0"/>
    <w:rsid w:val="008146ED"/>
    <w:rsid w:val="00814907"/>
    <w:rsid w:val="00814B69"/>
    <w:rsid w:val="00814C5E"/>
    <w:rsid w:val="00814EF9"/>
    <w:rsid w:val="00814FFF"/>
    <w:rsid w:val="00815046"/>
    <w:rsid w:val="0081517E"/>
    <w:rsid w:val="008151A3"/>
    <w:rsid w:val="00815437"/>
    <w:rsid w:val="0081589A"/>
    <w:rsid w:val="00815DB9"/>
    <w:rsid w:val="00816605"/>
    <w:rsid w:val="00816626"/>
    <w:rsid w:val="00816AA9"/>
    <w:rsid w:val="00816D61"/>
    <w:rsid w:val="0081772D"/>
    <w:rsid w:val="0081777C"/>
    <w:rsid w:val="00817906"/>
    <w:rsid w:val="00817B0A"/>
    <w:rsid w:val="00817C2A"/>
    <w:rsid w:val="008201FC"/>
    <w:rsid w:val="008202A9"/>
    <w:rsid w:val="00820432"/>
    <w:rsid w:val="008205CF"/>
    <w:rsid w:val="00820747"/>
    <w:rsid w:val="0082082F"/>
    <w:rsid w:val="00820884"/>
    <w:rsid w:val="00820978"/>
    <w:rsid w:val="00820D40"/>
    <w:rsid w:val="00820E2D"/>
    <w:rsid w:val="00820E44"/>
    <w:rsid w:val="0082105E"/>
    <w:rsid w:val="00821405"/>
    <w:rsid w:val="008215AA"/>
    <w:rsid w:val="00821616"/>
    <w:rsid w:val="008218B8"/>
    <w:rsid w:val="00821990"/>
    <w:rsid w:val="00821B53"/>
    <w:rsid w:val="00821C47"/>
    <w:rsid w:val="0082212C"/>
    <w:rsid w:val="008221CA"/>
    <w:rsid w:val="008221F8"/>
    <w:rsid w:val="00822213"/>
    <w:rsid w:val="00822422"/>
    <w:rsid w:val="00822567"/>
    <w:rsid w:val="0082258D"/>
    <w:rsid w:val="008225DE"/>
    <w:rsid w:val="00822644"/>
    <w:rsid w:val="0082267E"/>
    <w:rsid w:val="00822A2E"/>
    <w:rsid w:val="00822B1B"/>
    <w:rsid w:val="00822FB9"/>
    <w:rsid w:val="00822FD8"/>
    <w:rsid w:val="00822FDF"/>
    <w:rsid w:val="008233D7"/>
    <w:rsid w:val="008235A7"/>
    <w:rsid w:val="00823639"/>
    <w:rsid w:val="00823A54"/>
    <w:rsid w:val="00823E7F"/>
    <w:rsid w:val="00823ECB"/>
    <w:rsid w:val="00824233"/>
    <w:rsid w:val="00824256"/>
    <w:rsid w:val="008243E8"/>
    <w:rsid w:val="00824497"/>
    <w:rsid w:val="008244D9"/>
    <w:rsid w:val="0082453E"/>
    <w:rsid w:val="0082462B"/>
    <w:rsid w:val="008247F1"/>
    <w:rsid w:val="00824930"/>
    <w:rsid w:val="00824FAA"/>
    <w:rsid w:val="008252E3"/>
    <w:rsid w:val="0082539D"/>
    <w:rsid w:val="0082546F"/>
    <w:rsid w:val="00825559"/>
    <w:rsid w:val="008257DE"/>
    <w:rsid w:val="008257E7"/>
    <w:rsid w:val="00825809"/>
    <w:rsid w:val="008258FF"/>
    <w:rsid w:val="00825985"/>
    <w:rsid w:val="00825AF9"/>
    <w:rsid w:val="00825B6F"/>
    <w:rsid w:val="00825D06"/>
    <w:rsid w:val="0082603B"/>
    <w:rsid w:val="00826175"/>
    <w:rsid w:val="008261C9"/>
    <w:rsid w:val="0082623F"/>
    <w:rsid w:val="008262A7"/>
    <w:rsid w:val="008262D9"/>
    <w:rsid w:val="0082647F"/>
    <w:rsid w:val="00826541"/>
    <w:rsid w:val="0082669D"/>
    <w:rsid w:val="0082669F"/>
    <w:rsid w:val="00826785"/>
    <w:rsid w:val="00826807"/>
    <w:rsid w:val="008268C0"/>
    <w:rsid w:val="008269B4"/>
    <w:rsid w:val="00826AE6"/>
    <w:rsid w:val="00826ED2"/>
    <w:rsid w:val="00826F27"/>
    <w:rsid w:val="008276C5"/>
    <w:rsid w:val="008276E9"/>
    <w:rsid w:val="0082786B"/>
    <w:rsid w:val="008278C7"/>
    <w:rsid w:val="008279CA"/>
    <w:rsid w:val="00827AD4"/>
    <w:rsid w:val="00827B80"/>
    <w:rsid w:val="00827C05"/>
    <w:rsid w:val="00827C51"/>
    <w:rsid w:val="00827EA8"/>
    <w:rsid w:val="00830251"/>
    <w:rsid w:val="0083044E"/>
    <w:rsid w:val="008304F1"/>
    <w:rsid w:val="00830566"/>
    <w:rsid w:val="00830612"/>
    <w:rsid w:val="008307EC"/>
    <w:rsid w:val="00830F89"/>
    <w:rsid w:val="008313A2"/>
    <w:rsid w:val="008313E8"/>
    <w:rsid w:val="00831613"/>
    <w:rsid w:val="008316CD"/>
    <w:rsid w:val="00831800"/>
    <w:rsid w:val="0083182D"/>
    <w:rsid w:val="008318D0"/>
    <w:rsid w:val="00831C7B"/>
    <w:rsid w:val="00831E64"/>
    <w:rsid w:val="00831E7F"/>
    <w:rsid w:val="00831EC9"/>
    <w:rsid w:val="008320D5"/>
    <w:rsid w:val="0083227E"/>
    <w:rsid w:val="0083228B"/>
    <w:rsid w:val="0083236C"/>
    <w:rsid w:val="00832449"/>
    <w:rsid w:val="008325E6"/>
    <w:rsid w:val="00832774"/>
    <w:rsid w:val="008329A0"/>
    <w:rsid w:val="00832AD4"/>
    <w:rsid w:val="00832B09"/>
    <w:rsid w:val="00832C31"/>
    <w:rsid w:val="00833010"/>
    <w:rsid w:val="0083315B"/>
    <w:rsid w:val="00833475"/>
    <w:rsid w:val="0083349F"/>
    <w:rsid w:val="008337E1"/>
    <w:rsid w:val="00833942"/>
    <w:rsid w:val="00833A3E"/>
    <w:rsid w:val="00833A4D"/>
    <w:rsid w:val="00833BCA"/>
    <w:rsid w:val="00833D7A"/>
    <w:rsid w:val="00833E1A"/>
    <w:rsid w:val="00833F87"/>
    <w:rsid w:val="00834220"/>
    <w:rsid w:val="0083453E"/>
    <w:rsid w:val="008345ED"/>
    <w:rsid w:val="008349A7"/>
    <w:rsid w:val="00834A32"/>
    <w:rsid w:val="00834E37"/>
    <w:rsid w:val="0083523A"/>
    <w:rsid w:val="008354A7"/>
    <w:rsid w:val="00835570"/>
    <w:rsid w:val="00835648"/>
    <w:rsid w:val="008358B1"/>
    <w:rsid w:val="008358C5"/>
    <w:rsid w:val="008358DE"/>
    <w:rsid w:val="00835BEE"/>
    <w:rsid w:val="00835C4F"/>
    <w:rsid w:val="00835E27"/>
    <w:rsid w:val="00835F38"/>
    <w:rsid w:val="00835FA0"/>
    <w:rsid w:val="008360A7"/>
    <w:rsid w:val="00836206"/>
    <w:rsid w:val="00836413"/>
    <w:rsid w:val="00836567"/>
    <w:rsid w:val="00836613"/>
    <w:rsid w:val="00836822"/>
    <w:rsid w:val="00836882"/>
    <w:rsid w:val="00836976"/>
    <w:rsid w:val="00836C24"/>
    <w:rsid w:val="00836E08"/>
    <w:rsid w:val="0083743A"/>
    <w:rsid w:val="0083744A"/>
    <w:rsid w:val="0083759C"/>
    <w:rsid w:val="00837654"/>
    <w:rsid w:val="0083771D"/>
    <w:rsid w:val="00837833"/>
    <w:rsid w:val="00837856"/>
    <w:rsid w:val="008379A4"/>
    <w:rsid w:val="00837A15"/>
    <w:rsid w:val="00837E29"/>
    <w:rsid w:val="00837ECE"/>
    <w:rsid w:val="008400D7"/>
    <w:rsid w:val="00840481"/>
    <w:rsid w:val="008404CD"/>
    <w:rsid w:val="00840522"/>
    <w:rsid w:val="00840597"/>
    <w:rsid w:val="008405DF"/>
    <w:rsid w:val="00840771"/>
    <w:rsid w:val="00840796"/>
    <w:rsid w:val="008408B0"/>
    <w:rsid w:val="00840C54"/>
    <w:rsid w:val="00840CC5"/>
    <w:rsid w:val="008410AF"/>
    <w:rsid w:val="008410BE"/>
    <w:rsid w:val="00841260"/>
    <w:rsid w:val="008414FD"/>
    <w:rsid w:val="008419DE"/>
    <w:rsid w:val="00841A21"/>
    <w:rsid w:val="00841BCF"/>
    <w:rsid w:val="00841C45"/>
    <w:rsid w:val="00841E45"/>
    <w:rsid w:val="008421C5"/>
    <w:rsid w:val="00842273"/>
    <w:rsid w:val="00842986"/>
    <w:rsid w:val="008429EE"/>
    <w:rsid w:val="00842AE0"/>
    <w:rsid w:val="00842CE2"/>
    <w:rsid w:val="00842D52"/>
    <w:rsid w:val="0084339E"/>
    <w:rsid w:val="00843433"/>
    <w:rsid w:val="008434A0"/>
    <w:rsid w:val="008435A4"/>
    <w:rsid w:val="0084360C"/>
    <w:rsid w:val="008436A1"/>
    <w:rsid w:val="008437FA"/>
    <w:rsid w:val="00843913"/>
    <w:rsid w:val="008439C2"/>
    <w:rsid w:val="00843ED0"/>
    <w:rsid w:val="00844159"/>
    <w:rsid w:val="008441E2"/>
    <w:rsid w:val="008441EE"/>
    <w:rsid w:val="0084420C"/>
    <w:rsid w:val="0084423B"/>
    <w:rsid w:val="008443F0"/>
    <w:rsid w:val="008444C0"/>
    <w:rsid w:val="008446EF"/>
    <w:rsid w:val="008446F5"/>
    <w:rsid w:val="008447D7"/>
    <w:rsid w:val="008448E3"/>
    <w:rsid w:val="00844D43"/>
    <w:rsid w:val="00844D7F"/>
    <w:rsid w:val="00844DA7"/>
    <w:rsid w:val="00844E0C"/>
    <w:rsid w:val="00844EA2"/>
    <w:rsid w:val="008452BA"/>
    <w:rsid w:val="0084531B"/>
    <w:rsid w:val="00845328"/>
    <w:rsid w:val="00845B46"/>
    <w:rsid w:val="00845E03"/>
    <w:rsid w:val="00845FEA"/>
    <w:rsid w:val="00846352"/>
    <w:rsid w:val="0084650E"/>
    <w:rsid w:val="0084653A"/>
    <w:rsid w:val="00846646"/>
    <w:rsid w:val="0084667A"/>
    <w:rsid w:val="0084674D"/>
    <w:rsid w:val="00846AE2"/>
    <w:rsid w:val="00846B19"/>
    <w:rsid w:val="0084787F"/>
    <w:rsid w:val="008478ED"/>
    <w:rsid w:val="008478FD"/>
    <w:rsid w:val="008479F7"/>
    <w:rsid w:val="00850220"/>
    <w:rsid w:val="008503B2"/>
    <w:rsid w:val="00850538"/>
    <w:rsid w:val="00850711"/>
    <w:rsid w:val="00850A82"/>
    <w:rsid w:val="00850DF8"/>
    <w:rsid w:val="0085121D"/>
    <w:rsid w:val="0085126C"/>
    <w:rsid w:val="0085129F"/>
    <w:rsid w:val="008514C7"/>
    <w:rsid w:val="008515DE"/>
    <w:rsid w:val="00851603"/>
    <w:rsid w:val="008517C6"/>
    <w:rsid w:val="00851897"/>
    <w:rsid w:val="00851BA8"/>
    <w:rsid w:val="00851C33"/>
    <w:rsid w:val="00851E2E"/>
    <w:rsid w:val="00851E48"/>
    <w:rsid w:val="00851F36"/>
    <w:rsid w:val="0085209A"/>
    <w:rsid w:val="00852188"/>
    <w:rsid w:val="00852223"/>
    <w:rsid w:val="0085223C"/>
    <w:rsid w:val="00852336"/>
    <w:rsid w:val="00852355"/>
    <w:rsid w:val="0085289F"/>
    <w:rsid w:val="00852B39"/>
    <w:rsid w:val="0085305E"/>
    <w:rsid w:val="008530AC"/>
    <w:rsid w:val="00853459"/>
    <w:rsid w:val="008535C4"/>
    <w:rsid w:val="0085374C"/>
    <w:rsid w:val="00853764"/>
    <w:rsid w:val="00853950"/>
    <w:rsid w:val="00853C29"/>
    <w:rsid w:val="00853F2B"/>
    <w:rsid w:val="00853FF7"/>
    <w:rsid w:val="00854629"/>
    <w:rsid w:val="0085468E"/>
    <w:rsid w:val="00854815"/>
    <w:rsid w:val="0085483B"/>
    <w:rsid w:val="00854A05"/>
    <w:rsid w:val="00854A15"/>
    <w:rsid w:val="00854A99"/>
    <w:rsid w:val="00854AE4"/>
    <w:rsid w:val="00854C42"/>
    <w:rsid w:val="00854D1A"/>
    <w:rsid w:val="00854E2B"/>
    <w:rsid w:val="00854E86"/>
    <w:rsid w:val="0085522D"/>
    <w:rsid w:val="0085536F"/>
    <w:rsid w:val="00855914"/>
    <w:rsid w:val="00855FF0"/>
    <w:rsid w:val="00856125"/>
    <w:rsid w:val="0085613D"/>
    <w:rsid w:val="00856339"/>
    <w:rsid w:val="0085645F"/>
    <w:rsid w:val="0085668E"/>
    <w:rsid w:val="00856696"/>
    <w:rsid w:val="0085692C"/>
    <w:rsid w:val="008569DC"/>
    <w:rsid w:val="00856AFE"/>
    <w:rsid w:val="00856CF0"/>
    <w:rsid w:val="00856DC7"/>
    <w:rsid w:val="00856E32"/>
    <w:rsid w:val="0085702A"/>
    <w:rsid w:val="00857321"/>
    <w:rsid w:val="00857538"/>
    <w:rsid w:val="008575B9"/>
    <w:rsid w:val="0085768C"/>
    <w:rsid w:val="00857900"/>
    <w:rsid w:val="00857A18"/>
    <w:rsid w:val="00857C3C"/>
    <w:rsid w:val="00857E88"/>
    <w:rsid w:val="00857FB0"/>
    <w:rsid w:val="008600B9"/>
    <w:rsid w:val="0086044F"/>
    <w:rsid w:val="00860480"/>
    <w:rsid w:val="008604A3"/>
    <w:rsid w:val="008604B6"/>
    <w:rsid w:val="008604EC"/>
    <w:rsid w:val="00860624"/>
    <w:rsid w:val="008607FC"/>
    <w:rsid w:val="00860820"/>
    <w:rsid w:val="00860829"/>
    <w:rsid w:val="008608B4"/>
    <w:rsid w:val="00860971"/>
    <w:rsid w:val="00860DB8"/>
    <w:rsid w:val="00860DCD"/>
    <w:rsid w:val="00860DCE"/>
    <w:rsid w:val="00860E12"/>
    <w:rsid w:val="008613B8"/>
    <w:rsid w:val="008617CA"/>
    <w:rsid w:val="0086194F"/>
    <w:rsid w:val="00861C90"/>
    <w:rsid w:val="00861CB7"/>
    <w:rsid w:val="008622BA"/>
    <w:rsid w:val="008625F6"/>
    <w:rsid w:val="008626B7"/>
    <w:rsid w:val="008627E1"/>
    <w:rsid w:val="0086280D"/>
    <w:rsid w:val="00862B21"/>
    <w:rsid w:val="00862D34"/>
    <w:rsid w:val="00862D61"/>
    <w:rsid w:val="00862D92"/>
    <w:rsid w:val="00863048"/>
    <w:rsid w:val="00863240"/>
    <w:rsid w:val="00863448"/>
    <w:rsid w:val="008634E4"/>
    <w:rsid w:val="00863C94"/>
    <w:rsid w:val="008641DC"/>
    <w:rsid w:val="008643BD"/>
    <w:rsid w:val="008643C0"/>
    <w:rsid w:val="00864476"/>
    <w:rsid w:val="008646A6"/>
    <w:rsid w:val="00864CE9"/>
    <w:rsid w:val="00864E12"/>
    <w:rsid w:val="00864E8A"/>
    <w:rsid w:val="008652B4"/>
    <w:rsid w:val="008654A4"/>
    <w:rsid w:val="008656D9"/>
    <w:rsid w:val="008657E5"/>
    <w:rsid w:val="00865891"/>
    <w:rsid w:val="00865A91"/>
    <w:rsid w:val="00865DBF"/>
    <w:rsid w:val="00865E8A"/>
    <w:rsid w:val="00865EB4"/>
    <w:rsid w:val="00865F1F"/>
    <w:rsid w:val="00865F33"/>
    <w:rsid w:val="0086637F"/>
    <w:rsid w:val="008663DE"/>
    <w:rsid w:val="008664E7"/>
    <w:rsid w:val="00866774"/>
    <w:rsid w:val="00866982"/>
    <w:rsid w:val="00866BAC"/>
    <w:rsid w:val="00866BBB"/>
    <w:rsid w:val="00866F63"/>
    <w:rsid w:val="00867007"/>
    <w:rsid w:val="008670CD"/>
    <w:rsid w:val="008671D7"/>
    <w:rsid w:val="008672E4"/>
    <w:rsid w:val="00867760"/>
    <w:rsid w:val="00867903"/>
    <w:rsid w:val="00867C8E"/>
    <w:rsid w:val="00867CD4"/>
    <w:rsid w:val="00867E73"/>
    <w:rsid w:val="00870013"/>
    <w:rsid w:val="008701B6"/>
    <w:rsid w:val="0087027E"/>
    <w:rsid w:val="008702E1"/>
    <w:rsid w:val="00870D90"/>
    <w:rsid w:val="00870E25"/>
    <w:rsid w:val="008711EB"/>
    <w:rsid w:val="00871457"/>
    <w:rsid w:val="008718EE"/>
    <w:rsid w:val="0087196A"/>
    <w:rsid w:val="00871D11"/>
    <w:rsid w:val="00871EAF"/>
    <w:rsid w:val="00871ECB"/>
    <w:rsid w:val="00872011"/>
    <w:rsid w:val="0087208F"/>
    <w:rsid w:val="008722D0"/>
    <w:rsid w:val="00872372"/>
    <w:rsid w:val="008724E8"/>
    <w:rsid w:val="00872A03"/>
    <w:rsid w:val="00872A0A"/>
    <w:rsid w:val="00872B8D"/>
    <w:rsid w:val="00872CD3"/>
    <w:rsid w:val="00872CDF"/>
    <w:rsid w:val="00872FCD"/>
    <w:rsid w:val="0087303E"/>
    <w:rsid w:val="008730F4"/>
    <w:rsid w:val="0087355E"/>
    <w:rsid w:val="00873575"/>
    <w:rsid w:val="008736AD"/>
    <w:rsid w:val="00873DC6"/>
    <w:rsid w:val="00874164"/>
    <w:rsid w:val="008742FB"/>
    <w:rsid w:val="00874380"/>
    <w:rsid w:val="0087444B"/>
    <w:rsid w:val="0087454F"/>
    <w:rsid w:val="0087477A"/>
    <w:rsid w:val="0087493C"/>
    <w:rsid w:val="00874979"/>
    <w:rsid w:val="008749CF"/>
    <w:rsid w:val="00874AF0"/>
    <w:rsid w:val="00874BAC"/>
    <w:rsid w:val="00874BED"/>
    <w:rsid w:val="00874C0D"/>
    <w:rsid w:val="00874EE4"/>
    <w:rsid w:val="00875140"/>
    <w:rsid w:val="0087531A"/>
    <w:rsid w:val="008759AB"/>
    <w:rsid w:val="00875E15"/>
    <w:rsid w:val="00876074"/>
    <w:rsid w:val="00876110"/>
    <w:rsid w:val="008762F2"/>
    <w:rsid w:val="00876430"/>
    <w:rsid w:val="008766DB"/>
    <w:rsid w:val="0087689A"/>
    <w:rsid w:val="0087696E"/>
    <w:rsid w:val="00876FC2"/>
    <w:rsid w:val="008770FA"/>
    <w:rsid w:val="0087727A"/>
    <w:rsid w:val="008776B8"/>
    <w:rsid w:val="0087782C"/>
    <w:rsid w:val="008779FA"/>
    <w:rsid w:val="00877D83"/>
    <w:rsid w:val="00877F50"/>
    <w:rsid w:val="008800AF"/>
    <w:rsid w:val="00880208"/>
    <w:rsid w:val="008802E4"/>
    <w:rsid w:val="00880425"/>
    <w:rsid w:val="008804E0"/>
    <w:rsid w:val="00880535"/>
    <w:rsid w:val="00880675"/>
    <w:rsid w:val="0088072C"/>
    <w:rsid w:val="008807BC"/>
    <w:rsid w:val="008808AD"/>
    <w:rsid w:val="008808D2"/>
    <w:rsid w:val="00880ECA"/>
    <w:rsid w:val="00881080"/>
    <w:rsid w:val="00881174"/>
    <w:rsid w:val="008812CB"/>
    <w:rsid w:val="00881429"/>
    <w:rsid w:val="0088150C"/>
    <w:rsid w:val="008815A6"/>
    <w:rsid w:val="00881758"/>
    <w:rsid w:val="00881778"/>
    <w:rsid w:val="0088185B"/>
    <w:rsid w:val="00881B5F"/>
    <w:rsid w:val="00881DDA"/>
    <w:rsid w:val="00881F22"/>
    <w:rsid w:val="00881F6F"/>
    <w:rsid w:val="00881FB4"/>
    <w:rsid w:val="0088219E"/>
    <w:rsid w:val="00882495"/>
    <w:rsid w:val="0088292D"/>
    <w:rsid w:val="008829F8"/>
    <w:rsid w:val="00882B33"/>
    <w:rsid w:val="00882D57"/>
    <w:rsid w:val="00882EAF"/>
    <w:rsid w:val="008830B3"/>
    <w:rsid w:val="008830BA"/>
    <w:rsid w:val="00883A7A"/>
    <w:rsid w:val="00884264"/>
    <w:rsid w:val="00884457"/>
    <w:rsid w:val="00884891"/>
    <w:rsid w:val="00884A2E"/>
    <w:rsid w:val="00884AAD"/>
    <w:rsid w:val="00884C24"/>
    <w:rsid w:val="00885354"/>
    <w:rsid w:val="008853E4"/>
    <w:rsid w:val="00885415"/>
    <w:rsid w:val="008856EB"/>
    <w:rsid w:val="0088589F"/>
    <w:rsid w:val="00885BF9"/>
    <w:rsid w:val="00886176"/>
    <w:rsid w:val="008863C9"/>
    <w:rsid w:val="00886620"/>
    <w:rsid w:val="00886756"/>
    <w:rsid w:val="008867DE"/>
    <w:rsid w:val="008869A3"/>
    <w:rsid w:val="00886D5B"/>
    <w:rsid w:val="00886E10"/>
    <w:rsid w:val="008872CE"/>
    <w:rsid w:val="008872DD"/>
    <w:rsid w:val="0088739D"/>
    <w:rsid w:val="0088768D"/>
    <w:rsid w:val="008878FF"/>
    <w:rsid w:val="00887BE8"/>
    <w:rsid w:val="00887C47"/>
    <w:rsid w:val="00887CAC"/>
    <w:rsid w:val="00887E3A"/>
    <w:rsid w:val="00890188"/>
    <w:rsid w:val="008905B9"/>
    <w:rsid w:val="008908C7"/>
    <w:rsid w:val="008908CB"/>
    <w:rsid w:val="008908E1"/>
    <w:rsid w:val="00890918"/>
    <w:rsid w:val="00890954"/>
    <w:rsid w:val="00890B0A"/>
    <w:rsid w:val="00890F26"/>
    <w:rsid w:val="00891228"/>
    <w:rsid w:val="00891292"/>
    <w:rsid w:val="008912A9"/>
    <w:rsid w:val="008912F7"/>
    <w:rsid w:val="008915CC"/>
    <w:rsid w:val="0089170D"/>
    <w:rsid w:val="0089172A"/>
    <w:rsid w:val="0089173D"/>
    <w:rsid w:val="008918FA"/>
    <w:rsid w:val="0089191B"/>
    <w:rsid w:val="0089195E"/>
    <w:rsid w:val="00891A0B"/>
    <w:rsid w:val="00891B95"/>
    <w:rsid w:val="00891BFF"/>
    <w:rsid w:val="00891E9C"/>
    <w:rsid w:val="00891FCE"/>
    <w:rsid w:val="008920A2"/>
    <w:rsid w:val="008921BA"/>
    <w:rsid w:val="00892376"/>
    <w:rsid w:val="0089240A"/>
    <w:rsid w:val="0089253C"/>
    <w:rsid w:val="00892556"/>
    <w:rsid w:val="00892755"/>
    <w:rsid w:val="00892802"/>
    <w:rsid w:val="00892970"/>
    <w:rsid w:val="00892E40"/>
    <w:rsid w:val="00892EE8"/>
    <w:rsid w:val="0089311C"/>
    <w:rsid w:val="008933C5"/>
    <w:rsid w:val="0089345A"/>
    <w:rsid w:val="00893878"/>
    <w:rsid w:val="008938D5"/>
    <w:rsid w:val="008938DE"/>
    <w:rsid w:val="00894003"/>
    <w:rsid w:val="008941DB"/>
    <w:rsid w:val="00894298"/>
    <w:rsid w:val="0089482F"/>
    <w:rsid w:val="0089492D"/>
    <w:rsid w:val="00894DB4"/>
    <w:rsid w:val="00894FA3"/>
    <w:rsid w:val="00894FD7"/>
    <w:rsid w:val="00895030"/>
    <w:rsid w:val="0089503B"/>
    <w:rsid w:val="0089504E"/>
    <w:rsid w:val="0089519C"/>
    <w:rsid w:val="00895339"/>
    <w:rsid w:val="00895396"/>
    <w:rsid w:val="008953E3"/>
    <w:rsid w:val="008956E6"/>
    <w:rsid w:val="00895760"/>
    <w:rsid w:val="008957A2"/>
    <w:rsid w:val="00895C89"/>
    <w:rsid w:val="00896163"/>
    <w:rsid w:val="00896215"/>
    <w:rsid w:val="00896350"/>
    <w:rsid w:val="00896379"/>
    <w:rsid w:val="00896389"/>
    <w:rsid w:val="008963D2"/>
    <w:rsid w:val="008963D9"/>
    <w:rsid w:val="008963FB"/>
    <w:rsid w:val="00896A7C"/>
    <w:rsid w:val="00896F40"/>
    <w:rsid w:val="0089707F"/>
    <w:rsid w:val="008970E0"/>
    <w:rsid w:val="008971FD"/>
    <w:rsid w:val="008973F7"/>
    <w:rsid w:val="0089748C"/>
    <w:rsid w:val="008974DD"/>
    <w:rsid w:val="00897636"/>
    <w:rsid w:val="0089768C"/>
    <w:rsid w:val="00897697"/>
    <w:rsid w:val="00897754"/>
    <w:rsid w:val="00897A35"/>
    <w:rsid w:val="00897D82"/>
    <w:rsid w:val="00897F6B"/>
    <w:rsid w:val="008A0065"/>
    <w:rsid w:val="008A00B4"/>
    <w:rsid w:val="008A02CC"/>
    <w:rsid w:val="008A0334"/>
    <w:rsid w:val="008A037E"/>
    <w:rsid w:val="008A052E"/>
    <w:rsid w:val="008A0982"/>
    <w:rsid w:val="008A09EC"/>
    <w:rsid w:val="008A0ADD"/>
    <w:rsid w:val="008A0D81"/>
    <w:rsid w:val="008A0E11"/>
    <w:rsid w:val="008A0ED7"/>
    <w:rsid w:val="008A0EDA"/>
    <w:rsid w:val="008A1037"/>
    <w:rsid w:val="008A10A3"/>
    <w:rsid w:val="008A1153"/>
    <w:rsid w:val="008A1250"/>
    <w:rsid w:val="008A13EC"/>
    <w:rsid w:val="008A149B"/>
    <w:rsid w:val="008A14BF"/>
    <w:rsid w:val="008A1890"/>
    <w:rsid w:val="008A1910"/>
    <w:rsid w:val="008A1B34"/>
    <w:rsid w:val="008A1D01"/>
    <w:rsid w:val="008A1D76"/>
    <w:rsid w:val="008A1E7B"/>
    <w:rsid w:val="008A2276"/>
    <w:rsid w:val="008A24FA"/>
    <w:rsid w:val="008A2A96"/>
    <w:rsid w:val="008A2AC0"/>
    <w:rsid w:val="008A2C22"/>
    <w:rsid w:val="008A2CE0"/>
    <w:rsid w:val="008A30CB"/>
    <w:rsid w:val="008A3124"/>
    <w:rsid w:val="008A3384"/>
    <w:rsid w:val="008A34A9"/>
    <w:rsid w:val="008A35CC"/>
    <w:rsid w:val="008A3618"/>
    <w:rsid w:val="008A39B4"/>
    <w:rsid w:val="008A3B11"/>
    <w:rsid w:val="008A3BF2"/>
    <w:rsid w:val="008A3D1B"/>
    <w:rsid w:val="008A3D4B"/>
    <w:rsid w:val="008A3E08"/>
    <w:rsid w:val="008A401D"/>
    <w:rsid w:val="008A4122"/>
    <w:rsid w:val="008A417F"/>
    <w:rsid w:val="008A4313"/>
    <w:rsid w:val="008A43B9"/>
    <w:rsid w:val="008A4516"/>
    <w:rsid w:val="008A4687"/>
    <w:rsid w:val="008A47AE"/>
    <w:rsid w:val="008A4853"/>
    <w:rsid w:val="008A4A74"/>
    <w:rsid w:val="008A4C58"/>
    <w:rsid w:val="008A4CBC"/>
    <w:rsid w:val="008A4CFF"/>
    <w:rsid w:val="008A4D54"/>
    <w:rsid w:val="008A4DB7"/>
    <w:rsid w:val="008A4EEE"/>
    <w:rsid w:val="008A5018"/>
    <w:rsid w:val="008A5136"/>
    <w:rsid w:val="008A5137"/>
    <w:rsid w:val="008A525F"/>
    <w:rsid w:val="008A52AC"/>
    <w:rsid w:val="008A5378"/>
    <w:rsid w:val="008A5414"/>
    <w:rsid w:val="008A549D"/>
    <w:rsid w:val="008A574F"/>
    <w:rsid w:val="008A57B6"/>
    <w:rsid w:val="008A59E8"/>
    <w:rsid w:val="008A5D67"/>
    <w:rsid w:val="008A6272"/>
    <w:rsid w:val="008A6332"/>
    <w:rsid w:val="008A6345"/>
    <w:rsid w:val="008A6802"/>
    <w:rsid w:val="008A6A7D"/>
    <w:rsid w:val="008A6B8C"/>
    <w:rsid w:val="008A6D12"/>
    <w:rsid w:val="008A6E5A"/>
    <w:rsid w:val="008A725D"/>
    <w:rsid w:val="008A7351"/>
    <w:rsid w:val="008A773D"/>
    <w:rsid w:val="008A7B60"/>
    <w:rsid w:val="008B0063"/>
    <w:rsid w:val="008B012B"/>
    <w:rsid w:val="008B017F"/>
    <w:rsid w:val="008B01D4"/>
    <w:rsid w:val="008B033D"/>
    <w:rsid w:val="008B079D"/>
    <w:rsid w:val="008B08DD"/>
    <w:rsid w:val="008B0A46"/>
    <w:rsid w:val="008B164D"/>
    <w:rsid w:val="008B16D1"/>
    <w:rsid w:val="008B1A98"/>
    <w:rsid w:val="008B1C0C"/>
    <w:rsid w:val="008B212E"/>
    <w:rsid w:val="008B22AF"/>
    <w:rsid w:val="008B2403"/>
    <w:rsid w:val="008B2462"/>
    <w:rsid w:val="008B26EB"/>
    <w:rsid w:val="008B26EE"/>
    <w:rsid w:val="008B283E"/>
    <w:rsid w:val="008B2907"/>
    <w:rsid w:val="008B2A83"/>
    <w:rsid w:val="008B2D5C"/>
    <w:rsid w:val="008B31A5"/>
    <w:rsid w:val="008B338A"/>
    <w:rsid w:val="008B344B"/>
    <w:rsid w:val="008B346D"/>
    <w:rsid w:val="008B371A"/>
    <w:rsid w:val="008B3890"/>
    <w:rsid w:val="008B3C92"/>
    <w:rsid w:val="008B3E86"/>
    <w:rsid w:val="008B3ED9"/>
    <w:rsid w:val="008B3EF2"/>
    <w:rsid w:val="008B41FE"/>
    <w:rsid w:val="008B42A9"/>
    <w:rsid w:val="008B4750"/>
    <w:rsid w:val="008B4A6D"/>
    <w:rsid w:val="008B4B1F"/>
    <w:rsid w:val="008B4B33"/>
    <w:rsid w:val="008B4C0F"/>
    <w:rsid w:val="008B4E9A"/>
    <w:rsid w:val="008B51E7"/>
    <w:rsid w:val="008B5359"/>
    <w:rsid w:val="008B54FD"/>
    <w:rsid w:val="008B55D9"/>
    <w:rsid w:val="008B579D"/>
    <w:rsid w:val="008B5A5A"/>
    <w:rsid w:val="008B5AC5"/>
    <w:rsid w:val="008B5B13"/>
    <w:rsid w:val="008B5CF2"/>
    <w:rsid w:val="008B5D65"/>
    <w:rsid w:val="008B5E38"/>
    <w:rsid w:val="008B5F46"/>
    <w:rsid w:val="008B606F"/>
    <w:rsid w:val="008B60B0"/>
    <w:rsid w:val="008B616A"/>
    <w:rsid w:val="008B61B7"/>
    <w:rsid w:val="008B62AE"/>
    <w:rsid w:val="008B635D"/>
    <w:rsid w:val="008B6423"/>
    <w:rsid w:val="008B6572"/>
    <w:rsid w:val="008B668C"/>
    <w:rsid w:val="008B67A8"/>
    <w:rsid w:val="008B6A70"/>
    <w:rsid w:val="008B6AE7"/>
    <w:rsid w:val="008B6BD7"/>
    <w:rsid w:val="008B6E0F"/>
    <w:rsid w:val="008B6E2F"/>
    <w:rsid w:val="008B6EEF"/>
    <w:rsid w:val="008B6FF8"/>
    <w:rsid w:val="008B707A"/>
    <w:rsid w:val="008B714C"/>
    <w:rsid w:val="008B7465"/>
    <w:rsid w:val="008B770C"/>
    <w:rsid w:val="008B77B9"/>
    <w:rsid w:val="008B7924"/>
    <w:rsid w:val="008B795B"/>
    <w:rsid w:val="008B7C90"/>
    <w:rsid w:val="008B7E02"/>
    <w:rsid w:val="008C038A"/>
    <w:rsid w:val="008C067F"/>
    <w:rsid w:val="008C0694"/>
    <w:rsid w:val="008C0A5C"/>
    <w:rsid w:val="008C0AAE"/>
    <w:rsid w:val="008C0D47"/>
    <w:rsid w:val="008C0D7E"/>
    <w:rsid w:val="008C0E2A"/>
    <w:rsid w:val="008C0E9B"/>
    <w:rsid w:val="008C10E7"/>
    <w:rsid w:val="008C112D"/>
    <w:rsid w:val="008C11FF"/>
    <w:rsid w:val="008C1209"/>
    <w:rsid w:val="008C1440"/>
    <w:rsid w:val="008C145B"/>
    <w:rsid w:val="008C1485"/>
    <w:rsid w:val="008C1664"/>
    <w:rsid w:val="008C16E1"/>
    <w:rsid w:val="008C16FD"/>
    <w:rsid w:val="008C1763"/>
    <w:rsid w:val="008C17C8"/>
    <w:rsid w:val="008C1A98"/>
    <w:rsid w:val="008C1EE5"/>
    <w:rsid w:val="008C1F14"/>
    <w:rsid w:val="008C202E"/>
    <w:rsid w:val="008C2231"/>
    <w:rsid w:val="008C245D"/>
    <w:rsid w:val="008C263B"/>
    <w:rsid w:val="008C2866"/>
    <w:rsid w:val="008C2A65"/>
    <w:rsid w:val="008C2C01"/>
    <w:rsid w:val="008C2C6B"/>
    <w:rsid w:val="008C2D8D"/>
    <w:rsid w:val="008C2F0A"/>
    <w:rsid w:val="008C2F19"/>
    <w:rsid w:val="008C3101"/>
    <w:rsid w:val="008C31FD"/>
    <w:rsid w:val="008C3241"/>
    <w:rsid w:val="008C331E"/>
    <w:rsid w:val="008C36C9"/>
    <w:rsid w:val="008C37CA"/>
    <w:rsid w:val="008C4096"/>
    <w:rsid w:val="008C410F"/>
    <w:rsid w:val="008C4146"/>
    <w:rsid w:val="008C4783"/>
    <w:rsid w:val="008C486B"/>
    <w:rsid w:val="008C4959"/>
    <w:rsid w:val="008C4B41"/>
    <w:rsid w:val="008C4CDA"/>
    <w:rsid w:val="008C4D38"/>
    <w:rsid w:val="008C5131"/>
    <w:rsid w:val="008C531C"/>
    <w:rsid w:val="008C53F1"/>
    <w:rsid w:val="008C5675"/>
    <w:rsid w:val="008C57EE"/>
    <w:rsid w:val="008C59A2"/>
    <w:rsid w:val="008C5AF9"/>
    <w:rsid w:val="008C5B07"/>
    <w:rsid w:val="008C645E"/>
    <w:rsid w:val="008C64C9"/>
    <w:rsid w:val="008C6580"/>
    <w:rsid w:val="008C6709"/>
    <w:rsid w:val="008C69EF"/>
    <w:rsid w:val="008C6B30"/>
    <w:rsid w:val="008C6C87"/>
    <w:rsid w:val="008C6CDE"/>
    <w:rsid w:val="008C6CF9"/>
    <w:rsid w:val="008C6D6B"/>
    <w:rsid w:val="008C6F2F"/>
    <w:rsid w:val="008C70C4"/>
    <w:rsid w:val="008C74D9"/>
    <w:rsid w:val="008C7602"/>
    <w:rsid w:val="008C77AC"/>
    <w:rsid w:val="008C78FD"/>
    <w:rsid w:val="008C7C02"/>
    <w:rsid w:val="008C7EA4"/>
    <w:rsid w:val="008C7EEC"/>
    <w:rsid w:val="008D0472"/>
    <w:rsid w:val="008D05D2"/>
    <w:rsid w:val="008D05E9"/>
    <w:rsid w:val="008D0664"/>
    <w:rsid w:val="008D07F9"/>
    <w:rsid w:val="008D0802"/>
    <w:rsid w:val="008D0803"/>
    <w:rsid w:val="008D0B7C"/>
    <w:rsid w:val="008D0EB8"/>
    <w:rsid w:val="008D1172"/>
    <w:rsid w:val="008D136B"/>
    <w:rsid w:val="008D1473"/>
    <w:rsid w:val="008D1611"/>
    <w:rsid w:val="008D166B"/>
    <w:rsid w:val="008D1971"/>
    <w:rsid w:val="008D1AED"/>
    <w:rsid w:val="008D1B1B"/>
    <w:rsid w:val="008D1DB9"/>
    <w:rsid w:val="008D2484"/>
    <w:rsid w:val="008D261E"/>
    <w:rsid w:val="008D27AC"/>
    <w:rsid w:val="008D27E2"/>
    <w:rsid w:val="008D299E"/>
    <w:rsid w:val="008D2D58"/>
    <w:rsid w:val="008D2D8A"/>
    <w:rsid w:val="008D2E91"/>
    <w:rsid w:val="008D31BD"/>
    <w:rsid w:val="008D31DB"/>
    <w:rsid w:val="008D3405"/>
    <w:rsid w:val="008D34CA"/>
    <w:rsid w:val="008D3810"/>
    <w:rsid w:val="008D38CC"/>
    <w:rsid w:val="008D395A"/>
    <w:rsid w:val="008D398F"/>
    <w:rsid w:val="008D3A93"/>
    <w:rsid w:val="008D3C20"/>
    <w:rsid w:val="008D3E4D"/>
    <w:rsid w:val="008D3E6B"/>
    <w:rsid w:val="008D3EE9"/>
    <w:rsid w:val="008D3F07"/>
    <w:rsid w:val="008D3FF2"/>
    <w:rsid w:val="008D410E"/>
    <w:rsid w:val="008D4172"/>
    <w:rsid w:val="008D4253"/>
    <w:rsid w:val="008D437C"/>
    <w:rsid w:val="008D4619"/>
    <w:rsid w:val="008D47A8"/>
    <w:rsid w:val="008D4A79"/>
    <w:rsid w:val="008D4AD0"/>
    <w:rsid w:val="008D4B6E"/>
    <w:rsid w:val="008D4C90"/>
    <w:rsid w:val="008D4D22"/>
    <w:rsid w:val="008D4DBB"/>
    <w:rsid w:val="008D4F82"/>
    <w:rsid w:val="008D5071"/>
    <w:rsid w:val="008D561F"/>
    <w:rsid w:val="008D5621"/>
    <w:rsid w:val="008D5712"/>
    <w:rsid w:val="008D574D"/>
    <w:rsid w:val="008D5AD9"/>
    <w:rsid w:val="008D5B46"/>
    <w:rsid w:val="008D5D12"/>
    <w:rsid w:val="008D5D52"/>
    <w:rsid w:val="008D5D9A"/>
    <w:rsid w:val="008D6020"/>
    <w:rsid w:val="008D61A5"/>
    <w:rsid w:val="008D6218"/>
    <w:rsid w:val="008D63A7"/>
    <w:rsid w:val="008D649B"/>
    <w:rsid w:val="008D65A5"/>
    <w:rsid w:val="008D6799"/>
    <w:rsid w:val="008D6977"/>
    <w:rsid w:val="008D6B20"/>
    <w:rsid w:val="008D6F7F"/>
    <w:rsid w:val="008D758A"/>
    <w:rsid w:val="008D77E8"/>
    <w:rsid w:val="008D7A48"/>
    <w:rsid w:val="008D7B3E"/>
    <w:rsid w:val="008D7EAA"/>
    <w:rsid w:val="008E027F"/>
    <w:rsid w:val="008E02A5"/>
    <w:rsid w:val="008E049C"/>
    <w:rsid w:val="008E04BA"/>
    <w:rsid w:val="008E0752"/>
    <w:rsid w:val="008E1137"/>
    <w:rsid w:val="008E1294"/>
    <w:rsid w:val="008E13D2"/>
    <w:rsid w:val="008E13FE"/>
    <w:rsid w:val="008E16B5"/>
    <w:rsid w:val="008E1730"/>
    <w:rsid w:val="008E1824"/>
    <w:rsid w:val="008E1A34"/>
    <w:rsid w:val="008E1A60"/>
    <w:rsid w:val="008E1B12"/>
    <w:rsid w:val="008E1DDA"/>
    <w:rsid w:val="008E1EA7"/>
    <w:rsid w:val="008E2168"/>
    <w:rsid w:val="008E2212"/>
    <w:rsid w:val="008E27A2"/>
    <w:rsid w:val="008E2913"/>
    <w:rsid w:val="008E2A0F"/>
    <w:rsid w:val="008E2E32"/>
    <w:rsid w:val="008E2EFA"/>
    <w:rsid w:val="008E33B9"/>
    <w:rsid w:val="008E3446"/>
    <w:rsid w:val="008E35A4"/>
    <w:rsid w:val="008E37FA"/>
    <w:rsid w:val="008E3912"/>
    <w:rsid w:val="008E39C5"/>
    <w:rsid w:val="008E3D12"/>
    <w:rsid w:val="008E3F1D"/>
    <w:rsid w:val="008E42AC"/>
    <w:rsid w:val="008E4662"/>
    <w:rsid w:val="008E4AEC"/>
    <w:rsid w:val="008E4B88"/>
    <w:rsid w:val="008E4CD0"/>
    <w:rsid w:val="008E4D19"/>
    <w:rsid w:val="008E4E42"/>
    <w:rsid w:val="008E4E49"/>
    <w:rsid w:val="008E52EF"/>
    <w:rsid w:val="008E5746"/>
    <w:rsid w:val="008E57F3"/>
    <w:rsid w:val="008E5999"/>
    <w:rsid w:val="008E59CD"/>
    <w:rsid w:val="008E5B06"/>
    <w:rsid w:val="008E5B0E"/>
    <w:rsid w:val="008E5B39"/>
    <w:rsid w:val="008E5CF2"/>
    <w:rsid w:val="008E5E33"/>
    <w:rsid w:val="008E5E70"/>
    <w:rsid w:val="008E5FCE"/>
    <w:rsid w:val="008E60DD"/>
    <w:rsid w:val="008E620E"/>
    <w:rsid w:val="008E647B"/>
    <w:rsid w:val="008E659C"/>
    <w:rsid w:val="008E683C"/>
    <w:rsid w:val="008E6995"/>
    <w:rsid w:val="008E6EB3"/>
    <w:rsid w:val="008E746F"/>
    <w:rsid w:val="008E759E"/>
    <w:rsid w:val="008E7631"/>
    <w:rsid w:val="008E7A85"/>
    <w:rsid w:val="008E7CED"/>
    <w:rsid w:val="008E7DF4"/>
    <w:rsid w:val="008E7E7F"/>
    <w:rsid w:val="008E7E84"/>
    <w:rsid w:val="008E7FA9"/>
    <w:rsid w:val="008E7FFA"/>
    <w:rsid w:val="008F0015"/>
    <w:rsid w:val="008F006E"/>
    <w:rsid w:val="008F015B"/>
    <w:rsid w:val="008F01DD"/>
    <w:rsid w:val="008F0390"/>
    <w:rsid w:val="008F04FA"/>
    <w:rsid w:val="008F07B6"/>
    <w:rsid w:val="008F07CE"/>
    <w:rsid w:val="008F07ED"/>
    <w:rsid w:val="008F0B55"/>
    <w:rsid w:val="008F0CF4"/>
    <w:rsid w:val="008F0EE6"/>
    <w:rsid w:val="008F0F05"/>
    <w:rsid w:val="008F1009"/>
    <w:rsid w:val="008F142E"/>
    <w:rsid w:val="008F16E8"/>
    <w:rsid w:val="008F1780"/>
    <w:rsid w:val="008F1C59"/>
    <w:rsid w:val="008F1D1D"/>
    <w:rsid w:val="008F1F3B"/>
    <w:rsid w:val="008F246F"/>
    <w:rsid w:val="008F25F9"/>
    <w:rsid w:val="008F2680"/>
    <w:rsid w:val="008F2BB4"/>
    <w:rsid w:val="008F2CEE"/>
    <w:rsid w:val="008F2D9F"/>
    <w:rsid w:val="008F2DEC"/>
    <w:rsid w:val="008F2E3C"/>
    <w:rsid w:val="008F2F2C"/>
    <w:rsid w:val="008F31AD"/>
    <w:rsid w:val="008F31F9"/>
    <w:rsid w:val="008F33D5"/>
    <w:rsid w:val="008F3800"/>
    <w:rsid w:val="008F3825"/>
    <w:rsid w:val="008F3940"/>
    <w:rsid w:val="008F39CF"/>
    <w:rsid w:val="008F3C25"/>
    <w:rsid w:val="008F3C82"/>
    <w:rsid w:val="008F3CB9"/>
    <w:rsid w:val="008F4192"/>
    <w:rsid w:val="008F431A"/>
    <w:rsid w:val="008F444C"/>
    <w:rsid w:val="008F4668"/>
    <w:rsid w:val="008F4832"/>
    <w:rsid w:val="008F49BD"/>
    <w:rsid w:val="008F4A91"/>
    <w:rsid w:val="008F4B54"/>
    <w:rsid w:val="008F4E1D"/>
    <w:rsid w:val="008F4E61"/>
    <w:rsid w:val="008F4EE7"/>
    <w:rsid w:val="008F5288"/>
    <w:rsid w:val="008F52CF"/>
    <w:rsid w:val="008F53C1"/>
    <w:rsid w:val="008F5577"/>
    <w:rsid w:val="008F5A58"/>
    <w:rsid w:val="008F5AD5"/>
    <w:rsid w:val="008F5C7C"/>
    <w:rsid w:val="008F5E33"/>
    <w:rsid w:val="008F5E73"/>
    <w:rsid w:val="008F60FA"/>
    <w:rsid w:val="008F63A1"/>
    <w:rsid w:val="008F660A"/>
    <w:rsid w:val="008F6761"/>
    <w:rsid w:val="008F6912"/>
    <w:rsid w:val="008F6A4B"/>
    <w:rsid w:val="008F6F02"/>
    <w:rsid w:val="008F7080"/>
    <w:rsid w:val="008F72E7"/>
    <w:rsid w:val="008F7572"/>
    <w:rsid w:val="008F7BAC"/>
    <w:rsid w:val="008F7C30"/>
    <w:rsid w:val="008F7CF7"/>
    <w:rsid w:val="008F7D4A"/>
    <w:rsid w:val="008F7F2E"/>
    <w:rsid w:val="00900082"/>
    <w:rsid w:val="00900110"/>
    <w:rsid w:val="009005EC"/>
    <w:rsid w:val="009007B9"/>
    <w:rsid w:val="009008C5"/>
    <w:rsid w:val="00900A3B"/>
    <w:rsid w:val="00900BF9"/>
    <w:rsid w:val="00900D7D"/>
    <w:rsid w:val="00900D88"/>
    <w:rsid w:val="00900E4A"/>
    <w:rsid w:val="009010F3"/>
    <w:rsid w:val="00901274"/>
    <w:rsid w:val="0090134D"/>
    <w:rsid w:val="00901585"/>
    <w:rsid w:val="00901935"/>
    <w:rsid w:val="00901949"/>
    <w:rsid w:val="00901A7D"/>
    <w:rsid w:val="00901B45"/>
    <w:rsid w:val="00901B47"/>
    <w:rsid w:val="0090214C"/>
    <w:rsid w:val="0090215D"/>
    <w:rsid w:val="00902454"/>
    <w:rsid w:val="00902546"/>
    <w:rsid w:val="0090265E"/>
    <w:rsid w:val="00902B96"/>
    <w:rsid w:val="00902BF7"/>
    <w:rsid w:val="0090309A"/>
    <w:rsid w:val="0090316F"/>
    <w:rsid w:val="00903401"/>
    <w:rsid w:val="009036D2"/>
    <w:rsid w:val="009037FD"/>
    <w:rsid w:val="009039F2"/>
    <w:rsid w:val="00903A89"/>
    <w:rsid w:val="00903ABF"/>
    <w:rsid w:val="00903ED4"/>
    <w:rsid w:val="00903FFA"/>
    <w:rsid w:val="009040CC"/>
    <w:rsid w:val="00904962"/>
    <w:rsid w:val="00904AE6"/>
    <w:rsid w:val="00904BCA"/>
    <w:rsid w:val="00904D01"/>
    <w:rsid w:val="00904F6C"/>
    <w:rsid w:val="00905149"/>
    <w:rsid w:val="009055A4"/>
    <w:rsid w:val="00905650"/>
    <w:rsid w:val="009056B4"/>
    <w:rsid w:val="00905C79"/>
    <w:rsid w:val="00905E9B"/>
    <w:rsid w:val="00906339"/>
    <w:rsid w:val="0090645C"/>
    <w:rsid w:val="0090672E"/>
    <w:rsid w:val="009067F3"/>
    <w:rsid w:val="00906B20"/>
    <w:rsid w:val="00906B6A"/>
    <w:rsid w:val="0090728F"/>
    <w:rsid w:val="00907389"/>
    <w:rsid w:val="009074A8"/>
    <w:rsid w:val="0090757B"/>
    <w:rsid w:val="009075C6"/>
    <w:rsid w:val="009079D6"/>
    <w:rsid w:val="00907A84"/>
    <w:rsid w:val="00907AB3"/>
    <w:rsid w:val="00907CEC"/>
    <w:rsid w:val="00907E90"/>
    <w:rsid w:val="00907F06"/>
    <w:rsid w:val="0091000A"/>
    <w:rsid w:val="00910186"/>
    <w:rsid w:val="00910281"/>
    <w:rsid w:val="009102D7"/>
    <w:rsid w:val="009106D6"/>
    <w:rsid w:val="00910712"/>
    <w:rsid w:val="00910829"/>
    <w:rsid w:val="00910A0D"/>
    <w:rsid w:val="00910F0F"/>
    <w:rsid w:val="009110B0"/>
    <w:rsid w:val="00911283"/>
    <w:rsid w:val="009112B2"/>
    <w:rsid w:val="009112E7"/>
    <w:rsid w:val="009114F1"/>
    <w:rsid w:val="00911610"/>
    <w:rsid w:val="009116A3"/>
    <w:rsid w:val="009117FB"/>
    <w:rsid w:val="00911967"/>
    <w:rsid w:val="00911A68"/>
    <w:rsid w:val="00912020"/>
    <w:rsid w:val="00912191"/>
    <w:rsid w:val="009124D1"/>
    <w:rsid w:val="009128F3"/>
    <w:rsid w:val="00912925"/>
    <w:rsid w:val="00912992"/>
    <w:rsid w:val="00912D78"/>
    <w:rsid w:val="00912E2F"/>
    <w:rsid w:val="00913039"/>
    <w:rsid w:val="00913352"/>
    <w:rsid w:val="00913419"/>
    <w:rsid w:val="0091349E"/>
    <w:rsid w:val="0091358D"/>
    <w:rsid w:val="00913702"/>
    <w:rsid w:val="0091374C"/>
    <w:rsid w:val="00913761"/>
    <w:rsid w:val="00913DDD"/>
    <w:rsid w:val="00913F11"/>
    <w:rsid w:val="00913FFC"/>
    <w:rsid w:val="00914055"/>
    <w:rsid w:val="00914200"/>
    <w:rsid w:val="009144A7"/>
    <w:rsid w:val="0091467E"/>
    <w:rsid w:val="009146DF"/>
    <w:rsid w:val="0091481D"/>
    <w:rsid w:val="009148C4"/>
    <w:rsid w:val="0091495D"/>
    <w:rsid w:val="00914A0F"/>
    <w:rsid w:val="00914D66"/>
    <w:rsid w:val="00914DA7"/>
    <w:rsid w:val="00914DC7"/>
    <w:rsid w:val="009150CF"/>
    <w:rsid w:val="0091520A"/>
    <w:rsid w:val="0091525B"/>
    <w:rsid w:val="0091525D"/>
    <w:rsid w:val="009152DB"/>
    <w:rsid w:val="0091530A"/>
    <w:rsid w:val="009154CE"/>
    <w:rsid w:val="00915551"/>
    <w:rsid w:val="00915621"/>
    <w:rsid w:val="0091579A"/>
    <w:rsid w:val="00915821"/>
    <w:rsid w:val="0091584C"/>
    <w:rsid w:val="00915B6F"/>
    <w:rsid w:val="00915B9F"/>
    <w:rsid w:val="00915F72"/>
    <w:rsid w:val="00915F80"/>
    <w:rsid w:val="00915FC2"/>
    <w:rsid w:val="00915FDC"/>
    <w:rsid w:val="00916141"/>
    <w:rsid w:val="00916160"/>
    <w:rsid w:val="009161FD"/>
    <w:rsid w:val="00916421"/>
    <w:rsid w:val="00916783"/>
    <w:rsid w:val="00916809"/>
    <w:rsid w:val="009168E5"/>
    <w:rsid w:val="00916A07"/>
    <w:rsid w:val="00916C1E"/>
    <w:rsid w:val="00916DF8"/>
    <w:rsid w:val="00917133"/>
    <w:rsid w:val="0091728E"/>
    <w:rsid w:val="00917438"/>
    <w:rsid w:val="009175D4"/>
    <w:rsid w:val="00917667"/>
    <w:rsid w:val="00917890"/>
    <w:rsid w:val="00917D1E"/>
    <w:rsid w:val="00920066"/>
    <w:rsid w:val="00920159"/>
    <w:rsid w:val="009203CC"/>
    <w:rsid w:val="009206BC"/>
    <w:rsid w:val="0092079B"/>
    <w:rsid w:val="00920A63"/>
    <w:rsid w:val="00920B56"/>
    <w:rsid w:val="00920B71"/>
    <w:rsid w:val="00920BC8"/>
    <w:rsid w:val="00920D92"/>
    <w:rsid w:val="00920E0F"/>
    <w:rsid w:val="00920F16"/>
    <w:rsid w:val="0092103F"/>
    <w:rsid w:val="0092114A"/>
    <w:rsid w:val="009213F7"/>
    <w:rsid w:val="0092147F"/>
    <w:rsid w:val="009215A5"/>
    <w:rsid w:val="0092164A"/>
    <w:rsid w:val="0092180A"/>
    <w:rsid w:val="0092189F"/>
    <w:rsid w:val="00921A9D"/>
    <w:rsid w:val="00921BDF"/>
    <w:rsid w:val="00922152"/>
    <w:rsid w:val="00922200"/>
    <w:rsid w:val="00922402"/>
    <w:rsid w:val="00922489"/>
    <w:rsid w:val="0092259E"/>
    <w:rsid w:val="0092260A"/>
    <w:rsid w:val="00922673"/>
    <w:rsid w:val="0092278C"/>
    <w:rsid w:val="00922B9D"/>
    <w:rsid w:val="00922E7F"/>
    <w:rsid w:val="00922FEC"/>
    <w:rsid w:val="0092310D"/>
    <w:rsid w:val="00923154"/>
    <w:rsid w:val="00923269"/>
    <w:rsid w:val="009235CF"/>
    <w:rsid w:val="00923600"/>
    <w:rsid w:val="00923843"/>
    <w:rsid w:val="00923853"/>
    <w:rsid w:val="009238F2"/>
    <w:rsid w:val="00923A4B"/>
    <w:rsid w:val="00923A77"/>
    <w:rsid w:val="00923B89"/>
    <w:rsid w:val="00923BDA"/>
    <w:rsid w:val="00923FCC"/>
    <w:rsid w:val="00924140"/>
    <w:rsid w:val="0092426B"/>
    <w:rsid w:val="00924832"/>
    <w:rsid w:val="00924A1D"/>
    <w:rsid w:val="00924A35"/>
    <w:rsid w:val="00924AEF"/>
    <w:rsid w:val="00924DCE"/>
    <w:rsid w:val="00924E09"/>
    <w:rsid w:val="00924E9E"/>
    <w:rsid w:val="00924EFE"/>
    <w:rsid w:val="0092565E"/>
    <w:rsid w:val="009256C9"/>
    <w:rsid w:val="009259C8"/>
    <w:rsid w:val="00925B64"/>
    <w:rsid w:val="00925B76"/>
    <w:rsid w:val="00925BD1"/>
    <w:rsid w:val="00925D8A"/>
    <w:rsid w:val="00925D95"/>
    <w:rsid w:val="00925F68"/>
    <w:rsid w:val="00926097"/>
    <w:rsid w:val="0092613B"/>
    <w:rsid w:val="009262B5"/>
    <w:rsid w:val="0092630F"/>
    <w:rsid w:val="00926343"/>
    <w:rsid w:val="009263F3"/>
    <w:rsid w:val="0092653F"/>
    <w:rsid w:val="0092689C"/>
    <w:rsid w:val="009269BE"/>
    <w:rsid w:val="009269EB"/>
    <w:rsid w:val="00926AAA"/>
    <w:rsid w:val="00926C85"/>
    <w:rsid w:val="00926DA1"/>
    <w:rsid w:val="00926DA3"/>
    <w:rsid w:val="00926E24"/>
    <w:rsid w:val="00926EE2"/>
    <w:rsid w:val="0092701D"/>
    <w:rsid w:val="009271F8"/>
    <w:rsid w:val="00927715"/>
    <w:rsid w:val="00927849"/>
    <w:rsid w:val="009279A5"/>
    <w:rsid w:val="00927A00"/>
    <w:rsid w:val="00927A07"/>
    <w:rsid w:val="00927A40"/>
    <w:rsid w:val="00927B42"/>
    <w:rsid w:val="00927F60"/>
    <w:rsid w:val="00930254"/>
    <w:rsid w:val="00930337"/>
    <w:rsid w:val="00930599"/>
    <w:rsid w:val="009305B2"/>
    <w:rsid w:val="00930A4D"/>
    <w:rsid w:val="00930AD7"/>
    <w:rsid w:val="00930B63"/>
    <w:rsid w:val="00930EA6"/>
    <w:rsid w:val="00930F23"/>
    <w:rsid w:val="009312E0"/>
    <w:rsid w:val="00931321"/>
    <w:rsid w:val="009314E2"/>
    <w:rsid w:val="0093156F"/>
    <w:rsid w:val="00931599"/>
    <w:rsid w:val="009315E3"/>
    <w:rsid w:val="00931702"/>
    <w:rsid w:val="0093180C"/>
    <w:rsid w:val="00931865"/>
    <w:rsid w:val="00931965"/>
    <w:rsid w:val="00931982"/>
    <w:rsid w:val="00931C69"/>
    <w:rsid w:val="00931DAF"/>
    <w:rsid w:val="00932046"/>
    <w:rsid w:val="009323D0"/>
    <w:rsid w:val="0093251E"/>
    <w:rsid w:val="009325C4"/>
    <w:rsid w:val="009325EA"/>
    <w:rsid w:val="00932663"/>
    <w:rsid w:val="00932B65"/>
    <w:rsid w:val="00932BF0"/>
    <w:rsid w:val="00932DA9"/>
    <w:rsid w:val="00932DE9"/>
    <w:rsid w:val="0093309F"/>
    <w:rsid w:val="009330B6"/>
    <w:rsid w:val="009330E7"/>
    <w:rsid w:val="009330FC"/>
    <w:rsid w:val="00933240"/>
    <w:rsid w:val="00933473"/>
    <w:rsid w:val="0093355D"/>
    <w:rsid w:val="00933656"/>
    <w:rsid w:val="009337B5"/>
    <w:rsid w:val="009339D2"/>
    <w:rsid w:val="009339F4"/>
    <w:rsid w:val="00933A8E"/>
    <w:rsid w:val="009342CB"/>
    <w:rsid w:val="009343AE"/>
    <w:rsid w:val="00934438"/>
    <w:rsid w:val="00934488"/>
    <w:rsid w:val="009349C7"/>
    <w:rsid w:val="00934B4A"/>
    <w:rsid w:val="00934D86"/>
    <w:rsid w:val="009352B7"/>
    <w:rsid w:val="00935424"/>
    <w:rsid w:val="009354EA"/>
    <w:rsid w:val="0093567B"/>
    <w:rsid w:val="009356A9"/>
    <w:rsid w:val="0093593F"/>
    <w:rsid w:val="00935AFC"/>
    <w:rsid w:val="00935D94"/>
    <w:rsid w:val="00935EA1"/>
    <w:rsid w:val="00935FA2"/>
    <w:rsid w:val="0093603E"/>
    <w:rsid w:val="00936064"/>
    <w:rsid w:val="009361BA"/>
    <w:rsid w:val="009361F5"/>
    <w:rsid w:val="00936249"/>
    <w:rsid w:val="009363AF"/>
    <w:rsid w:val="00936453"/>
    <w:rsid w:val="009367B3"/>
    <w:rsid w:val="00936C28"/>
    <w:rsid w:val="00936CA5"/>
    <w:rsid w:val="00936E85"/>
    <w:rsid w:val="00936F64"/>
    <w:rsid w:val="009371D7"/>
    <w:rsid w:val="0093727A"/>
    <w:rsid w:val="009372D1"/>
    <w:rsid w:val="00937395"/>
    <w:rsid w:val="00937587"/>
    <w:rsid w:val="009376D7"/>
    <w:rsid w:val="009377AA"/>
    <w:rsid w:val="00937825"/>
    <w:rsid w:val="009379B5"/>
    <w:rsid w:val="009379ED"/>
    <w:rsid w:val="00937B21"/>
    <w:rsid w:val="00937E0C"/>
    <w:rsid w:val="00940159"/>
    <w:rsid w:val="00940494"/>
    <w:rsid w:val="0094059A"/>
    <w:rsid w:val="009405BE"/>
    <w:rsid w:val="00940A60"/>
    <w:rsid w:val="00940EC5"/>
    <w:rsid w:val="00941149"/>
    <w:rsid w:val="009411A9"/>
    <w:rsid w:val="00941384"/>
    <w:rsid w:val="00941386"/>
    <w:rsid w:val="0094157C"/>
    <w:rsid w:val="0094161A"/>
    <w:rsid w:val="0094177E"/>
    <w:rsid w:val="009417E4"/>
    <w:rsid w:val="00941A3E"/>
    <w:rsid w:val="00941AB3"/>
    <w:rsid w:val="00942403"/>
    <w:rsid w:val="00942418"/>
    <w:rsid w:val="0094264A"/>
    <w:rsid w:val="00942658"/>
    <w:rsid w:val="0094290A"/>
    <w:rsid w:val="009429A1"/>
    <w:rsid w:val="00942BE8"/>
    <w:rsid w:val="00942CDE"/>
    <w:rsid w:val="00942EED"/>
    <w:rsid w:val="0094333E"/>
    <w:rsid w:val="00943462"/>
    <w:rsid w:val="009435B9"/>
    <w:rsid w:val="009436CE"/>
    <w:rsid w:val="009438CE"/>
    <w:rsid w:val="009439C7"/>
    <w:rsid w:val="00943EA5"/>
    <w:rsid w:val="00943EB7"/>
    <w:rsid w:val="00943F3A"/>
    <w:rsid w:val="00944443"/>
    <w:rsid w:val="0094444B"/>
    <w:rsid w:val="0094448D"/>
    <w:rsid w:val="009444F0"/>
    <w:rsid w:val="009445B4"/>
    <w:rsid w:val="00944840"/>
    <w:rsid w:val="009448D0"/>
    <w:rsid w:val="00944A59"/>
    <w:rsid w:val="00944A96"/>
    <w:rsid w:val="00944B50"/>
    <w:rsid w:val="00944C8B"/>
    <w:rsid w:val="00944CDE"/>
    <w:rsid w:val="00944CED"/>
    <w:rsid w:val="00944CEF"/>
    <w:rsid w:val="00944E91"/>
    <w:rsid w:val="00945267"/>
    <w:rsid w:val="0094533B"/>
    <w:rsid w:val="009458E2"/>
    <w:rsid w:val="00945B81"/>
    <w:rsid w:val="00945D2F"/>
    <w:rsid w:val="00945E75"/>
    <w:rsid w:val="00945EAE"/>
    <w:rsid w:val="00946013"/>
    <w:rsid w:val="0094656F"/>
    <w:rsid w:val="0094666B"/>
    <w:rsid w:val="0094666F"/>
    <w:rsid w:val="009469D4"/>
    <w:rsid w:val="00946C5D"/>
    <w:rsid w:val="00946CAA"/>
    <w:rsid w:val="00946E32"/>
    <w:rsid w:val="00946EF6"/>
    <w:rsid w:val="0094703F"/>
    <w:rsid w:val="00947300"/>
    <w:rsid w:val="00947425"/>
    <w:rsid w:val="009474BF"/>
    <w:rsid w:val="009475FF"/>
    <w:rsid w:val="00947621"/>
    <w:rsid w:val="0094764C"/>
    <w:rsid w:val="009478F2"/>
    <w:rsid w:val="00947964"/>
    <w:rsid w:val="00947A5C"/>
    <w:rsid w:val="00947D08"/>
    <w:rsid w:val="00947DA8"/>
    <w:rsid w:val="00947DB7"/>
    <w:rsid w:val="00947EA0"/>
    <w:rsid w:val="00947FED"/>
    <w:rsid w:val="009501A3"/>
    <w:rsid w:val="009501DE"/>
    <w:rsid w:val="00950371"/>
    <w:rsid w:val="0095052F"/>
    <w:rsid w:val="00950583"/>
    <w:rsid w:val="0095059D"/>
    <w:rsid w:val="009506ED"/>
    <w:rsid w:val="009508C8"/>
    <w:rsid w:val="00950B39"/>
    <w:rsid w:val="00950BF1"/>
    <w:rsid w:val="00950C06"/>
    <w:rsid w:val="00950E77"/>
    <w:rsid w:val="00950FA9"/>
    <w:rsid w:val="009511C2"/>
    <w:rsid w:val="00951322"/>
    <w:rsid w:val="0095161B"/>
    <w:rsid w:val="00951645"/>
    <w:rsid w:val="00951FB0"/>
    <w:rsid w:val="0095214B"/>
    <w:rsid w:val="009523F3"/>
    <w:rsid w:val="00952540"/>
    <w:rsid w:val="009526EB"/>
    <w:rsid w:val="00952977"/>
    <w:rsid w:val="00952AB7"/>
    <w:rsid w:val="00952C09"/>
    <w:rsid w:val="00952E0C"/>
    <w:rsid w:val="00952FF0"/>
    <w:rsid w:val="00953211"/>
    <w:rsid w:val="0095353E"/>
    <w:rsid w:val="00953657"/>
    <w:rsid w:val="0095376A"/>
    <w:rsid w:val="009537FD"/>
    <w:rsid w:val="00953839"/>
    <w:rsid w:val="00953A1E"/>
    <w:rsid w:val="00953BB6"/>
    <w:rsid w:val="00953CF5"/>
    <w:rsid w:val="00953DDE"/>
    <w:rsid w:val="00954037"/>
    <w:rsid w:val="00954199"/>
    <w:rsid w:val="0095419A"/>
    <w:rsid w:val="009542CC"/>
    <w:rsid w:val="00954ADD"/>
    <w:rsid w:val="00954CBC"/>
    <w:rsid w:val="00955140"/>
    <w:rsid w:val="00955185"/>
    <w:rsid w:val="009553B9"/>
    <w:rsid w:val="00955650"/>
    <w:rsid w:val="00955763"/>
    <w:rsid w:val="0095594F"/>
    <w:rsid w:val="00955DC1"/>
    <w:rsid w:val="0095614A"/>
    <w:rsid w:val="009561DD"/>
    <w:rsid w:val="009562A0"/>
    <w:rsid w:val="00956441"/>
    <w:rsid w:val="009565C2"/>
    <w:rsid w:val="009566A3"/>
    <w:rsid w:val="00956A1A"/>
    <w:rsid w:val="00956FD0"/>
    <w:rsid w:val="0095705D"/>
    <w:rsid w:val="0095731C"/>
    <w:rsid w:val="00957332"/>
    <w:rsid w:val="00957343"/>
    <w:rsid w:val="009574EB"/>
    <w:rsid w:val="0095752D"/>
    <w:rsid w:val="00957606"/>
    <w:rsid w:val="00957650"/>
    <w:rsid w:val="00957772"/>
    <w:rsid w:val="00957A8A"/>
    <w:rsid w:val="00957E45"/>
    <w:rsid w:val="00957F4F"/>
    <w:rsid w:val="009601CB"/>
    <w:rsid w:val="009602F4"/>
    <w:rsid w:val="00960402"/>
    <w:rsid w:val="00960437"/>
    <w:rsid w:val="009606C2"/>
    <w:rsid w:val="00960BDD"/>
    <w:rsid w:val="00960C19"/>
    <w:rsid w:val="00960C45"/>
    <w:rsid w:val="00961547"/>
    <w:rsid w:val="009616C2"/>
    <w:rsid w:val="009617F9"/>
    <w:rsid w:val="00961867"/>
    <w:rsid w:val="00961874"/>
    <w:rsid w:val="00961959"/>
    <w:rsid w:val="00961967"/>
    <w:rsid w:val="00961992"/>
    <w:rsid w:val="00961B16"/>
    <w:rsid w:val="00961B6F"/>
    <w:rsid w:val="00961F91"/>
    <w:rsid w:val="00961FAA"/>
    <w:rsid w:val="00962210"/>
    <w:rsid w:val="0096228E"/>
    <w:rsid w:val="00962475"/>
    <w:rsid w:val="0096250B"/>
    <w:rsid w:val="009625A9"/>
    <w:rsid w:val="00962639"/>
    <w:rsid w:val="00962863"/>
    <w:rsid w:val="00962AEC"/>
    <w:rsid w:val="00962B2E"/>
    <w:rsid w:val="00962DDB"/>
    <w:rsid w:val="0096309D"/>
    <w:rsid w:val="009630AE"/>
    <w:rsid w:val="009630BB"/>
    <w:rsid w:val="0096315F"/>
    <w:rsid w:val="00963299"/>
    <w:rsid w:val="00963421"/>
    <w:rsid w:val="009635F8"/>
    <w:rsid w:val="00963674"/>
    <w:rsid w:val="00963759"/>
    <w:rsid w:val="00963787"/>
    <w:rsid w:val="00963AD3"/>
    <w:rsid w:val="00963CD9"/>
    <w:rsid w:val="00963D9C"/>
    <w:rsid w:val="00963E2E"/>
    <w:rsid w:val="00963F28"/>
    <w:rsid w:val="00963F64"/>
    <w:rsid w:val="00963F9D"/>
    <w:rsid w:val="009646B3"/>
    <w:rsid w:val="00964801"/>
    <w:rsid w:val="00964886"/>
    <w:rsid w:val="0096493F"/>
    <w:rsid w:val="00964A2B"/>
    <w:rsid w:val="00965096"/>
    <w:rsid w:val="009650C0"/>
    <w:rsid w:val="0096518B"/>
    <w:rsid w:val="009654BB"/>
    <w:rsid w:val="009655B8"/>
    <w:rsid w:val="009656BE"/>
    <w:rsid w:val="0096587E"/>
    <w:rsid w:val="00965A02"/>
    <w:rsid w:val="00965B6C"/>
    <w:rsid w:val="00965B87"/>
    <w:rsid w:val="00966355"/>
    <w:rsid w:val="00966362"/>
    <w:rsid w:val="00966459"/>
    <w:rsid w:val="0096651E"/>
    <w:rsid w:val="0096667B"/>
    <w:rsid w:val="0096668C"/>
    <w:rsid w:val="00966706"/>
    <w:rsid w:val="00966AB8"/>
    <w:rsid w:val="00966C77"/>
    <w:rsid w:val="00966D10"/>
    <w:rsid w:val="00966E26"/>
    <w:rsid w:val="00966ED2"/>
    <w:rsid w:val="0096704A"/>
    <w:rsid w:val="0096728E"/>
    <w:rsid w:val="00967591"/>
    <w:rsid w:val="00967656"/>
    <w:rsid w:val="0096779D"/>
    <w:rsid w:val="00967A5C"/>
    <w:rsid w:val="00967ADE"/>
    <w:rsid w:val="00967B01"/>
    <w:rsid w:val="00967B43"/>
    <w:rsid w:val="00967F8D"/>
    <w:rsid w:val="009701CA"/>
    <w:rsid w:val="0097026F"/>
    <w:rsid w:val="00970456"/>
    <w:rsid w:val="009709D5"/>
    <w:rsid w:val="00970F38"/>
    <w:rsid w:val="00971128"/>
    <w:rsid w:val="0097114A"/>
    <w:rsid w:val="009711FB"/>
    <w:rsid w:val="00971379"/>
    <w:rsid w:val="00971996"/>
    <w:rsid w:val="00971A66"/>
    <w:rsid w:val="00971DD4"/>
    <w:rsid w:val="00971E94"/>
    <w:rsid w:val="00971FE2"/>
    <w:rsid w:val="00972256"/>
    <w:rsid w:val="009722B8"/>
    <w:rsid w:val="009722D7"/>
    <w:rsid w:val="00972310"/>
    <w:rsid w:val="00972347"/>
    <w:rsid w:val="009724F3"/>
    <w:rsid w:val="00972708"/>
    <w:rsid w:val="00972CB6"/>
    <w:rsid w:val="00972FDB"/>
    <w:rsid w:val="00973019"/>
    <w:rsid w:val="0097314E"/>
    <w:rsid w:val="00973417"/>
    <w:rsid w:val="00973418"/>
    <w:rsid w:val="00973426"/>
    <w:rsid w:val="00973602"/>
    <w:rsid w:val="0097360A"/>
    <w:rsid w:val="00973801"/>
    <w:rsid w:val="00973A5E"/>
    <w:rsid w:val="00973BCE"/>
    <w:rsid w:val="00973BED"/>
    <w:rsid w:val="00973C1C"/>
    <w:rsid w:val="00973FBC"/>
    <w:rsid w:val="00974187"/>
    <w:rsid w:val="009746A4"/>
    <w:rsid w:val="009746DC"/>
    <w:rsid w:val="00974830"/>
    <w:rsid w:val="00974CF0"/>
    <w:rsid w:val="00974FF8"/>
    <w:rsid w:val="009750B8"/>
    <w:rsid w:val="00975183"/>
    <w:rsid w:val="009751EB"/>
    <w:rsid w:val="009751EC"/>
    <w:rsid w:val="0097573A"/>
    <w:rsid w:val="009758DC"/>
    <w:rsid w:val="00975A55"/>
    <w:rsid w:val="00975BB4"/>
    <w:rsid w:val="00975C1A"/>
    <w:rsid w:val="00975D8F"/>
    <w:rsid w:val="009764B1"/>
    <w:rsid w:val="009766DE"/>
    <w:rsid w:val="00976730"/>
    <w:rsid w:val="00976874"/>
    <w:rsid w:val="00976895"/>
    <w:rsid w:val="009768A4"/>
    <w:rsid w:val="009769DA"/>
    <w:rsid w:val="00976B50"/>
    <w:rsid w:val="00976C7F"/>
    <w:rsid w:val="00976CB0"/>
    <w:rsid w:val="00976E8A"/>
    <w:rsid w:val="00976EC5"/>
    <w:rsid w:val="00976EF3"/>
    <w:rsid w:val="0097755D"/>
    <w:rsid w:val="00977610"/>
    <w:rsid w:val="00977A5A"/>
    <w:rsid w:val="00977C36"/>
    <w:rsid w:val="00977C5E"/>
    <w:rsid w:val="00980065"/>
    <w:rsid w:val="00980146"/>
    <w:rsid w:val="009803D2"/>
    <w:rsid w:val="00980553"/>
    <w:rsid w:val="00980651"/>
    <w:rsid w:val="00980867"/>
    <w:rsid w:val="00980871"/>
    <w:rsid w:val="0098088B"/>
    <w:rsid w:val="00980939"/>
    <w:rsid w:val="00980BAF"/>
    <w:rsid w:val="00980E22"/>
    <w:rsid w:val="00980EA1"/>
    <w:rsid w:val="00980F08"/>
    <w:rsid w:val="009810EF"/>
    <w:rsid w:val="00981119"/>
    <w:rsid w:val="009814AD"/>
    <w:rsid w:val="00981621"/>
    <w:rsid w:val="009818A2"/>
    <w:rsid w:val="00981B7B"/>
    <w:rsid w:val="00981BF0"/>
    <w:rsid w:val="00981CF0"/>
    <w:rsid w:val="00981D2A"/>
    <w:rsid w:val="00981D78"/>
    <w:rsid w:val="00981FDC"/>
    <w:rsid w:val="00982066"/>
    <w:rsid w:val="009822FC"/>
    <w:rsid w:val="0098252B"/>
    <w:rsid w:val="009825AC"/>
    <w:rsid w:val="0098271C"/>
    <w:rsid w:val="00982AE1"/>
    <w:rsid w:val="00982CB6"/>
    <w:rsid w:val="00982ECA"/>
    <w:rsid w:val="00982F77"/>
    <w:rsid w:val="009831D7"/>
    <w:rsid w:val="00983287"/>
    <w:rsid w:val="009832A2"/>
    <w:rsid w:val="009833D3"/>
    <w:rsid w:val="00983553"/>
    <w:rsid w:val="0098366C"/>
    <w:rsid w:val="00983839"/>
    <w:rsid w:val="00983920"/>
    <w:rsid w:val="00983984"/>
    <w:rsid w:val="00983A4F"/>
    <w:rsid w:val="00983B2B"/>
    <w:rsid w:val="009840A6"/>
    <w:rsid w:val="009845AA"/>
    <w:rsid w:val="009846E3"/>
    <w:rsid w:val="009847D8"/>
    <w:rsid w:val="00984956"/>
    <w:rsid w:val="00984C1A"/>
    <w:rsid w:val="00984D58"/>
    <w:rsid w:val="00984E58"/>
    <w:rsid w:val="00985040"/>
    <w:rsid w:val="009851FA"/>
    <w:rsid w:val="009852B9"/>
    <w:rsid w:val="009855C8"/>
    <w:rsid w:val="009855FB"/>
    <w:rsid w:val="00985624"/>
    <w:rsid w:val="0098565F"/>
    <w:rsid w:val="00985677"/>
    <w:rsid w:val="009859D9"/>
    <w:rsid w:val="00985A70"/>
    <w:rsid w:val="00985A8C"/>
    <w:rsid w:val="00985AAB"/>
    <w:rsid w:val="00985B31"/>
    <w:rsid w:val="00985E45"/>
    <w:rsid w:val="0098623A"/>
    <w:rsid w:val="0098630C"/>
    <w:rsid w:val="009866AC"/>
    <w:rsid w:val="00986951"/>
    <w:rsid w:val="00986DBC"/>
    <w:rsid w:val="00987056"/>
    <w:rsid w:val="00987395"/>
    <w:rsid w:val="00987439"/>
    <w:rsid w:val="009876B5"/>
    <w:rsid w:val="009876DE"/>
    <w:rsid w:val="00987729"/>
    <w:rsid w:val="00987C2D"/>
    <w:rsid w:val="00987C31"/>
    <w:rsid w:val="00987D9C"/>
    <w:rsid w:val="009902E2"/>
    <w:rsid w:val="009903D0"/>
    <w:rsid w:val="00990418"/>
    <w:rsid w:val="0099070F"/>
    <w:rsid w:val="00990915"/>
    <w:rsid w:val="0099097A"/>
    <w:rsid w:val="00990B83"/>
    <w:rsid w:val="00990CF1"/>
    <w:rsid w:val="00990EB4"/>
    <w:rsid w:val="00990F61"/>
    <w:rsid w:val="00990F7A"/>
    <w:rsid w:val="009912EC"/>
    <w:rsid w:val="0099173E"/>
    <w:rsid w:val="0099181C"/>
    <w:rsid w:val="00991860"/>
    <w:rsid w:val="009919EF"/>
    <w:rsid w:val="00991A07"/>
    <w:rsid w:val="00991D85"/>
    <w:rsid w:val="00991F99"/>
    <w:rsid w:val="009920E0"/>
    <w:rsid w:val="0099229B"/>
    <w:rsid w:val="009924CE"/>
    <w:rsid w:val="009925D4"/>
    <w:rsid w:val="0099273A"/>
    <w:rsid w:val="00993209"/>
    <w:rsid w:val="00993392"/>
    <w:rsid w:val="0099350C"/>
    <w:rsid w:val="009935D7"/>
    <w:rsid w:val="0099365F"/>
    <w:rsid w:val="00993979"/>
    <w:rsid w:val="00993A44"/>
    <w:rsid w:val="00993ACA"/>
    <w:rsid w:val="00993BA3"/>
    <w:rsid w:val="00993C6D"/>
    <w:rsid w:val="00993CDD"/>
    <w:rsid w:val="009942C4"/>
    <w:rsid w:val="009942E7"/>
    <w:rsid w:val="00994332"/>
    <w:rsid w:val="00994347"/>
    <w:rsid w:val="009945FC"/>
    <w:rsid w:val="00994694"/>
    <w:rsid w:val="0099492B"/>
    <w:rsid w:val="009950EC"/>
    <w:rsid w:val="009952C4"/>
    <w:rsid w:val="00995544"/>
    <w:rsid w:val="0099558A"/>
    <w:rsid w:val="009957DE"/>
    <w:rsid w:val="0099580F"/>
    <w:rsid w:val="00995946"/>
    <w:rsid w:val="00995967"/>
    <w:rsid w:val="00995B57"/>
    <w:rsid w:val="00995D7F"/>
    <w:rsid w:val="00995FDE"/>
    <w:rsid w:val="00996128"/>
    <w:rsid w:val="009962D7"/>
    <w:rsid w:val="00996412"/>
    <w:rsid w:val="00996692"/>
    <w:rsid w:val="009967C7"/>
    <w:rsid w:val="00996833"/>
    <w:rsid w:val="00997091"/>
    <w:rsid w:val="0099742F"/>
    <w:rsid w:val="0099754D"/>
    <w:rsid w:val="0099788D"/>
    <w:rsid w:val="00997CB4"/>
    <w:rsid w:val="009A00E7"/>
    <w:rsid w:val="009A01D7"/>
    <w:rsid w:val="009A025B"/>
    <w:rsid w:val="009A0333"/>
    <w:rsid w:val="009A04CA"/>
    <w:rsid w:val="009A0526"/>
    <w:rsid w:val="009A0608"/>
    <w:rsid w:val="009A0950"/>
    <w:rsid w:val="009A0C93"/>
    <w:rsid w:val="009A12DA"/>
    <w:rsid w:val="009A136D"/>
    <w:rsid w:val="009A165B"/>
    <w:rsid w:val="009A1689"/>
    <w:rsid w:val="009A183B"/>
    <w:rsid w:val="009A1910"/>
    <w:rsid w:val="009A1A13"/>
    <w:rsid w:val="009A1A93"/>
    <w:rsid w:val="009A1CBD"/>
    <w:rsid w:val="009A1EF9"/>
    <w:rsid w:val="009A22E1"/>
    <w:rsid w:val="009A261A"/>
    <w:rsid w:val="009A28AC"/>
    <w:rsid w:val="009A297E"/>
    <w:rsid w:val="009A2BCA"/>
    <w:rsid w:val="009A2DBF"/>
    <w:rsid w:val="009A2E8F"/>
    <w:rsid w:val="009A2F2D"/>
    <w:rsid w:val="009A3204"/>
    <w:rsid w:val="009A3425"/>
    <w:rsid w:val="009A365C"/>
    <w:rsid w:val="009A3AFA"/>
    <w:rsid w:val="009A3C02"/>
    <w:rsid w:val="009A3DEA"/>
    <w:rsid w:val="009A424E"/>
    <w:rsid w:val="009A441A"/>
    <w:rsid w:val="009A4445"/>
    <w:rsid w:val="009A44CE"/>
    <w:rsid w:val="009A47F6"/>
    <w:rsid w:val="009A4869"/>
    <w:rsid w:val="009A4B40"/>
    <w:rsid w:val="009A5154"/>
    <w:rsid w:val="009A5173"/>
    <w:rsid w:val="009A5499"/>
    <w:rsid w:val="009A565C"/>
    <w:rsid w:val="009A5700"/>
    <w:rsid w:val="009A5748"/>
    <w:rsid w:val="009A57E7"/>
    <w:rsid w:val="009A5813"/>
    <w:rsid w:val="009A5845"/>
    <w:rsid w:val="009A592E"/>
    <w:rsid w:val="009A592F"/>
    <w:rsid w:val="009A5A6B"/>
    <w:rsid w:val="009A5AB9"/>
    <w:rsid w:val="009A5E7C"/>
    <w:rsid w:val="009A5FC3"/>
    <w:rsid w:val="009A6026"/>
    <w:rsid w:val="009A617D"/>
    <w:rsid w:val="009A63D7"/>
    <w:rsid w:val="009A665C"/>
    <w:rsid w:val="009A6790"/>
    <w:rsid w:val="009A67B0"/>
    <w:rsid w:val="009A67F1"/>
    <w:rsid w:val="009A6CD9"/>
    <w:rsid w:val="009A6EC7"/>
    <w:rsid w:val="009A718B"/>
    <w:rsid w:val="009A7540"/>
    <w:rsid w:val="009A7567"/>
    <w:rsid w:val="009A791C"/>
    <w:rsid w:val="009A7A49"/>
    <w:rsid w:val="009A7AE5"/>
    <w:rsid w:val="009A7B88"/>
    <w:rsid w:val="009A7D2F"/>
    <w:rsid w:val="009B00F4"/>
    <w:rsid w:val="009B039E"/>
    <w:rsid w:val="009B0488"/>
    <w:rsid w:val="009B04AD"/>
    <w:rsid w:val="009B074A"/>
    <w:rsid w:val="009B089C"/>
    <w:rsid w:val="009B0990"/>
    <w:rsid w:val="009B0995"/>
    <w:rsid w:val="009B09C4"/>
    <w:rsid w:val="009B09C9"/>
    <w:rsid w:val="009B0A11"/>
    <w:rsid w:val="009B0C85"/>
    <w:rsid w:val="009B0DD8"/>
    <w:rsid w:val="009B0F61"/>
    <w:rsid w:val="009B1006"/>
    <w:rsid w:val="009B13A2"/>
    <w:rsid w:val="009B1521"/>
    <w:rsid w:val="009B157D"/>
    <w:rsid w:val="009B159C"/>
    <w:rsid w:val="009B16F8"/>
    <w:rsid w:val="009B1A70"/>
    <w:rsid w:val="009B1AE9"/>
    <w:rsid w:val="009B1B2E"/>
    <w:rsid w:val="009B1B33"/>
    <w:rsid w:val="009B1B5C"/>
    <w:rsid w:val="009B202C"/>
    <w:rsid w:val="009B2227"/>
    <w:rsid w:val="009B2255"/>
    <w:rsid w:val="009B22E5"/>
    <w:rsid w:val="009B248C"/>
    <w:rsid w:val="009B24AD"/>
    <w:rsid w:val="009B2622"/>
    <w:rsid w:val="009B26DE"/>
    <w:rsid w:val="009B2727"/>
    <w:rsid w:val="009B2756"/>
    <w:rsid w:val="009B2895"/>
    <w:rsid w:val="009B2BF5"/>
    <w:rsid w:val="009B2C7F"/>
    <w:rsid w:val="009B2CE5"/>
    <w:rsid w:val="009B2D11"/>
    <w:rsid w:val="009B311B"/>
    <w:rsid w:val="009B396D"/>
    <w:rsid w:val="009B3B3D"/>
    <w:rsid w:val="009B3D39"/>
    <w:rsid w:val="009B3DAD"/>
    <w:rsid w:val="009B3F1F"/>
    <w:rsid w:val="009B4123"/>
    <w:rsid w:val="009B41A8"/>
    <w:rsid w:val="009B4454"/>
    <w:rsid w:val="009B481B"/>
    <w:rsid w:val="009B489E"/>
    <w:rsid w:val="009B4A32"/>
    <w:rsid w:val="009B4F69"/>
    <w:rsid w:val="009B5409"/>
    <w:rsid w:val="009B5443"/>
    <w:rsid w:val="009B5511"/>
    <w:rsid w:val="009B5645"/>
    <w:rsid w:val="009B56C9"/>
    <w:rsid w:val="009B580F"/>
    <w:rsid w:val="009B5892"/>
    <w:rsid w:val="009B5A5C"/>
    <w:rsid w:val="009B5C73"/>
    <w:rsid w:val="009B5E23"/>
    <w:rsid w:val="009B5F81"/>
    <w:rsid w:val="009B63B8"/>
    <w:rsid w:val="009B6C07"/>
    <w:rsid w:val="009B6CE8"/>
    <w:rsid w:val="009B6E94"/>
    <w:rsid w:val="009B6FE9"/>
    <w:rsid w:val="009B6FF9"/>
    <w:rsid w:val="009B7018"/>
    <w:rsid w:val="009B7135"/>
    <w:rsid w:val="009B722A"/>
    <w:rsid w:val="009B74E4"/>
    <w:rsid w:val="009B7599"/>
    <w:rsid w:val="009B7660"/>
    <w:rsid w:val="009B76AC"/>
    <w:rsid w:val="009B78DC"/>
    <w:rsid w:val="009B7984"/>
    <w:rsid w:val="009B7A77"/>
    <w:rsid w:val="009B7AA3"/>
    <w:rsid w:val="009B7B85"/>
    <w:rsid w:val="009B7BD5"/>
    <w:rsid w:val="009B7CE7"/>
    <w:rsid w:val="009B7EC2"/>
    <w:rsid w:val="009B7FF0"/>
    <w:rsid w:val="009C02F4"/>
    <w:rsid w:val="009C05B4"/>
    <w:rsid w:val="009C061E"/>
    <w:rsid w:val="009C07D2"/>
    <w:rsid w:val="009C0A14"/>
    <w:rsid w:val="009C0B64"/>
    <w:rsid w:val="009C0C9C"/>
    <w:rsid w:val="009C0D3F"/>
    <w:rsid w:val="009C0EC1"/>
    <w:rsid w:val="009C0F14"/>
    <w:rsid w:val="009C0F54"/>
    <w:rsid w:val="009C0FDC"/>
    <w:rsid w:val="009C13E7"/>
    <w:rsid w:val="009C145B"/>
    <w:rsid w:val="009C146E"/>
    <w:rsid w:val="009C1865"/>
    <w:rsid w:val="009C1893"/>
    <w:rsid w:val="009C1B92"/>
    <w:rsid w:val="009C1FD9"/>
    <w:rsid w:val="009C20D2"/>
    <w:rsid w:val="009C2176"/>
    <w:rsid w:val="009C2316"/>
    <w:rsid w:val="009C2334"/>
    <w:rsid w:val="009C24E3"/>
    <w:rsid w:val="009C294C"/>
    <w:rsid w:val="009C2A44"/>
    <w:rsid w:val="009C2BD0"/>
    <w:rsid w:val="009C2E59"/>
    <w:rsid w:val="009C2E65"/>
    <w:rsid w:val="009C2F74"/>
    <w:rsid w:val="009C31D1"/>
    <w:rsid w:val="009C3299"/>
    <w:rsid w:val="009C35E0"/>
    <w:rsid w:val="009C37A2"/>
    <w:rsid w:val="009C37A4"/>
    <w:rsid w:val="009C37D7"/>
    <w:rsid w:val="009C37D8"/>
    <w:rsid w:val="009C38AE"/>
    <w:rsid w:val="009C39B4"/>
    <w:rsid w:val="009C3BD3"/>
    <w:rsid w:val="009C3C1E"/>
    <w:rsid w:val="009C3C3D"/>
    <w:rsid w:val="009C3FF3"/>
    <w:rsid w:val="009C4106"/>
    <w:rsid w:val="009C4B57"/>
    <w:rsid w:val="009C4D21"/>
    <w:rsid w:val="009C4D69"/>
    <w:rsid w:val="009C4FB4"/>
    <w:rsid w:val="009C521F"/>
    <w:rsid w:val="009C55B4"/>
    <w:rsid w:val="009C59BB"/>
    <w:rsid w:val="009C59D1"/>
    <w:rsid w:val="009C5A7F"/>
    <w:rsid w:val="009C5CC4"/>
    <w:rsid w:val="009C5CE2"/>
    <w:rsid w:val="009C5EC5"/>
    <w:rsid w:val="009C6502"/>
    <w:rsid w:val="009C666D"/>
    <w:rsid w:val="009C6710"/>
    <w:rsid w:val="009C688E"/>
    <w:rsid w:val="009C6971"/>
    <w:rsid w:val="009C6BEE"/>
    <w:rsid w:val="009C6E27"/>
    <w:rsid w:val="009C7169"/>
    <w:rsid w:val="009C7487"/>
    <w:rsid w:val="009C7510"/>
    <w:rsid w:val="009C76C7"/>
    <w:rsid w:val="009C7700"/>
    <w:rsid w:val="009C7A22"/>
    <w:rsid w:val="009C7B25"/>
    <w:rsid w:val="009C7D64"/>
    <w:rsid w:val="009D0048"/>
    <w:rsid w:val="009D00AB"/>
    <w:rsid w:val="009D046C"/>
    <w:rsid w:val="009D047F"/>
    <w:rsid w:val="009D0648"/>
    <w:rsid w:val="009D06B4"/>
    <w:rsid w:val="009D07BA"/>
    <w:rsid w:val="009D0947"/>
    <w:rsid w:val="009D09DB"/>
    <w:rsid w:val="009D0B72"/>
    <w:rsid w:val="009D0BC6"/>
    <w:rsid w:val="009D0D00"/>
    <w:rsid w:val="009D0D4E"/>
    <w:rsid w:val="009D0E5D"/>
    <w:rsid w:val="009D10C3"/>
    <w:rsid w:val="009D164B"/>
    <w:rsid w:val="009D166F"/>
    <w:rsid w:val="009D1773"/>
    <w:rsid w:val="009D181F"/>
    <w:rsid w:val="009D1B58"/>
    <w:rsid w:val="009D1C23"/>
    <w:rsid w:val="009D1C70"/>
    <w:rsid w:val="009D1E81"/>
    <w:rsid w:val="009D1F3B"/>
    <w:rsid w:val="009D278F"/>
    <w:rsid w:val="009D2F60"/>
    <w:rsid w:val="009D2FB4"/>
    <w:rsid w:val="009D2FF6"/>
    <w:rsid w:val="009D32AA"/>
    <w:rsid w:val="009D3523"/>
    <w:rsid w:val="009D37E6"/>
    <w:rsid w:val="009D37F0"/>
    <w:rsid w:val="009D3BFA"/>
    <w:rsid w:val="009D3CC1"/>
    <w:rsid w:val="009D3D7F"/>
    <w:rsid w:val="009D3F70"/>
    <w:rsid w:val="009D4081"/>
    <w:rsid w:val="009D4214"/>
    <w:rsid w:val="009D42E5"/>
    <w:rsid w:val="009D444D"/>
    <w:rsid w:val="009D4455"/>
    <w:rsid w:val="009D4481"/>
    <w:rsid w:val="009D488C"/>
    <w:rsid w:val="009D48DD"/>
    <w:rsid w:val="009D49B4"/>
    <w:rsid w:val="009D49C5"/>
    <w:rsid w:val="009D49E3"/>
    <w:rsid w:val="009D4CB0"/>
    <w:rsid w:val="009D4CEE"/>
    <w:rsid w:val="009D5033"/>
    <w:rsid w:val="009D52C6"/>
    <w:rsid w:val="009D5391"/>
    <w:rsid w:val="009D53EE"/>
    <w:rsid w:val="009D564E"/>
    <w:rsid w:val="009D5785"/>
    <w:rsid w:val="009D649F"/>
    <w:rsid w:val="009D65DA"/>
    <w:rsid w:val="009D6841"/>
    <w:rsid w:val="009D6895"/>
    <w:rsid w:val="009D69FF"/>
    <w:rsid w:val="009D6D5A"/>
    <w:rsid w:val="009D70BD"/>
    <w:rsid w:val="009D70DD"/>
    <w:rsid w:val="009D73DD"/>
    <w:rsid w:val="009D7839"/>
    <w:rsid w:val="009D7B87"/>
    <w:rsid w:val="009D7CBD"/>
    <w:rsid w:val="009E00C2"/>
    <w:rsid w:val="009E01C4"/>
    <w:rsid w:val="009E01D5"/>
    <w:rsid w:val="009E04C1"/>
    <w:rsid w:val="009E05F7"/>
    <w:rsid w:val="009E07B8"/>
    <w:rsid w:val="009E07E6"/>
    <w:rsid w:val="009E0AF5"/>
    <w:rsid w:val="009E0B1F"/>
    <w:rsid w:val="009E0BE6"/>
    <w:rsid w:val="009E0CCE"/>
    <w:rsid w:val="009E0E09"/>
    <w:rsid w:val="009E0EAE"/>
    <w:rsid w:val="009E0F72"/>
    <w:rsid w:val="009E0FE3"/>
    <w:rsid w:val="009E105C"/>
    <w:rsid w:val="009E10FF"/>
    <w:rsid w:val="009E110E"/>
    <w:rsid w:val="009E1127"/>
    <w:rsid w:val="009E11D2"/>
    <w:rsid w:val="009E12D4"/>
    <w:rsid w:val="009E1350"/>
    <w:rsid w:val="009E1538"/>
    <w:rsid w:val="009E1863"/>
    <w:rsid w:val="009E18CA"/>
    <w:rsid w:val="009E1D55"/>
    <w:rsid w:val="009E1D66"/>
    <w:rsid w:val="009E22AF"/>
    <w:rsid w:val="009E2484"/>
    <w:rsid w:val="009E27F7"/>
    <w:rsid w:val="009E2805"/>
    <w:rsid w:val="009E2877"/>
    <w:rsid w:val="009E2D7C"/>
    <w:rsid w:val="009E2FBB"/>
    <w:rsid w:val="009E330D"/>
    <w:rsid w:val="009E3334"/>
    <w:rsid w:val="009E334B"/>
    <w:rsid w:val="009E3672"/>
    <w:rsid w:val="009E377E"/>
    <w:rsid w:val="009E38EA"/>
    <w:rsid w:val="009E3B4E"/>
    <w:rsid w:val="009E3C9C"/>
    <w:rsid w:val="009E3FE8"/>
    <w:rsid w:val="009E4177"/>
    <w:rsid w:val="009E41D1"/>
    <w:rsid w:val="009E44E7"/>
    <w:rsid w:val="009E4585"/>
    <w:rsid w:val="009E484F"/>
    <w:rsid w:val="009E4B3B"/>
    <w:rsid w:val="009E4C5D"/>
    <w:rsid w:val="009E4D02"/>
    <w:rsid w:val="009E4DCF"/>
    <w:rsid w:val="009E4EEC"/>
    <w:rsid w:val="009E4F33"/>
    <w:rsid w:val="009E5425"/>
    <w:rsid w:val="009E57C1"/>
    <w:rsid w:val="009E5825"/>
    <w:rsid w:val="009E5A9E"/>
    <w:rsid w:val="009E5C0E"/>
    <w:rsid w:val="009E5DBF"/>
    <w:rsid w:val="009E5EAE"/>
    <w:rsid w:val="009E6132"/>
    <w:rsid w:val="009E61B0"/>
    <w:rsid w:val="009E6681"/>
    <w:rsid w:val="009E68E5"/>
    <w:rsid w:val="009E694A"/>
    <w:rsid w:val="009E6B09"/>
    <w:rsid w:val="009E6B0B"/>
    <w:rsid w:val="009E7119"/>
    <w:rsid w:val="009E7167"/>
    <w:rsid w:val="009E74CF"/>
    <w:rsid w:val="009E75A3"/>
    <w:rsid w:val="009E75BD"/>
    <w:rsid w:val="009E77A5"/>
    <w:rsid w:val="009E7947"/>
    <w:rsid w:val="009E7CEB"/>
    <w:rsid w:val="009F00AF"/>
    <w:rsid w:val="009F0370"/>
    <w:rsid w:val="009F047E"/>
    <w:rsid w:val="009F04C7"/>
    <w:rsid w:val="009F0840"/>
    <w:rsid w:val="009F0AC3"/>
    <w:rsid w:val="009F0B5A"/>
    <w:rsid w:val="009F1611"/>
    <w:rsid w:val="009F1671"/>
    <w:rsid w:val="009F1A8E"/>
    <w:rsid w:val="009F1B50"/>
    <w:rsid w:val="009F1C45"/>
    <w:rsid w:val="009F1C67"/>
    <w:rsid w:val="009F1CFC"/>
    <w:rsid w:val="009F1EFA"/>
    <w:rsid w:val="009F1FC1"/>
    <w:rsid w:val="009F20F5"/>
    <w:rsid w:val="009F21D6"/>
    <w:rsid w:val="009F24C7"/>
    <w:rsid w:val="009F28FA"/>
    <w:rsid w:val="009F29A2"/>
    <w:rsid w:val="009F2A57"/>
    <w:rsid w:val="009F2B12"/>
    <w:rsid w:val="009F2C41"/>
    <w:rsid w:val="009F2D93"/>
    <w:rsid w:val="009F2E74"/>
    <w:rsid w:val="009F2E88"/>
    <w:rsid w:val="009F37A0"/>
    <w:rsid w:val="009F391F"/>
    <w:rsid w:val="009F3F94"/>
    <w:rsid w:val="009F411E"/>
    <w:rsid w:val="009F435B"/>
    <w:rsid w:val="009F4425"/>
    <w:rsid w:val="009F48A7"/>
    <w:rsid w:val="009F4C1B"/>
    <w:rsid w:val="009F4C85"/>
    <w:rsid w:val="009F4D2E"/>
    <w:rsid w:val="009F4ED8"/>
    <w:rsid w:val="009F4F47"/>
    <w:rsid w:val="009F4FAA"/>
    <w:rsid w:val="009F4FB8"/>
    <w:rsid w:val="009F514E"/>
    <w:rsid w:val="009F5180"/>
    <w:rsid w:val="009F5421"/>
    <w:rsid w:val="009F5438"/>
    <w:rsid w:val="009F568A"/>
    <w:rsid w:val="009F57B1"/>
    <w:rsid w:val="009F57CF"/>
    <w:rsid w:val="009F581C"/>
    <w:rsid w:val="009F58FB"/>
    <w:rsid w:val="009F5A07"/>
    <w:rsid w:val="009F5B61"/>
    <w:rsid w:val="009F5CC9"/>
    <w:rsid w:val="009F6326"/>
    <w:rsid w:val="009F6481"/>
    <w:rsid w:val="009F6563"/>
    <w:rsid w:val="009F66C1"/>
    <w:rsid w:val="009F66DF"/>
    <w:rsid w:val="009F6A0E"/>
    <w:rsid w:val="009F6C20"/>
    <w:rsid w:val="009F6D3C"/>
    <w:rsid w:val="009F7210"/>
    <w:rsid w:val="009F7409"/>
    <w:rsid w:val="009F7704"/>
    <w:rsid w:val="009F7804"/>
    <w:rsid w:val="009F78CE"/>
    <w:rsid w:val="009F78DF"/>
    <w:rsid w:val="009F7985"/>
    <w:rsid w:val="009F7EA5"/>
    <w:rsid w:val="009F7F3D"/>
    <w:rsid w:val="00A00050"/>
    <w:rsid w:val="00A00062"/>
    <w:rsid w:val="00A002A2"/>
    <w:rsid w:val="00A003D1"/>
    <w:rsid w:val="00A00F61"/>
    <w:rsid w:val="00A01102"/>
    <w:rsid w:val="00A0119F"/>
    <w:rsid w:val="00A011AD"/>
    <w:rsid w:val="00A0149F"/>
    <w:rsid w:val="00A014B4"/>
    <w:rsid w:val="00A01611"/>
    <w:rsid w:val="00A016C4"/>
    <w:rsid w:val="00A017DF"/>
    <w:rsid w:val="00A017FC"/>
    <w:rsid w:val="00A0181F"/>
    <w:rsid w:val="00A018E8"/>
    <w:rsid w:val="00A0196C"/>
    <w:rsid w:val="00A01A22"/>
    <w:rsid w:val="00A01AB0"/>
    <w:rsid w:val="00A020A1"/>
    <w:rsid w:val="00A022B3"/>
    <w:rsid w:val="00A02387"/>
    <w:rsid w:val="00A02738"/>
    <w:rsid w:val="00A02747"/>
    <w:rsid w:val="00A0294C"/>
    <w:rsid w:val="00A02990"/>
    <w:rsid w:val="00A02BEA"/>
    <w:rsid w:val="00A02C0F"/>
    <w:rsid w:val="00A03060"/>
    <w:rsid w:val="00A030E7"/>
    <w:rsid w:val="00A0345E"/>
    <w:rsid w:val="00A034CB"/>
    <w:rsid w:val="00A03750"/>
    <w:rsid w:val="00A039E8"/>
    <w:rsid w:val="00A03C45"/>
    <w:rsid w:val="00A03F5A"/>
    <w:rsid w:val="00A0413A"/>
    <w:rsid w:val="00A04291"/>
    <w:rsid w:val="00A0449F"/>
    <w:rsid w:val="00A0499D"/>
    <w:rsid w:val="00A04B28"/>
    <w:rsid w:val="00A04C38"/>
    <w:rsid w:val="00A04CFB"/>
    <w:rsid w:val="00A0503F"/>
    <w:rsid w:val="00A05744"/>
    <w:rsid w:val="00A0577A"/>
    <w:rsid w:val="00A05876"/>
    <w:rsid w:val="00A058A6"/>
    <w:rsid w:val="00A05DB5"/>
    <w:rsid w:val="00A05EB9"/>
    <w:rsid w:val="00A0604C"/>
    <w:rsid w:val="00A0616A"/>
    <w:rsid w:val="00A061DF"/>
    <w:rsid w:val="00A064C8"/>
    <w:rsid w:val="00A06591"/>
    <w:rsid w:val="00A06696"/>
    <w:rsid w:val="00A066FF"/>
    <w:rsid w:val="00A06A5B"/>
    <w:rsid w:val="00A06A9D"/>
    <w:rsid w:val="00A06B28"/>
    <w:rsid w:val="00A06EBD"/>
    <w:rsid w:val="00A071E8"/>
    <w:rsid w:val="00A072A1"/>
    <w:rsid w:val="00A076B8"/>
    <w:rsid w:val="00A076C8"/>
    <w:rsid w:val="00A07B7B"/>
    <w:rsid w:val="00A07C1D"/>
    <w:rsid w:val="00A07D60"/>
    <w:rsid w:val="00A07ED6"/>
    <w:rsid w:val="00A102BB"/>
    <w:rsid w:val="00A10319"/>
    <w:rsid w:val="00A10320"/>
    <w:rsid w:val="00A10681"/>
    <w:rsid w:val="00A10730"/>
    <w:rsid w:val="00A10932"/>
    <w:rsid w:val="00A10A59"/>
    <w:rsid w:val="00A10B65"/>
    <w:rsid w:val="00A10CAE"/>
    <w:rsid w:val="00A10D27"/>
    <w:rsid w:val="00A1101D"/>
    <w:rsid w:val="00A1107E"/>
    <w:rsid w:val="00A11081"/>
    <w:rsid w:val="00A11281"/>
    <w:rsid w:val="00A113B3"/>
    <w:rsid w:val="00A1147F"/>
    <w:rsid w:val="00A114B8"/>
    <w:rsid w:val="00A114DD"/>
    <w:rsid w:val="00A11973"/>
    <w:rsid w:val="00A119C0"/>
    <w:rsid w:val="00A11CD0"/>
    <w:rsid w:val="00A11D73"/>
    <w:rsid w:val="00A11F29"/>
    <w:rsid w:val="00A120DA"/>
    <w:rsid w:val="00A12186"/>
    <w:rsid w:val="00A122CA"/>
    <w:rsid w:val="00A12528"/>
    <w:rsid w:val="00A125AF"/>
    <w:rsid w:val="00A12717"/>
    <w:rsid w:val="00A1273E"/>
    <w:rsid w:val="00A1287F"/>
    <w:rsid w:val="00A12A18"/>
    <w:rsid w:val="00A12A6B"/>
    <w:rsid w:val="00A12A9D"/>
    <w:rsid w:val="00A12D10"/>
    <w:rsid w:val="00A12E8A"/>
    <w:rsid w:val="00A12F89"/>
    <w:rsid w:val="00A13016"/>
    <w:rsid w:val="00A130A1"/>
    <w:rsid w:val="00A1316D"/>
    <w:rsid w:val="00A1317D"/>
    <w:rsid w:val="00A13381"/>
    <w:rsid w:val="00A134A8"/>
    <w:rsid w:val="00A1383D"/>
    <w:rsid w:val="00A13A05"/>
    <w:rsid w:val="00A13A94"/>
    <w:rsid w:val="00A13AD2"/>
    <w:rsid w:val="00A13C19"/>
    <w:rsid w:val="00A13D10"/>
    <w:rsid w:val="00A13D7C"/>
    <w:rsid w:val="00A13DDA"/>
    <w:rsid w:val="00A14231"/>
    <w:rsid w:val="00A146A2"/>
    <w:rsid w:val="00A14731"/>
    <w:rsid w:val="00A14735"/>
    <w:rsid w:val="00A14C77"/>
    <w:rsid w:val="00A14E55"/>
    <w:rsid w:val="00A14F15"/>
    <w:rsid w:val="00A15148"/>
    <w:rsid w:val="00A15380"/>
    <w:rsid w:val="00A153E8"/>
    <w:rsid w:val="00A15634"/>
    <w:rsid w:val="00A1563D"/>
    <w:rsid w:val="00A158B0"/>
    <w:rsid w:val="00A15D5D"/>
    <w:rsid w:val="00A15DEE"/>
    <w:rsid w:val="00A15F7E"/>
    <w:rsid w:val="00A16102"/>
    <w:rsid w:val="00A1630C"/>
    <w:rsid w:val="00A16439"/>
    <w:rsid w:val="00A1672D"/>
    <w:rsid w:val="00A16BBB"/>
    <w:rsid w:val="00A16E11"/>
    <w:rsid w:val="00A16E48"/>
    <w:rsid w:val="00A17439"/>
    <w:rsid w:val="00A17744"/>
    <w:rsid w:val="00A177CF"/>
    <w:rsid w:val="00A177EF"/>
    <w:rsid w:val="00A17885"/>
    <w:rsid w:val="00A178DC"/>
    <w:rsid w:val="00A17F8C"/>
    <w:rsid w:val="00A20063"/>
    <w:rsid w:val="00A20229"/>
    <w:rsid w:val="00A2069D"/>
    <w:rsid w:val="00A20710"/>
    <w:rsid w:val="00A2090A"/>
    <w:rsid w:val="00A2091F"/>
    <w:rsid w:val="00A20A8C"/>
    <w:rsid w:val="00A20AA4"/>
    <w:rsid w:val="00A20DB4"/>
    <w:rsid w:val="00A20E61"/>
    <w:rsid w:val="00A20FA0"/>
    <w:rsid w:val="00A20FA9"/>
    <w:rsid w:val="00A20FE0"/>
    <w:rsid w:val="00A2105A"/>
    <w:rsid w:val="00A21080"/>
    <w:rsid w:val="00A210A1"/>
    <w:rsid w:val="00A2150D"/>
    <w:rsid w:val="00A2150F"/>
    <w:rsid w:val="00A21791"/>
    <w:rsid w:val="00A21868"/>
    <w:rsid w:val="00A21AC5"/>
    <w:rsid w:val="00A21CDE"/>
    <w:rsid w:val="00A21DAA"/>
    <w:rsid w:val="00A21DDB"/>
    <w:rsid w:val="00A21EC4"/>
    <w:rsid w:val="00A22078"/>
    <w:rsid w:val="00A22084"/>
    <w:rsid w:val="00A220BE"/>
    <w:rsid w:val="00A2217A"/>
    <w:rsid w:val="00A22472"/>
    <w:rsid w:val="00A224F9"/>
    <w:rsid w:val="00A22601"/>
    <w:rsid w:val="00A228BF"/>
    <w:rsid w:val="00A22B5F"/>
    <w:rsid w:val="00A22C14"/>
    <w:rsid w:val="00A22ED3"/>
    <w:rsid w:val="00A22F3D"/>
    <w:rsid w:val="00A2333B"/>
    <w:rsid w:val="00A23395"/>
    <w:rsid w:val="00A23612"/>
    <w:rsid w:val="00A23673"/>
    <w:rsid w:val="00A23836"/>
    <w:rsid w:val="00A239B4"/>
    <w:rsid w:val="00A23C1E"/>
    <w:rsid w:val="00A23CFC"/>
    <w:rsid w:val="00A23D7D"/>
    <w:rsid w:val="00A23DE4"/>
    <w:rsid w:val="00A2447A"/>
    <w:rsid w:val="00A244CA"/>
    <w:rsid w:val="00A24543"/>
    <w:rsid w:val="00A246F9"/>
    <w:rsid w:val="00A2476E"/>
    <w:rsid w:val="00A24C04"/>
    <w:rsid w:val="00A253C8"/>
    <w:rsid w:val="00A25507"/>
    <w:rsid w:val="00A25606"/>
    <w:rsid w:val="00A25741"/>
    <w:rsid w:val="00A2589C"/>
    <w:rsid w:val="00A258AD"/>
    <w:rsid w:val="00A25950"/>
    <w:rsid w:val="00A25B65"/>
    <w:rsid w:val="00A25B6F"/>
    <w:rsid w:val="00A25D3F"/>
    <w:rsid w:val="00A25F95"/>
    <w:rsid w:val="00A2640C"/>
    <w:rsid w:val="00A266E8"/>
    <w:rsid w:val="00A26928"/>
    <w:rsid w:val="00A269DB"/>
    <w:rsid w:val="00A269FD"/>
    <w:rsid w:val="00A26D4E"/>
    <w:rsid w:val="00A270BE"/>
    <w:rsid w:val="00A271B9"/>
    <w:rsid w:val="00A27215"/>
    <w:rsid w:val="00A272D8"/>
    <w:rsid w:val="00A27369"/>
    <w:rsid w:val="00A27474"/>
    <w:rsid w:val="00A274E1"/>
    <w:rsid w:val="00A27639"/>
    <w:rsid w:val="00A27821"/>
    <w:rsid w:val="00A2796A"/>
    <w:rsid w:val="00A27D1E"/>
    <w:rsid w:val="00A27DFA"/>
    <w:rsid w:val="00A27EE3"/>
    <w:rsid w:val="00A27FB6"/>
    <w:rsid w:val="00A30008"/>
    <w:rsid w:val="00A3023B"/>
    <w:rsid w:val="00A30267"/>
    <w:rsid w:val="00A30743"/>
    <w:rsid w:val="00A30814"/>
    <w:rsid w:val="00A30931"/>
    <w:rsid w:val="00A30D3F"/>
    <w:rsid w:val="00A30ED9"/>
    <w:rsid w:val="00A310AF"/>
    <w:rsid w:val="00A313FA"/>
    <w:rsid w:val="00A31462"/>
    <w:rsid w:val="00A31575"/>
    <w:rsid w:val="00A319E1"/>
    <w:rsid w:val="00A31B3D"/>
    <w:rsid w:val="00A31D64"/>
    <w:rsid w:val="00A31E8D"/>
    <w:rsid w:val="00A31F8B"/>
    <w:rsid w:val="00A320B8"/>
    <w:rsid w:val="00A32547"/>
    <w:rsid w:val="00A325C4"/>
    <w:rsid w:val="00A32673"/>
    <w:rsid w:val="00A32915"/>
    <w:rsid w:val="00A32BF7"/>
    <w:rsid w:val="00A32C21"/>
    <w:rsid w:val="00A32CB8"/>
    <w:rsid w:val="00A3301C"/>
    <w:rsid w:val="00A330ED"/>
    <w:rsid w:val="00A33245"/>
    <w:rsid w:val="00A332F5"/>
    <w:rsid w:val="00A3367E"/>
    <w:rsid w:val="00A33919"/>
    <w:rsid w:val="00A33B04"/>
    <w:rsid w:val="00A33BDC"/>
    <w:rsid w:val="00A33C4B"/>
    <w:rsid w:val="00A33F15"/>
    <w:rsid w:val="00A33F5D"/>
    <w:rsid w:val="00A34234"/>
    <w:rsid w:val="00A343FA"/>
    <w:rsid w:val="00A34435"/>
    <w:rsid w:val="00A34481"/>
    <w:rsid w:val="00A34700"/>
    <w:rsid w:val="00A34884"/>
    <w:rsid w:val="00A34B97"/>
    <w:rsid w:val="00A34F85"/>
    <w:rsid w:val="00A34FF8"/>
    <w:rsid w:val="00A3502C"/>
    <w:rsid w:val="00A350F9"/>
    <w:rsid w:val="00A351E5"/>
    <w:rsid w:val="00A352DB"/>
    <w:rsid w:val="00A355FA"/>
    <w:rsid w:val="00A35A08"/>
    <w:rsid w:val="00A35C10"/>
    <w:rsid w:val="00A35C95"/>
    <w:rsid w:val="00A35D5B"/>
    <w:rsid w:val="00A35EF4"/>
    <w:rsid w:val="00A3608E"/>
    <w:rsid w:val="00A36208"/>
    <w:rsid w:val="00A3641A"/>
    <w:rsid w:val="00A3670F"/>
    <w:rsid w:val="00A36ADA"/>
    <w:rsid w:val="00A36B0A"/>
    <w:rsid w:val="00A36B73"/>
    <w:rsid w:val="00A36D45"/>
    <w:rsid w:val="00A36E32"/>
    <w:rsid w:val="00A36F20"/>
    <w:rsid w:val="00A36F33"/>
    <w:rsid w:val="00A37626"/>
    <w:rsid w:val="00A379E3"/>
    <w:rsid w:val="00A37CCF"/>
    <w:rsid w:val="00A37F27"/>
    <w:rsid w:val="00A37FBB"/>
    <w:rsid w:val="00A400BA"/>
    <w:rsid w:val="00A40215"/>
    <w:rsid w:val="00A40364"/>
    <w:rsid w:val="00A403C1"/>
    <w:rsid w:val="00A404FB"/>
    <w:rsid w:val="00A40512"/>
    <w:rsid w:val="00A406A4"/>
    <w:rsid w:val="00A40827"/>
    <w:rsid w:val="00A40A1B"/>
    <w:rsid w:val="00A40AA2"/>
    <w:rsid w:val="00A40ABF"/>
    <w:rsid w:val="00A40AEC"/>
    <w:rsid w:val="00A40BED"/>
    <w:rsid w:val="00A40C89"/>
    <w:rsid w:val="00A40CAC"/>
    <w:rsid w:val="00A40F69"/>
    <w:rsid w:val="00A41054"/>
    <w:rsid w:val="00A411A9"/>
    <w:rsid w:val="00A4120F"/>
    <w:rsid w:val="00A413EF"/>
    <w:rsid w:val="00A414FA"/>
    <w:rsid w:val="00A418A4"/>
    <w:rsid w:val="00A41927"/>
    <w:rsid w:val="00A41BDF"/>
    <w:rsid w:val="00A41CFE"/>
    <w:rsid w:val="00A42855"/>
    <w:rsid w:val="00A42974"/>
    <w:rsid w:val="00A42B96"/>
    <w:rsid w:val="00A42C58"/>
    <w:rsid w:val="00A42CD0"/>
    <w:rsid w:val="00A42F1B"/>
    <w:rsid w:val="00A432E9"/>
    <w:rsid w:val="00A4346B"/>
    <w:rsid w:val="00A43545"/>
    <w:rsid w:val="00A435CD"/>
    <w:rsid w:val="00A43614"/>
    <w:rsid w:val="00A43637"/>
    <w:rsid w:val="00A43B68"/>
    <w:rsid w:val="00A43CF1"/>
    <w:rsid w:val="00A43E3B"/>
    <w:rsid w:val="00A43E9C"/>
    <w:rsid w:val="00A44420"/>
    <w:rsid w:val="00A445FF"/>
    <w:rsid w:val="00A4485B"/>
    <w:rsid w:val="00A4494C"/>
    <w:rsid w:val="00A449E0"/>
    <w:rsid w:val="00A44B34"/>
    <w:rsid w:val="00A44B65"/>
    <w:rsid w:val="00A44BD4"/>
    <w:rsid w:val="00A44C49"/>
    <w:rsid w:val="00A44E93"/>
    <w:rsid w:val="00A44EBE"/>
    <w:rsid w:val="00A45166"/>
    <w:rsid w:val="00A452F6"/>
    <w:rsid w:val="00A4576A"/>
    <w:rsid w:val="00A45923"/>
    <w:rsid w:val="00A45A59"/>
    <w:rsid w:val="00A45BA4"/>
    <w:rsid w:val="00A45D48"/>
    <w:rsid w:val="00A45DD9"/>
    <w:rsid w:val="00A45E57"/>
    <w:rsid w:val="00A46044"/>
    <w:rsid w:val="00A46174"/>
    <w:rsid w:val="00A46465"/>
    <w:rsid w:val="00A46592"/>
    <w:rsid w:val="00A46729"/>
    <w:rsid w:val="00A46835"/>
    <w:rsid w:val="00A46850"/>
    <w:rsid w:val="00A46985"/>
    <w:rsid w:val="00A46B54"/>
    <w:rsid w:val="00A46B99"/>
    <w:rsid w:val="00A46DCD"/>
    <w:rsid w:val="00A46F26"/>
    <w:rsid w:val="00A46FE6"/>
    <w:rsid w:val="00A4702E"/>
    <w:rsid w:val="00A47087"/>
    <w:rsid w:val="00A47106"/>
    <w:rsid w:val="00A473FA"/>
    <w:rsid w:val="00A47A2F"/>
    <w:rsid w:val="00A47BED"/>
    <w:rsid w:val="00A47CC7"/>
    <w:rsid w:val="00A47DC6"/>
    <w:rsid w:val="00A47DFC"/>
    <w:rsid w:val="00A47EC1"/>
    <w:rsid w:val="00A47F9C"/>
    <w:rsid w:val="00A500EF"/>
    <w:rsid w:val="00A50245"/>
    <w:rsid w:val="00A50321"/>
    <w:rsid w:val="00A50401"/>
    <w:rsid w:val="00A508BE"/>
    <w:rsid w:val="00A50B49"/>
    <w:rsid w:val="00A50BBD"/>
    <w:rsid w:val="00A50C48"/>
    <w:rsid w:val="00A514D7"/>
    <w:rsid w:val="00A5155F"/>
    <w:rsid w:val="00A517BD"/>
    <w:rsid w:val="00A5180C"/>
    <w:rsid w:val="00A5182B"/>
    <w:rsid w:val="00A518D9"/>
    <w:rsid w:val="00A51D96"/>
    <w:rsid w:val="00A52185"/>
    <w:rsid w:val="00A5229C"/>
    <w:rsid w:val="00A5270B"/>
    <w:rsid w:val="00A52756"/>
    <w:rsid w:val="00A5291F"/>
    <w:rsid w:val="00A52973"/>
    <w:rsid w:val="00A529EC"/>
    <w:rsid w:val="00A52B11"/>
    <w:rsid w:val="00A52BA2"/>
    <w:rsid w:val="00A52E33"/>
    <w:rsid w:val="00A52FCD"/>
    <w:rsid w:val="00A53081"/>
    <w:rsid w:val="00A530AD"/>
    <w:rsid w:val="00A533F2"/>
    <w:rsid w:val="00A53422"/>
    <w:rsid w:val="00A535B7"/>
    <w:rsid w:val="00A53611"/>
    <w:rsid w:val="00A53657"/>
    <w:rsid w:val="00A53AC0"/>
    <w:rsid w:val="00A53B33"/>
    <w:rsid w:val="00A53CC6"/>
    <w:rsid w:val="00A5418A"/>
    <w:rsid w:val="00A54565"/>
    <w:rsid w:val="00A549C4"/>
    <w:rsid w:val="00A54CAD"/>
    <w:rsid w:val="00A54CEE"/>
    <w:rsid w:val="00A54CF3"/>
    <w:rsid w:val="00A54D88"/>
    <w:rsid w:val="00A55086"/>
    <w:rsid w:val="00A550EF"/>
    <w:rsid w:val="00A551F3"/>
    <w:rsid w:val="00A55251"/>
    <w:rsid w:val="00A555D4"/>
    <w:rsid w:val="00A555E4"/>
    <w:rsid w:val="00A5565A"/>
    <w:rsid w:val="00A559E3"/>
    <w:rsid w:val="00A55D10"/>
    <w:rsid w:val="00A55EEF"/>
    <w:rsid w:val="00A55F83"/>
    <w:rsid w:val="00A562F9"/>
    <w:rsid w:val="00A562FB"/>
    <w:rsid w:val="00A56310"/>
    <w:rsid w:val="00A5688C"/>
    <w:rsid w:val="00A568F5"/>
    <w:rsid w:val="00A56A7F"/>
    <w:rsid w:val="00A56B4D"/>
    <w:rsid w:val="00A56D5A"/>
    <w:rsid w:val="00A56F4E"/>
    <w:rsid w:val="00A56FDC"/>
    <w:rsid w:val="00A571B0"/>
    <w:rsid w:val="00A572C4"/>
    <w:rsid w:val="00A57312"/>
    <w:rsid w:val="00A57381"/>
    <w:rsid w:val="00A573C1"/>
    <w:rsid w:val="00A574D3"/>
    <w:rsid w:val="00A57664"/>
    <w:rsid w:val="00A57866"/>
    <w:rsid w:val="00A57AA4"/>
    <w:rsid w:val="00A6022B"/>
    <w:rsid w:val="00A603AC"/>
    <w:rsid w:val="00A603E4"/>
    <w:rsid w:val="00A60703"/>
    <w:rsid w:val="00A60793"/>
    <w:rsid w:val="00A609B2"/>
    <w:rsid w:val="00A60BAA"/>
    <w:rsid w:val="00A60D6B"/>
    <w:rsid w:val="00A60D76"/>
    <w:rsid w:val="00A60F31"/>
    <w:rsid w:val="00A6105A"/>
    <w:rsid w:val="00A611D0"/>
    <w:rsid w:val="00A6121B"/>
    <w:rsid w:val="00A61509"/>
    <w:rsid w:val="00A6153F"/>
    <w:rsid w:val="00A615E1"/>
    <w:rsid w:val="00A619FC"/>
    <w:rsid w:val="00A61B66"/>
    <w:rsid w:val="00A61E4C"/>
    <w:rsid w:val="00A62110"/>
    <w:rsid w:val="00A621BD"/>
    <w:rsid w:val="00A622CE"/>
    <w:rsid w:val="00A624FF"/>
    <w:rsid w:val="00A626BF"/>
    <w:rsid w:val="00A626E6"/>
    <w:rsid w:val="00A628C7"/>
    <w:rsid w:val="00A629BF"/>
    <w:rsid w:val="00A629C5"/>
    <w:rsid w:val="00A62A38"/>
    <w:rsid w:val="00A62B4B"/>
    <w:rsid w:val="00A62C45"/>
    <w:rsid w:val="00A62FDB"/>
    <w:rsid w:val="00A630FC"/>
    <w:rsid w:val="00A6321D"/>
    <w:rsid w:val="00A6333D"/>
    <w:rsid w:val="00A63340"/>
    <w:rsid w:val="00A63705"/>
    <w:rsid w:val="00A63729"/>
    <w:rsid w:val="00A637A8"/>
    <w:rsid w:val="00A63840"/>
    <w:rsid w:val="00A63C4D"/>
    <w:rsid w:val="00A63C61"/>
    <w:rsid w:val="00A63D86"/>
    <w:rsid w:val="00A63E1F"/>
    <w:rsid w:val="00A64317"/>
    <w:rsid w:val="00A6446A"/>
    <w:rsid w:val="00A644E0"/>
    <w:rsid w:val="00A645D8"/>
    <w:rsid w:val="00A64692"/>
    <w:rsid w:val="00A646BD"/>
    <w:rsid w:val="00A64811"/>
    <w:rsid w:val="00A64A42"/>
    <w:rsid w:val="00A64BE5"/>
    <w:rsid w:val="00A64DC3"/>
    <w:rsid w:val="00A64F51"/>
    <w:rsid w:val="00A6522E"/>
    <w:rsid w:val="00A65770"/>
    <w:rsid w:val="00A65A59"/>
    <w:rsid w:val="00A65DF5"/>
    <w:rsid w:val="00A660BA"/>
    <w:rsid w:val="00A66113"/>
    <w:rsid w:val="00A66693"/>
    <w:rsid w:val="00A66729"/>
    <w:rsid w:val="00A66968"/>
    <w:rsid w:val="00A669E8"/>
    <w:rsid w:val="00A66A1C"/>
    <w:rsid w:val="00A66A4F"/>
    <w:rsid w:val="00A66B79"/>
    <w:rsid w:val="00A66BB8"/>
    <w:rsid w:val="00A66F99"/>
    <w:rsid w:val="00A6702E"/>
    <w:rsid w:val="00A67078"/>
    <w:rsid w:val="00A67086"/>
    <w:rsid w:val="00A67207"/>
    <w:rsid w:val="00A6752B"/>
    <w:rsid w:val="00A6780D"/>
    <w:rsid w:val="00A6785A"/>
    <w:rsid w:val="00A67AE2"/>
    <w:rsid w:val="00A67C1B"/>
    <w:rsid w:val="00A67DA9"/>
    <w:rsid w:val="00A67E74"/>
    <w:rsid w:val="00A67F7B"/>
    <w:rsid w:val="00A70009"/>
    <w:rsid w:val="00A700DB"/>
    <w:rsid w:val="00A704DC"/>
    <w:rsid w:val="00A70595"/>
    <w:rsid w:val="00A706B5"/>
    <w:rsid w:val="00A70995"/>
    <w:rsid w:val="00A709C2"/>
    <w:rsid w:val="00A709E9"/>
    <w:rsid w:val="00A70B7C"/>
    <w:rsid w:val="00A70CA1"/>
    <w:rsid w:val="00A70D18"/>
    <w:rsid w:val="00A70E64"/>
    <w:rsid w:val="00A70EC7"/>
    <w:rsid w:val="00A70ED1"/>
    <w:rsid w:val="00A7121D"/>
    <w:rsid w:val="00A71385"/>
    <w:rsid w:val="00A715AF"/>
    <w:rsid w:val="00A7167C"/>
    <w:rsid w:val="00A7168C"/>
    <w:rsid w:val="00A718A1"/>
    <w:rsid w:val="00A719A8"/>
    <w:rsid w:val="00A71A11"/>
    <w:rsid w:val="00A71C62"/>
    <w:rsid w:val="00A71DAB"/>
    <w:rsid w:val="00A71F69"/>
    <w:rsid w:val="00A72129"/>
    <w:rsid w:val="00A722FE"/>
    <w:rsid w:val="00A72470"/>
    <w:rsid w:val="00A7247C"/>
    <w:rsid w:val="00A7250C"/>
    <w:rsid w:val="00A726BB"/>
    <w:rsid w:val="00A726D4"/>
    <w:rsid w:val="00A727B1"/>
    <w:rsid w:val="00A728CD"/>
    <w:rsid w:val="00A72A45"/>
    <w:rsid w:val="00A72A48"/>
    <w:rsid w:val="00A72DDA"/>
    <w:rsid w:val="00A72EA1"/>
    <w:rsid w:val="00A72FDE"/>
    <w:rsid w:val="00A73166"/>
    <w:rsid w:val="00A73202"/>
    <w:rsid w:val="00A733B3"/>
    <w:rsid w:val="00A735C2"/>
    <w:rsid w:val="00A73675"/>
    <w:rsid w:val="00A73769"/>
    <w:rsid w:val="00A7398E"/>
    <w:rsid w:val="00A73AB5"/>
    <w:rsid w:val="00A73AD7"/>
    <w:rsid w:val="00A73BFC"/>
    <w:rsid w:val="00A73C20"/>
    <w:rsid w:val="00A742B2"/>
    <w:rsid w:val="00A7432E"/>
    <w:rsid w:val="00A743FF"/>
    <w:rsid w:val="00A7463C"/>
    <w:rsid w:val="00A747B3"/>
    <w:rsid w:val="00A747FC"/>
    <w:rsid w:val="00A74B1E"/>
    <w:rsid w:val="00A74B4A"/>
    <w:rsid w:val="00A74B64"/>
    <w:rsid w:val="00A74C6B"/>
    <w:rsid w:val="00A74ED6"/>
    <w:rsid w:val="00A75080"/>
    <w:rsid w:val="00A75121"/>
    <w:rsid w:val="00A75189"/>
    <w:rsid w:val="00A75290"/>
    <w:rsid w:val="00A7538E"/>
    <w:rsid w:val="00A75785"/>
    <w:rsid w:val="00A758C8"/>
    <w:rsid w:val="00A75982"/>
    <w:rsid w:val="00A75A66"/>
    <w:rsid w:val="00A75BE2"/>
    <w:rsid w:val="00A75CE5"/>
    <w:rsid w:val="00A75EEC"/>
    <w:rsid w:val="00A7615D"/>
    <w:rsid w:val="00A76238"/>
    <w:rsid w:val="00A762BF"/>
    <w:rsid w:val="00A762EE"/>
    <w:rsid w:val="00A76431"/>
    <w:rsid w:val="00A765F8"/>
    <w:rsid w:val="00A76705"/>
    <w:rsid w:val="00A76B8D"/>
    <w:rsid w:val="00A76E6E"/>
    <w:rsid w:val="00A77247"/>
    <w:rsid w:val="00A7797E"/>
    <w:rsid w:val="00A77C7E"/>
    <w:rsid w:val="00A77DE0"/>
    <w:rsid w:val="00A77ECB"/>
    <w:rsid w:val="00A80432"/>
    <w:rsid w:val="00A8044A"/>
    <w:rsid w:val="00A804B1"/>
    <w:rsid w:val="00A80506"/>
    <w:rsid w:val="00A80550"/>
    <w:rsid w:val="00A8064A"/>
    <w:rsid w:val="00A806D1"/>
    <w:rsid w:val="00A8078D"/>
    <w:rsid w:val="00A80880"/>
    <w:rsid w:val="00A809A8"/>
    <w:rsid w:val="00A80A0B"/>
    <w:rsid w:val="00A80A5D"/>
    <w:rsid w:val="00A80A5F"/>
    <w:rsid w:val="00A80CD7"/>
    <w:rsid w:val="00A80E64"/>
    <w:rsid w:val="00A80F5C"/>
    <w:rsid w:val="00A812DC"/>
    <w:rsid w:val="00A813BB"/>
    <w:rsid w:val="00A8171E"/>
    <w:rsid w:val="00A81889"/>
    <w:rsid w:val="00A81D58"/>
    <w:rsid w:val="00A81DE1"/>
    <w:rsid w:val="00A81FDD"/>
    <w:rsid w:val="00A8208A"/>
    <w:rsid w:val="00A820B0"/>
    <w:rsid w:val="00A82269"/>
    <w:rsid w:val="00A82282"/>
    <w:rsid w:val="00A82325"/>
    <w:rsid w:val="00A82518"/>
    <w:rsid w:val="00A8256F"/>
    <w:rsid w:val="00A8276C"/>
    <w:rsid w:val="00A827B6"/>
    <w:rsid w:val="00A82967"/>
    <w:rsid w:val="00A82974"/>
    <w:rsid w:val="00A82B0B"/>
    <w:rsid w:val="00A82C51"/>
    <w:rsid w:val="00A82E51"/>
    <w:rsid w:val="00A82FD2"/>
    <w:rsid w:val="00A8303B"/>
    <w:rsid w:val="00A8315A"/>
    <w:rsid w:val="00A831FB"/>
    <w:rsid w:val="00A8333A"/>
    <w:rsid w:val="00A835FA"/>
    <w:rsid w:val="00A8368B"/>
    <w:rsid w:val="00A8389E"/>
    <w:rsid w:val="00A838D2"/>
    <w:rsid w:val="00A83999"/>
    <w:rsid w:val="00A83B0E"/>
    <w:rsid w:val="00A83BC6"/>
    <w:rsid w:val="00A83F29"/>
    <w:rsid w:val="00A84486"/>
    <w:rsid w:val="00A845FC"/>
    <w:rsid w:val="00A84797"/>
    <w:rsid w:val="00A847CA"/>
    <w:rsid w:val="00A84925"/>
    <w:rsid w:val="00A84ACD"/>
    <w:rsid w:val="00A84CA8"/>
    <w:rsid w:val="00A84DD1"/>
    <w:rsid w:val="00A85062"/>
    <w:rsid w:val="00A850BD"/>
    <w:rsid w:val="00A8523C"/>
    <w:rsid w:val="00A85332"/>
    <w:rsid w:val="00A8566A"/>
    <w:rsid w:val="00A856D0"/>
    <w:rsid w:val="00A859DB"/>
    <w:rsid w:val="00A85AD6"/>
    <w:rsid w:val="00A85ADA"/>
    <w:rsid w:val="00A85C64"/>
    <w:rsid w:val="00A85DDB"/>
    <w:rsid w:val="00A85EB5"/>
    <w:rsid w:val="00A85EC8"/>
    <w:rsid w:val="00A86086"/>
    <w:rsid w:val="00A861F2"/>
    <w:rsid w:val="00A8634B"/>
    <w:rsid w:val="00A8678D"/>
    <w:rsid w:val="00A867C8"/>
    <w:rsid w:val="00A86822"/>
    <w:rsid w:val="00A8685A"/>
    <w:rsid w:val="00A86A83"/>
    <w:rsid w:val="00A86A98"/>
    <w:rsid w:val="00A86C0F"/>
    <w:rsid w:val="00A8708F"/>
    <w:rsid w:val="00A871AA"/>
    <w:rsid w:val="00A8750F"/>
    <w:rsid w:val="00A87628"/>
    <w:rsid w:val="00A878B8"/>
    <w:rsid w:val="00A878F5"/>
    <w:rsid w:val="00A8797F"/>
    <w:rsid w:val="00A87A13"/>
    <w:rsid w:val="00A87AA0"/>
    <w:rsid w:val="00A87B02"/>
    <w:rsid w:val="00A87BA1"/>
    <w:rsid w:val="00A87BE8"/>
    <w:rsid w:val="00A87C14"/>
    <w:rsid w:val="00A87C9A"/>
    <w:rsid w:val="00A87D6C"/>
    <w:rsid w:val="00A87E97"/>
    <w:rsid w:val="00A901BD"/>
    <w:rsid w:val="00A90279"/>
    <w:rsid w:val="00A905D5"/>
    <w:rsid w:val="00A90717"/>
    <w:rsid w:val="00A90809"/>
    <w:rsid w:val="00A90C76"/>
    <w:rsid w:val="00A90E31"/>
    <w:rsid w:val="00A90E79"/>
    <w:rsid w:val="00A90EFF"/>
    <w:rsid w:val="00A90F66"/>
    <w:rsid w:val="00A9100D"/>
    <w:rsid w:val="00A91151"/>
    <w:rsid w:val="00A91265"/>
    <w:rsid w:val="00A915A6"/>
    <w:rsid w:val="00A91638"/>
    <w:rsid w:val="00A91817"/>
    <w:rsid w:val="00A9198B"/>
    <w:rsid w:val="00A91BC9"/>
    <w:rsid w:val="00A91C1E"/>
    <w:rsid w:val="00A91D05"/>
    <w:rsid w:val="00A91DB7"/>
    <w:rsid w:val="00A91E20"/>
    <w:rsid w:val="00A9246D"/>
    <w:rsid w:val="00A92511"/>
    <w:rsid w:val="00A92604"/>
    <w:rsid w:val="00A926D2"/>
    <w:rsid w:val="00A926DF"/>
    <w:rsid w:val="00A92B05"/>
    <w:rsid w:val="00A92C54"/>
    <w:rsid w:val="00A930DA"/>
    <w:rsid w:val="00A93126"/>
    <w:rsid w:val="00A93231"/>
    <w:rsid w:val="00A932B4"/>
    <w:rsid w:val="00A936EA"/>
    <w:rsid w:val="00A93849"/>
    <w:rsid w:val="00A93995"/>
    <w:rsid w:val="00A93A62"/>
    <w:rsid w:val="00A93B01"/>
    <w:rsid w:val="00A93ED2"/>
    <w:rsid w:val="00A9411B"/>
    <w:rsid w:val="00A941DC"/>
    <w:rsid w:val="00A94321"/>
    <w:rsid w:val="00A9434B"/>
    <w:rsid w:val="00A943AF"/>
    <w:rsid w:val="00A944F0"/>
    <w:rsid w:val="00A944F2"/>
    <w:rsid w:val="00A945D3"/>
    <w:rsid w:val="00A94756"/>
    <w:rsid w:val="00A94864"/>
    <w:rsid w:val="00A949BC"/>
    <w:rsid w:val="00A949CC"/>
    <w:rsid w:val="00A94A8E"/>
    <w:rsid w:val="00A94AF2"/>
    <w:rsid w:val="00A94B5D"/>
    <w:rsid w:val="00A94BA2"/>
    <w:rsid w:val="00A94DA8"/>
    <w:rsid w:val="00A94E41"/>
    <w:rsid w:val="00A951AA"/>
    <w:rsid w:val="00A95922"/>
    <w:rsid w:val="00A959C8"/>
    <w:rsid w:val="00A95A4B"/>
    <w:rsid w:val="00A95C76"/>
    <w:rsid w:val="00A95D6E"/>
    <w:rsid w:val="00A9604D"/>
    <w:rsid w:val="00A96282"/>
    <w:rsid w:val="00A964BC"/>
    <w:rsid w:val="00A96583"/>
    <w:rsid w:val="00A965A5"/>
    <w:rsid w:val="00A96664"/>
    <w:rsid w:val="00A96864"/>
    <w:rsid w:val="00A96B79"/>
    <w:rsid w:val="00A96E1C"/>
    <w:rsid w:val="00A97090"/>
    <w:rsid w:val="00A97339"/>
    <w:rsid w:val="00A97385"/>
    <w:rsid w:val="00A9750A"/>
    <w:rsid w:val="00A9763C"/>
    <w:rsid w:val="00A976ED"/>
    <w:rsid w:val="00A97BB2"/>
    <w:rsid w:val="00A97F9D"/>
    <w:rsid w:val="00AA02B0"/>
    <w:rsid w:val="00AA03F8"/>
    <w:rsid w:val="00AA0540"/>
    <w:rsid w:val="00AA080F"/>
    <w:rsid w:val="00AA0CA4"/>
    <w:rsid w:val="00AA110A"/>
    <w:rsid w:val="00AA1390"/>
    <w:rsid w:val="00AA140A"/>
    <w:rsid w:val="00AA15D1"/>
    <w:rsid w:val="00AA16BA"/>
    <w:rsid w:val="00AA18AA"/>
    <w:rsid w:val="00AA1A2D"/>
    <w:rsid w:val="00AA1B67"/>
    <w:rsid w:val="00AA1CC4"/>
    <w:rsid w:val="00AA1ECA"/>
    <w:rsid w:val="00AA1F14"/>
    <w:rsid w:val="00AA1FD9"/>
    <w:rsid w:val="00AA22F8"/>
    <w:rsid w:val="00AA23F3"/>
    <w:rsid w:val="00AA296C"/>
    <w:rsid w:val="00AA2A87"/>
    <w:rsid w:val="00AA2C37"/>
    <w:rsid w:val="00AA2C46"/>
    <w:rsid w:val="00AA2C62"/>
    <w:rsid w:val="00AA2D00"/>
    <w:rsid w:val="00AA2E7D"/>
    <w:rsid w:val="00AA32A3"/>
    <w:rsid w:val="00AA36CD"/>
    <w:rsid w:val="00AA371C"/>
    <w:rsid w:val="00AA3775"/>
    <w:rsid w:val="00AA37EF"/>
    <w:rsid w:val="00AA3938"/>
    <w:rsid w:val="00AA3A18"/>
    <w:rsid w:val="00AA3A44"/>
    <w:rsid w:val="00AA3B3F"/>
    <w:rsid w:val="00AA3D25"/>
    <w:rsid w:val="00AA3DB6"/>
    <w:rsid w:val="00AA3E99"/>
    <w:rsid w:val="00AA3EC1"/>
    <w:rsid w:val="00AA3F2A"/>
    <w:rsid w:val="00AA42E5"/>
    <w:rsid w:val="00AA436B"/>
    <w:rsid w:val="00AA46B0"/>
    <w:rsid w:val="00AA4719"/>
    <w:rsid w:val="00AA4864"/>
    <w:rsid w:val="00AA4AFE"/>
    <w:rsid w:val="00AA4B52"/>
    <w:rsid w:val="00AA4EAD"/>
    <w:rsid w:val="00AA4F6F"/>
    <w:rsid w:val="00AA4F7C"/>
    <w:rsid w:val="00AA4F8D"/>
    <w:rsid w:val="00AA50CC"/>
    <w:rsid w:val="00AA511A"/>
    <w:rsid w:val="00AA5312"/>
    <w:rsid w:val="00AA53BF"/>
    <w:rsid w:val="00AA56DF"/>
    <w:rsid w:val="00AA595A"/>
    <w:rsid w:val="00AA5A96"/>
    <w:rsid w:val="00AA5C08"/>
    <w:rsid w:val="00AA5C1D"/>
    <w:rsid w:val="00AA5D74"/>
    <w:rsid w:val="00AA5DBB"/>
    <w:rsid w:val="00AA60FD"/>
    <w:rsid w:val="00AA6149"/>
    <w:rsid w:val="00AA62D0"/>
    <w:rsid w:val="00AA637C"/>
    <w:rsid w:val="00AA648C"/>
    <w:rsid w:val="00AA6554"/>
    <w:rsid w:val="00AA673F"/>
    <w:rsid w:val="00AA6804"/>
    <w:rsid w:val="00AA6862"/>
    <w:rsid w:val="00AA6952"/>
    <w:rsid w:val="00AA6D20"/>
    <w:rsid w:val="00AA6EF9"/>
    <w:rsid w:val="00AA6F9C"/>
    <w:rsid w:val="00AA7246"/>
    <w:rsid w:val="00AA781D"/>
    <w:rsid w:val="00AA7924"/>
    <w:rsid w:val="00AA7C64"/>
    <w:rsid w:val="00AA7E07"/>
    <w:rsid w:val="00AA7EA1"/>
    <w:rsid w:val="00AB0059"/>
    <w:rsid w:val="00AB00BB"/>
    <w:rsid w:val="00AB015F"/>
    <w:rsid w:val="00AB0310"/>
    <w:rsid w:val="00AB064D"/>
    <w:rsid w:val="00AB0889"/>
    <w:rsid w:val="00AB0C2B"/>
    <w:rsid w:val="00AB0FE3"/>
    <w:rsid w:val="00AB1005"/>
    <w:rsid w:val="00AB1037"/>
    <w:rsid w:val="00AB106E"/>
    <w:rsid w:val="00AB108C"/>
    <w:rsid w:val="00AB1229"/>
    <w:rsid w:val="00AB1792"/>
    <w:rsid w:val="00AB190F"/>
    <w:rsid w:val="00AB1969"/>
    <w:rsid w:val="00AB19A4"/>
    <w:rsid w:val="00AB19E6"/>
    <w:rsid w:val="00AB1A34"/>
    <w:rsid w:val="00AB1A5B"/>
    <w:rsid w:val="00AB1B4E"/>
    <w:rsid w:val="00AB1BFF"/>
    <w:rsid w:val="00AB1E99"/>
    <w:rsid w:val="00AB2102"/>
    <w:rsid w:val="00AB216E"/>
    <w:rsid w:val="00AB230F"/>
    <w:rsid w:val="00AB2364"/>
    <w:rsid w:val="00AB247C"/>
    <w:rsid w:val="00AB2577"/>
    <w:rsid w:val="00AB2658"/>
    <w:rsid w:val="00AB2881"/>
    <w:rsid w:val="00AB28F5"/>
    <w:rsid w:val="00AB29AA"/>
    <w:rsid w:val="00AB2DDE"/>
    <w:rsid w:val="00AB3116"/>
    <w:rsid w:val="00AB3155"/>
    <w:rsid w:val="00AB32D1"/>
    <w:rsid w:val="00AB3359"/>
    <w:rsid w:val="00AB35BC"/>
    <w:rsid w:val="00AB3762"/>
    <w:rsid w:val="00AB392B"/>
    <w:rsid w:val="00AB39DD"/>
    <w:rsid w:val="00AB3A26"/>
    <w:rsid w:val="00AB3B60"/>
    <w:rsid w:val="00AB3D63"/>
    <w:rsid w:val="00AB3D69"/>
    <w:rsid w:val="00AB3E30"/>
    <w:rsid w:val="00AB3FA4"/>
    <w:rsid w:val="00AB41DB"/>
    <w:rsid w:val="00AB4460"/>
    <w:rsid w:val="00AB4597"/>
    <w:rsid w:val="00AB47BE"/>
    <w:rsid w:val="00AB47D8"/>
    <w:rsid w:val="00AB48CB"/>
    <w:rsid w:val="00AB4AA5"/>
    <w:rsid w:val="00AB4E92"/>
    <w:rsid w:val="00AB501E"/>
    <w:rsid w:val="00AB5805"/>
    <w:rsid w:val="00AB5823"/>
    <w:rsid w:val="00AB590E"/>
    <w:rsid w:val="00AB5FEE"/>
    <w:rsid w:val="00AB63E5"/>
    <w:rsid w:val="00AB640A"/>
    <w:rsid w:val="00AB6467"/>
    <w:rsid w:val="00AB64A7"/>
    <w:rsid w:val="00AB64F4"/>
    <w:rsid w:val="00AB651C"/>
    <w:rsid w:val="00AB65A1"/>
    <w:rsid w:val="00AB65D5"/>
    <w:rsid w:val="00AB65EB"/>
    <w:rsid w:val="00AB6708"/>
    <w:rsid w:val="00AB6A78"/>
    <w:rsid w:val="00AB6B07"/>
    <w:rsid w:val="00AB6DC7"/>
    <w:rsid w:val="00AB6F2B"/>
    <w:rsid w:val="00AB748B"/>
    <w:rsid w:val="00AB7597"/>
    <w:rsid w:val="00AB7686"/>
    <w:rsid w:val="00AB768E"/>
    <w:rsid w:val="00AB7881"/>
    <w:rsid w:val="00AB78AE"/>
    <w:rsid w:val="00AB7914"/>
    <w:rsid w:val="00AB79C5"/>
    <w:rsid w:val="00AB7C63"/>
    <w:rsid w:val="00AB7E05"/>
    <w:rsid w:val="00AB7F6D"/>
    <w:rsid w:val="00AC07CB"/>
    <w:rsid w:val="00AC0A16"/>
    <w:rsid w:val="00AC0A1C"/>
    <w:rsid w:val="00AC0C15"/>
    <w:rsid w:val="00AC0EBF"/>
    <w:rsid w:val="00AC10BB"/>
    <w:rsid w:val="00AC1312"/>
    <w:rsid w:val="00AC1954"/>
    <w:rsid w:val="00AC1DD5"/>
    <w:rsid w:val="00AC1E61"/>
    <w:rsid w:val="00AC2053"/>
    <w:rsid w:val="00AC209F"/>
    <w:rsid w:val="00AC21CB"/>
    <w:rsid w:val="00AC24D6"/>
    <w:rsid w:val="00AC24ED"/>
    <w:rsid w:val="00AC2695"/>
    <w:rsid w:val="00AC26E6"/>
    <w:rsid w:val="00AC292C"/>
    <w:rsid w:val="00AC2A1A"/>
    <w:rsid w:val="00AC2D87"/>
    <w:rsid w:val="00AC3228"/>
    <w:rsid w:val="00AC3382"/>
    <w:rsid w:val="00AC354E"/>
    <w:rsid w:val="00AC361B"/>
    <w:rsid w:val="00AC364E"/>
    <w:rsid w:val="00AC3732"/>
    <w:rsid w:val="00AC378A"/>
    <w:rsid w:val="00AC37F3"/>
    <w:rsid w:val="00AC3BA7"/>
    <w:rsid w:val="00AC3F70"/>
    <w:rsid w:val="00AC4012"/>
    <w:rsid w:val="00AC4075"/>
    <w:rsid w:val="00AC4161"/>
    <w:rsid w:val="00AC4465"/>
    <w:rsid w:val="00AC4719"/>
    <w:rsid w:val="00AC47F4"/>
    <w:rsid w:val="00AC4A63"/>
    <w:rsid w:val="00AC4D4F"/>
    <w:rsid w:val="00AC4E04"/>
    <w:rsid w:val="00AC4F15"/>
    <w:rsid w:val="00AC50F5"/>
    <w:rsid w:val="00AC50F7"/>
    <w:rsid w:val="00AC54A6"/>
    <w:rsid w:val="00AC556F"/>
    <w:rsid w:val="00AC584A"/>
    <w:rsid w:val="00AC58B2"/>
    <w:rsid w:val="00AC5F65"/>
    <w:rsid w:val="00AC626D"/>
    <w:rsid w:val="00AC62A2"/>
    <w:rsid w:val="00AC64C7"/>
    <w:rsid w:val="00AC6561"/>
    <w:rsid w:val="00AC65D3"/>
    <w:rsid w:val="00AC699C"/>
    <w:rsid w:val="00AC6B6F"/>
    <w:rsid w:val="00AC6BAF"/>
    <w:rsid w:val="00AC6CD3"/>
    <w:rsid w:val="00AC6F3C"/>
    <w:rsid w:val="00AC6FD2"/>
    <w:rsid w:val="00AC703A"/>
    <w:rsid w:val="00AC7085"/>
    <w:rsid w:val="00AC70D6"/>
    <w:rsid w:val="00AC7150"/>
    <w:rsid w:val="00AC7172"/>
    <w:rsid w:val="00AC74AD"/>
    <w:rsid w:val="00AC7567"/>
    <w:rsid w:val="00AC7609"/>
    <w:rsid w:val="00AC7855"/>
    <w:rsid w:val="00AC79F6"/>
    <w:rsid w:val="00AC7A3D"/>
    <w:rsid w:val="00AC7F58"/>
    <w:rsid w:val="00AD01C3"/>
    <w:rsid w:val="00AD028B"/>
    <w:rsid w:val="00AD02EA"/>
    <w:rsid w:val="00AD0335"/>
    <w:rsid w:val="00AD0345"/>
    <w:rsid w:val="00AD038C"/>
    <w:rsid w:val="00AD0484"/>
    <w:rsid w:val="00AD0586"/>
    <w:rsid w:val="00AD06A9"/>
    <w:rsid w:val="00AD0726"/>
    <w:rsid w:val="00AD0844"/>
    <w:rsid w:val="00AD0870"/>
    <w:rsid w:val="00AD0A17"/>
    <w:rsid w:val="00AD0BB4"/>
    <w:rsid w:val="00AD0EC3"/>
    <w:rsid w:val="00AD1017"/>
    <w:rsid w:val="00AD11B2"/>
    <w:rsid w:val="00AD12BA"/>
    <w:rsid w:val="00AD144A"/>
    <w:rsid w:val="00AD149D"/>
    <w:rsid w:val="00AD1741"/>
    <w:rsid w:val="00AD19B9"/>
    <w:rsid w:val="00AD1B7B"/>
    <w:rsid w:val="00AD1CB7"/>
    <w:rsid w:val="00AD259C"/>
    <w:rsid w:val="00AD25FF"/>
    <w:rsid w:val="00AD2635"/>
    <w:rsid w:val="00AD277A"/>
    <w:rsid w:val="00AD2838"/>
    <w:rsid w:val="00AD2976"/>
    <w:rsid w:val="00AD2C69"/>
    <w:rsid w:val="00AD33EA"/>
    <w:rsid w:val="00AD3576"/>
    <w:rsid w:val="00AD36E5"/>
    <w:rsid w:val="00AD3712"/>
    <w:rsid w:val="00AD372E"/>
    <w:rsid w:val="00AD3779"/>
    <w:rsid w:val="00AD3891"/>
    <w:rsid w:val="00AD395B"/>
    <w:rsid w:val="00AD3AA0"/>
    <w:rsid w:val="00AD3C90"/>
    <w:rsid w:val="00AD3CCB"/>
    <w:rsid w:val="00AD3E7F"/>
    <w:rsid w:val="00AD3E85"/>
    <w:rsid w:val="00AD3EC1"/>
    <w:rsid w:val="00AD4166"/>
    <w:rsid w:val="00AD4207"/>
    <w:rsid w:val="00AD42EE"/>
    <w:rsid w:val="00AD49C1"/>
    <w:rsid w:val="00AD4ADD"/>
    <w:rsid w:val="00AD50F1"/>
    <w:rsid w:val="00AD5145"/>
    <w:rsid w:val="00AD5221"/>
    <w:rsid w:val="00AD55D7"/>
    <w:rsid w:val="00AD58D7"/>
    <w:rsid w:val="00AD5A52"/>
    <w:rsid w:val="00AD5B89"/>
    <w:rsid w:val="00AD6180"/>
    <w:rsid w:val="00AD6644"/>
    <w:rsid w:val="00AD6674"/>
    <w:rsid w:val="00AD66D4"/>
    <w:rsid w:val="00AD688F"/>
    <w:rsid w:val="00AD68FD"/>
    <w:rsid w:val="00AD6988"/>
    <w:rsid w:val="00AD699D"/>
    <w:rsid w:val="00AD6B94"/>
    <w:rsid w:val="00AD6BBF"/>
    <w:rsid w:val="00AD6D28"/>
    <w:rsid w:val="00AD6E68"/>
    <w:rsid w:val="00AD6E77"/>
    <w:rsid w:val="00AD6EC1"/>
    <w:rsid w:val="00AD7421"/>
    <w:rsid w:val="00AD75C3"/>
    <w:rsid w:val="00AD75E3"/>
    <w:rsid w:val="00AD7AC1"/>
    <w:rsid w:val="00AD7D09"/>
    <w:rsid w:val="00AD7DB9"/>
    <w:rsid w:val="00AE0407"/>
    <w:rsid w:val="00AE08E3"/>
    <w:rsid w:val="00AE0956"/>
    <w:rsid w:val="00AE0BD1"/>
    <w:rsid w:val="00AE0C02"/>
    <w:rsid w:val="00AE0C87"/>
    <w:rsid w:val="00AE0D06"/>
    <w:rsid w:val="00AE0D6D"/>
    <w:rsid w:val="00AE0E1C"/>
    <w:rsid w:val="00AE0FEC"/>
    <w:rsid w:val="00AE1130"/>
    <w:rsid w:val="00AE12FA"/>
    <w:rsid w:val="00AE1313"/>
    <w:rsid w:val="00AE140E"/>
    <w:rsid w:val="00AE1418"/>
    <w:rsid w:val="00AE146A"/>
    <w:rsid w:val="00AE1604"/>
    <w:rsid w:val="00AE16B5"/>
    <w:rsid w:val="00AE1870"/>
    <w:rsid w:val="00AE187F"/>
    <w:rsid w:val="00AE1EB1"/>
    <w:rsid w:val="00AE1FB2"/>
    <w:rsid w:val="00AE202B"/>
    <w:rsid w:val="00AE2200"/>
    <w:rsid w:val="00AE22CE"/>
    <w:rsid w:val="00AE25A1"/>
    <w:rsid w:val="00AE2ABC"/>
    <w:rsid w:val="00AE2BA8"/>
    <w:rsid w:val="00AE2F8C"/>
    <w:rsid w:val="00AE3144"/>
    <w:rsid w:val="00AE31C8"/>
    <w:rsid w:val="00AE3200"/>
    <w:rsid w:val="00AE342A"/>
    <w:rsid w:val="00AE3431"/>
    <w:rsid w:val="00AE346A"/>
    <w:rsid w:val="00AE35E6"/>
    <w:rsid w:val="00AE3780"/>
    <w:rsid w:val="00AE38F6"/>
    <w:rsid w:val="00AE3CBF"/>
    <w:rsid w:val="00AE3E5B"/>
    <w:rsid w:val="00AE3ED4"/>
    <w:rsid w:val="00AE40D7"/>
    <w:rsid w:val="00AE4145"/>
    <w:rsid w:val="00AE4166"/>
    <w:rsid w:val="00AE41C6"/>
    <w:rsid w:val="00AE41DD"/>
    <w:rsid w:val="00AE461E"/>
    <w:rsid w:val="00AE46B8"/>
    <w:rsid w:val="00AE47F7"/>
    <w:rsid w:val="00AE4B89"/>
    <w:rsid w:val="00AE4BEB"/>
    <w:rsid w:val="00AE4CEC"/>
    <w:rsid w:val="00AE4E61"/>
    <w:rsid w:val="00AE4F08"/>
    <w:rsid w:val="00AE5100"/>
    <w:rsid w:val="00AE53D0"/>
    <w:rsid w:val="00AE548C"/>
    <w:rsid w:val="00AE5525"/>
    <w:rsid w:val="00AE58D6"/>
    <w:rsid w:val="00AE5AC4"/>
    <w:rsid w:val="00AE5B26"/>
    <w:rsid w:val="00AE5B7E"/>
    <w:rsid w:val="00AE5CDA"/>
    <w:rsid w:val="00AE6143"/>
    <w:rsid w:val="00AE61FF"/>
    <w:rsid w:val="00AE620B"/>
    <w:rsid w:val="00AE6392"/>
    <w:rsid w:val="00AE646F"/>
    <w:rsid w:val="00AE6509"/>
    <w:rsid w:val="00AE663D"/>
    <w:rsid w:val="00AE677B"/>
    <w:rsid w:val="00AE677D"/>
    <w:rsid w:val="00AE6866"/>
    <w:rsid w:val="00AE6C56"/>
    <w:rsid w:val="00AE6E9C"/>
    <w:rsid w:val="00AE6F68"/>
    <w:rsid w:val="00AE6FD0"/>
    <w:rsid w:val="00AE725C"/>
    <w:rsid w:val="00AE7535"/>
    <w:rsid w:val="00AE76E2"/>
    <w:rsid w:val="00AE7862"/>
    <w:rsid w:val="00AE7BC1"/>
    <w:rsid w:val="00AE7E0A"/>
    <w:rsid w:val="00AF021E"/>
    <w:rsid w:val="00AF0534"/>
    <w:rsid w:val="00AF053A"/>
    <w:rsid w:val="00AF0714"/>
    <w:rsid w:val="00AF0787"/>
    <w:rsid w:val="00AF082E"/>
    <w:rsid w:val="00AF0944"/>
    <w:rsid w:val="00AF0A6A"/>
    <w:rsid w:val="00AF0B84"/>
    <w:rsid w:val="00AF0CAB"/>
    <w:rsid w:val="00AF0CDF"/>
    <w:rsid w:val="00AF0ECD"/>
    <w:rsid w:val="00AF103B"/>
    <w:rsid w:val="00AF1071"/>
    <w:rsid w:val="00AF107F"/>
    <w:rsid w:val="00AF109E"/>
    <w:rsid w:val="00AF112A"/>
    <w:rsid w:val="00AF1432"/>
    <w:rsid w:val="00AF14D6"/>
    <w:rsid w:val="00AF1B04"/>
    <w:rsid w:val="00AF1D6B"/>
    <w:rsid w:val="00AF20A6"/>
    <w:rsid w:val="00AF20E4"/>
    <w:rsid w:val="00AF21D9"/>
    <w:rsid w:val="00AF2217"/>
    <w:rsid w:val="00AF23F2"/>
    <w:rsid w:val="00AF262C"/>
    <w:rsid w:val="00AF28D1"/>
    <w:rsid w:val="00AF2940"/>
    <w:rsid w:val="00AF2B92"/>
    <w:rsid w:val="00AF313C"/>
    <w:rsid w:val="00AF316B"/>
    <w:rsid w:val="00AF33A7"/>
    <w:rsid w:val="00AF364B"/>
    <w:rsid w:val="00AF38AA"/>
    <w:rsid w:val="00AF39E3"/>
    <w:rsid w:val="00AF3B9C"/>
    <w:rsid w:val="00AF3D78"/>
    <w:rsid w:val="00AF3FA1"/>
    <w:rsid w:val="00AF40C4"/>
    <w:rsid w:val="00AF4159"/>
    <w:rsid w:val="00AF4164"/>
    <w:rsid w:val="00AF47A0"/>
    <w:rsid w:val="00AF4886"/>
    <w:rsid w:val="00AF488A"/>
    <w:rsid w:val="00AF496A"/>
    <w:rsid w:val="00AF4B38"/>
    <w:rsid w:val="00AF4B5F"/>
    <w:rsid w:val="00AF4CBB"/>
    <w:rsid w:val="00AF4CC2"/>
    <w:rsid w:val="00AF4EA0"/>
    <w:rsid w:val="00AF4F2C"/>
    <w:rsid w:val="00AF5039"/>
    <w:rsid w:val="00AF54E4"/>
    <w:rsid w:val="00AF5585"/>
    <w:rsid w:val="00AF582D"/>
    <w:rsid w:val="00AF58DC"/>
    <w:rsid w:val="00AF597F"/>
    <w:rsid w:val="00AF5A82"/>
    <w:rsid w:val="00AF5BFE"/>
    <w:rsid w:val="00AF5D2B"/>
    <w:rsid w:val="00AF5DC8"/>
    <w:rsid w:val="00AF5DD5"/>
    <w:rsid w:val="00AF5EFC"/>
    <w:rsid w:val="00AF5F07"/>
    <w:rsid w:val="00AF6126"/>
    <w:rsid w:val="00AF668F"/>
    <w:rsid w:val="00AF6695"/>
    <w:rsid w:val="00AF66AF"/>
    <w:rsid w:val="00AF699F"/>
    <w:rsid w:val="00AF69E3"/>
    <w:rsid w:val="00AF6D52"/>
    <w:rsid w:val="00AF6E00"/>
    <w:rsid w:val="00AF6E72"/>
    <w:rsid w:val="00AF6E93"/>
    <w:rsid w:val="00AF6EF1"/>
    <w:rsid w:val="00AF7049"/>
    <w:rsid w:val="00AF70B7"/>
    <w:rsid w:val="00AF7260"/>
    <w:rsid w:val="00AF7307"/>
    <w:rsid w:val="00AF743A"/>
    <w:rsid w:val="00AF74CD"/>
    <w:rsid w:val="00AF74E3"/>
    <w:rsid w:val="00AF74EE"/>
    <w:rsid w:val="00AF7757"/>
    <w:rsid w:val="00AF77EF"/>
    <w:rsid w:val="00AF7A67"/>
    <w:rsid w:val="00AF7ACD"/>
    <w:rsid w:val="00AF7B58"/>
    <w:rsid w:val="00AF7D32"/>
    <w:rsid w:val="00AF7D97"/>
    <w:rsid w:val="00AF7F46"/>
    <w:rsid w:val="00B002A6"/>
    <w:rsid w:val="00B003CD"/>
    <w:rsid w:val="00B00739"/>
    <w:rsid w:val="00B00779"/>
    <w:rsid w:val="00B00B26"/>
    <w:rsid w:val="00B00C55"/>
    <w:rsid w:val="00B00F7F"/>
    <w:rsid w:val="00B010D1"/>
    <w:rsid w:val="00B0172D"/>
    <w:rsid w:val="00B019BB"/>
    <w:rsid w:val="00B01CE7"/>
    <w:rsid w:val="00B01E6C"/>
    <w:rsid w:val="00B01EE0"/>
    <w:rsid w:val="00B01EF2"/>
    <w:rsid w:val="00B01FFB"/>
    <w:rsid w:val="00B020CA"/>
    <w:rsid w:val="00B026AE"/>
    <w:rsid w:val="00B0292D"/>
    <w:rsid w:val="00B029EC"/>
    <w:rsid w:val="00B02ACE"/>
    <w:rsid w:val="00B02C47"/>
    <w:rsid w:val="00B02CC1"/>
    <w:rsid w:val="00B02D76"/>
    <w:rsid w:val="00B02DE2"/>
    <w:rsid w:val="00B02E49"/>
    <w:rsid w:val="00B02FCF"/>
    <w:rsid w:val="00B0360C"/>
    <w:rsid w:val="00B03610"/>
    <w:rsid w:val="00B03B09"/>
    <w:rsid w:val="00B03B0B"/>
    <w:rsid w:val="00B03B4A"/>
    <w:rsid w:val="00B03C42"/>
    <w:rsid w:val="00B03CFA"/>
    <w:rsid w:val="00B03F50"/>
    <w:rsid w:val="00B03F78"/>
    <w:rsid w:val="00B04031"/>
    <w:rsid w:val="00B0456E"/>
    <w:rsid w:val="00B046C2"/>
    <w:rsid w:val="00B04745"/>
    <w:rsid w:val="00B048A3"/>
    <w:rsid w:val="00B04940"/>
    <w:rsid w:val="00B04A2C"/>
    <w:rsid w:val="00B04B05"/>
    <w:rsid w:val="00B04B25"/>
    <w:rsid w:val="00B04BF5"/>
    <w:rsid w:val="00B04C3D"/>
    <w:rsid w:val="00B04D24"/>
    <w:rsid w:val="00B04F9A"/>
    <w:rsid w:val="00B0524A"/>
    <w:rsid w:val="00B0531D"/>
    <w:rsid w:val="00B05362"/>
    <w:rsid w:val="00B05571"/>
    <w:rsid w:val="00B05646"/>
    <w:rsid w:val="00B05859"/>
    <w:rsid w:val="00B05DEC"/>
    <w:rsid w:val="00B05E69"/>
    <w:rsid w:val="00B05FB8"/>
    <w:rsid w:val="00B05FF7"/>
    <w:rsid w:val="00B060B4"/>
    <w:rsid w:val="00B060C5"/>
    <w:rsid w:val="00B06296"/>
    <w:rsid w:val="00B064BB"/>
    <w:rsid w:val="00B0651E"/>
    <w:rsid w:val="00B06716"/>
    <w:rsid w:val="00B0686F"/>
    <w:rsid w:val="00B06926"/>
    <w:rsid w:val="00B06AD4"/>
    <w:rsid w:val="00B06BFE"/>
    <w:rsid w:val="00B06C81"/>
    <w:rsid w:val="00B06F07"/>
    <w:rsid w:val="00B06F09"/>
    <w:rsid w:val="00B06FC5"/>
    <w:rsid w:val="00B0701C"/>
    <w:rsid w:val="00B07038"/>
    <w:rsid w:val="00B0706F"/>
    <w:rsid w:val="00B073D7"/>
    <w:rsid w:val="00B07485"/>
    <w:rsid w:val="00B078C8"/>
    <w:rsid w:val="00B07D8D"/>
    <w:rsid w:val="00B07E41"/>
    <w:rsid w:val="00B10033"/>
    <w:rsid w:val="00B10175"/>
    <w:rsid w:val="00B10192"/>
    <w:rsid w:val="00B1025B"/>
    <w:rsid w:val="00B102B2"/>
    <w:rsid w:val="00B10333"/>
    <w:rsid w:val="00B104BC"/>
    <w:rsid w:val="00B106A8"/>
    <w:rsid w:val="00B10753"/>
    <w:rsid w:val="00B1076D"/>
    <w:rsid w:val="00B107EE"/>
    <w:rsid w:val="00B1090E"/>
    <w:rsid w:val="00B10B21"/>
    <w:rsid w:val="00B10BDB"/>
    <w:rsid w:val="00B10C2F"/>
    <w:rsid w:val="00B10EB8"/>
    <w:rsid w:val="00B11153"/>
    <w:rsid w:val="00B111A5"/>
    <w:rsid w:val="00B113B8"/>
    <w:rsid w:val="00B113F8"/>
    <w:rsid w:val="00B11427"/>
    <w:rsid w:val="00B1147E"/>
    <w:rsid w:val="00B114D3"/>
    <w:rsid w:val="00B115B7"/>
    <w:rsid w:val="00B119AA"/>
    <w:rsid w:val="00B11A2D"/>
    <w:rsid w:val="00B11B85"/>
    <w:rsid w:val="00B11BDE"/>
    <w:rsid w:val="00B11EA6"/>
    <w:rsid w:val="00B1240C"/>
    <w:rsid w:val="00B12491"/>
    <w:rsid w:val="00B124CA"/>
    <w:rsid w:val="00B12635"/>
    <w:rsid w:val="00B12ACA"/>
    <w:rsid w:val="00B12E0C"/>
    <w:rsid w:val="00B12E65"/>
    <w:rsid w:val="00B12FE5"/>
    <w:rsid w:val="00B131AD"/>
    <w:rsid w:val="00B1321A"/>
    <w:rsid w:val="00B133D7"/>
    <w:rsid w:val="00B134A9"/>
    <w:rsid w:val="00B13618"/>
    <w:rsid w:val="00B136BB"/>
    <w:rsid w:val="00B13708"/>
    <w:rsid w:val="00B1394A"/>
    <w:rsid w:val="00B13CF1"/>
    <w:rsid w:val="00B13F01"/>
    <w:rsid w:val="00B140D6"/>
    <w:rsid w:val="00B142DA"/>
    <w:rsid w:val="00B1430C"/>
    <w:rsid w:val="00B148B6"/>
    <w:rsid w:val="00B14B13"/>
    <w:rsid w:val="00B14BA2"/>
    <w:rsid w:val="00B14D5C"/>
    <w:rsid w:val="00B14E78"/>
    <w:rsid w:val="00B14FCD"/>
    <w:rsid w:val="00B150DF"/>
    <w:rsid w:val="00B151C8"/>
    <w:rsid w:val="00B15212"/>
    <w:rsid w:val="00B15372"/>
    <w:rsid w:val="00B15414"/>
    <w:rsid w:val="00B154B8"/>
    <w:rsid w:val="00B15603"/>
    <w:rsid w:val="00B15728"/>
    <w:rsid w:val="00B158E8"/>
    <w:rsid w:val="00B159F1"/>
    <w:rsid w:val="00B15A2F"/>
    <w:rsid w:val="00B15A44"/>
    <w:rsid w:val="00B15B19"/>
    <w:rsid w:val="00B15D53"/>
    <w:rsid w:val="00B15DAD"/>
    <w:rsid w:val="00B15DF3"/>
    <w:rsid w:val="00B15F39"/>
    <w:rsid w:val="00B16091"/>
    <w:rsid w:val="00B16200"/>
    <w:rsid w:val="00B16246"/>
    <w:rsid w:val="00B167E2"/>
    <w:rsid w:val="00B16BFC"/>
    <w:rsid w:val="00B16CC8"/>
    <w:rsid w:val="00B16CEC"/>
    <w:rsid w:val="00B16E0A"/>
    <w:rsid w:val="00B16EE6"/>
    <w:rsid w:val="00B173B9"/>
    <w:rsid w:val="00B17451"/>
    <w:rsid w:val="00B17593"/>
    <w:rsid w:val="00B175AC"/>
    <w:rsid w:val="00B1766E"/>
    <w:rsid w:val="00B17887"/>
    <w:rsid w:val="00B179C6"/>
    <w:rsid w:val="00B17A3C"/>
    <w:rsid w:val="00B17AB9"/>
    <w:rsid w:val="00B17BE8"/>
    <w:rsid w:val="00B17D65"/>
    <w:rsid w:val="00B2002B"/>
    <w:rsid w:val="00B2004A"/>
    <w:rsid w:val="00B2005C"/>
    <w:rsid w:val="00B20065"/>
    <w:rsid w:val="00B201E7"/>
    <w:rsid w:val="00B2038F"/>
    <w:rsid w:val="00B205EE"/>
    <w:rsid w:val="00B2064B"/>
    <w:rsid w:val="00B206E7"/>
    <w:rsid w:val="00B207D3"/>
    <w:rsid w:val="00B207ED"/>
    <w:rsid w:val="00B20D7D"/>
    <w:rsid w:val="00B20E0E"/>
    <w:rsid w:val="00B20EAB"/>
    <w:rsid w:val="00B20FA6"/>
    <w:rsid w:val="00B212ED"/>
    <w:rsid w:val="00B21373"/>
    <w:rsid w:val="00B21377"/>
    <w:rsid w:val="00B2169A"/>
    <w:rsid w:val="00B216F6"/>
    <w:rsid w:val="00B21724"/>
    <w:rsid w:val="00B2190E"/>
    <w:rsid w:val="00B21A06"/>
    <w:rsid w:val="00B21B25"/>
    <w:rsid w:val="00B21D73"/>
    <w:rsid w:val="00B21E35"/>
    <w:rsid w:val="00B21EE5"/>
    <w:rsid w:val="00B2212D"/>
    <w:rsid w:val="00B22176"/>
    <w:rsid w:val="00B223EE"/>
    <w:rsid w:val="00B2261B"/>
    <w:rsid w:val="00B2268E"/>
    <w:rsid w:val="00B22CE2"/>
    <w:rsid w:val="00B22D08"/>
    <w:rsid w:val="00B23197"/>
    <w:rsid w:val="00B232EF"/>
    <w:rsid w:val="00B234C8"/>
    <w:rsid w:val="00B23634"/>
    <w:rsid w:val="00B236FA"/>
    <w:rsid w:val="00B23DC6"/>
    <w:rsid w:val="00B23FE2"/>
    <w:rsid w:val="00B24103"/>
    <w:rsid w:val="00B244A9"/>
    <w:rsid w:val="00B244F2"/>
    <w:rsid w:val="00B24557"/>
    <w:rsid w:val="00B24918"/>
    <w:rsid w:val="00B249F7"/>
    <w:rsid w:val="00B24DAC"/>
    <w:rsid w:val="00B24DCA"/>
    <w:rsid w:val="00B24E34"/>
    <w:rsid w:val="00B24E56"/>
    <w:rsid w:val="00B24EF0"/>
    <w:rsid w:val="00B24F4C"/>
    <w:rsid w:val="00B250B6"/>
    <w:rsid w:val="00B250CE"/>
    <w:rsid w:val="00B25124"/>
    <w:rsid w:val="00B25347"/>
    <w:rsid w:val="00B25350"/>
    <w:rsid w:val="00B25581"/>
    <w:rsid w:val="00B25743"/>
    <w:rsid w:val="00B257D9"/>
    <w:rsid w:val="00B258BF"/>
    <w:rsid w:val="00B2593D"/>
    <w:rsid w:val="00B25954"/>
    <w:rsid w:val="00B25F05"/>
    <w:rsid w:val="00B25FD0"/>
    <w:rsid w:val="00B26237"/>
    <w:rsid w:val="00B2634E"/>
    <w:rsid w:val="00B26650"/>
    <w:rsid w:val="00B26972"/>
    <w:rsid w:val="00B271DC"/>
    <w:rsid w:val="00B27642"/>
    <w:rsid w:val="00B27798"/>
    <w:rsid w:val="00B27829"/>
    <w:rsid w:val="00B27831"/>
    <w:rsid w:val="00B27A81"/>
    <w:rsid w:val="00B27B1B"/>
    <w:rsid w:val="00B27D0E"/>
    <w:rsid w:val="00B27E11"/>
    <w:rsid w:val="00B301BA"/>
    <w:rsid w:val="00B3029B"/>
    <w:rsid w:val="00B305BA"/>
    <w:rsid w:val="00B305E3"/>
    <w:rsid w:val="00B3065F"/>
    <w:rsid w:val="00B30760"/>
    <w:rsid w:val="00B30765"/>
    <w:rsid w:val="00B30840"/>
    <w:rsid w:val="00B30C2A"/>
    <w:rsid w:val="00B30E4E"/>
    <w:rsid w:val="00B30E6D"/>
    <w:rsid w:val="00B30E90"/>
    <w:rsid w:val="00B30F80"/>
    <w:rsid w:val="00B30FE6"/>
    <w:rsid w:val="00B314C2"/>
    <w:rsid w:val="00B314CB"/>
    <w:rsid w:val="00B315FA"/>
    <w:rsid w:val="00B31655"/>
    <w:rsid w:val="00B31832"/>
    <w:rsid w:val="00B319A2"/>
    <w:rsid w:val="00B31EF9"/>
    <w:rsid w:val="00B32885"/>
    <w:rsid w:val="00B32A24"/>
    <w:rsid w:val="00B32C33"/>
    <w:rsid w:val="00B32D97"/>
    <w:rsid w:val="00B33019"/>
    <w:rsid w:val="00B3307D"/>
    <w:rsid w:val="00B3359F"/>
    <w:rsid w:val="00B335AA"/>
    <w:rsid w:val="00B3375E"/>
    <w:rsid w:val="00B33A84"/>
    <w:rsid w:val="00B33A8F"/>
    <w:rsid w:val="00B33BB6"/>
    <w:rsid w:val="00B33C6A"/>
    <w:rsid w:val="00B33DB0"/>
    <w:rsid w:val="00B33FD1"/>
    <w:rsid w:val="00B34233"/>
    <w:rsid w:val="00B342E3"/>
    <w:rsid w:val="00B344FF"/>
    <w:rsid w:val="00B3463E"/>
    <w:rsid w:val="00B347F9"/>
    <w:rsid w:val="00B3494E"/>
    <w:rsid w:val="00B34A97"/>
    <w:rsid w:val="00B34BAC"/>
    <w:rsid w:val="00B34BD7"/>
    <w:rsid w:val="00B34C0A"/>
    <w:rsid w:val="00B34CFF"/>
    <w:rsid w:val="00B34E99"/>
    <w:rsid w:val="00B3522C"/>
    <w:rsid w:val="00B3526D"/>
    <w:rsid w:val="00B35311"/>
    <w:rsid w:val="00B354C9"/>
    <w:rsid w:val="00B35543"/>
    <w:rsid w:val="00B35573"/>
    <w:rsid w:val="00B356D8"/>
    <w:rsid w:val="00B357F5"/>
    <w:rsid w:val="00B359D7"/>
    <w:rsid w:val="00B35DB8"/>
    <w:rsid w:val="00B35DE5"/>
    <w:rsid w:val="00B35E72"/>
    <w:rsid w:val="00B36334"/>
    <w:rsid w:val="00B36520"/>
    <w:rsid w:val="00B36670"/>
    <w:rsid w:val="00B3689A"/>
    <w:rsid w:val="00B3696F"/>
    <w:rsid w:val="00B36C15"/>
    <w:rsid w:val="00B36DAF"/>
    <w:rsid w:val="00B36E6F"/>
    <w:rsid w:val="00B36E81"/>
    <w:rsid w:val="00B373FA"/>
    <w:rsid w:val="00B37548"/>
    <w:rsid w:val="00B376E7"/>
    <w:rsid w:val="00B3798A"/>
    <w:rsid w:val="00B37AE1"/>
    <w:rsid w:val="00B37D05"/>
    <w:rsid w:val="00B37D80"/>
    <w:rsid w:val="00B37F74"/>
    <w:rsid w:val="00B400CE"/>
    <w:rsid w:val="00B4023F"/>
    <w:rsid w:val="00B402B5"/>
    <w:rsid w:val="00B403BD"/>
    <w:rsid w:val="00B40519"/>
    <w:rsid w:val="00B40796"/>
    <w:rsid w:val="00B40A4B"/>
    <w:rsid w:val="00B40D0B"/>
    <w:rsid w:val="00B411F6"/>
    <w:rsid w:val="00B413A1"/>
    <w:rsid w:val="00B414CC"/>
    <w:rsid w:val="00B416E6"/>
    <w:rsid w:val="00B41722"/>
    <w:rsid w:val="00B4179A"/>
    <w:rsid w:val="00B41893"/>
    <w:rsid w:val="00B418E6"/>
    <w:rsid w:val="00B41919"/>
    <w:rsid w:val="00B4198D"/>
    <w:rsid w:val="00B41AD8"/>
    <w:rsid w:val="00B41E60"/>
    <w:rsid w:val="00B42477"/>
    <w:rsid w:val="00B42676"/>
    <w:rsid w:val="00B4267A"/>
    <w:rsid w:val="00B427CE"/>
    <w:rsid w:val="00B42959"/>
    <w:rsid w:val="00B42DD2"/>
    <w:rsid w:val="00B4305F"/>
    <w:rsid w:val="00B43229"/>
    <w:rsid w:val="00B4326A"/>
    <w:rsid w:val="00B432BC"/>
    <w:rsid w:val="00B43481"/>
    <w:rsid w:val="00B43507"/>
    <w:rsid w:val="00B4353E"/>
    <w:rsid w:val="00B435A0"/>
    <w:rsid w:val="00B43680"/>
    <w:rsid w:val="00B437A2"/>
    <w:rsid w:val="00B437A5"/>
    <w:rsid w:val="00B43812"/>
    <w:rsid w:val="00B43847"/>
    <w:rsid w:val="00B43BC8"/>
    <w:rsid w:val="00B43C89"/>
    <w:rsid w:val="00B43CC9"/>
    <w:rsid w:val="00B43E2B"/>
    <w:rsid w:val="00B43E56"/>
    <w:rsid w:val="00B44081"/>
    <w:rsid w:val="00B440F6"/>
    <w:rsid w:val="00B44628"/>
    <w:rsid w:val="00B4470C"/>
    <w:rsid w:val="00B4493F"/>
    <w:rsid w:val="00B44A20"/>
    <w:rsid w:val="00B44B7F"/>
    <w:rsid w:val="00B44D6B"/>
    <w:rsid w:val="00B44D8F"/>
    <w:rsid w:val="00B45102"/>
    <w:rsid w:val="00B451F8"/>
    <w:rsid w:val="00B45461"/>
    <w:rsid w:val="00B4571E"/>
    <w:rsid w:val="00B4597F"/>
    <w:rsid w:val="00B45B46"/>
    <w:rsid w:val="00B45E40"/>
    <w:rsid w:val="00B45FE5"/>
    <w:rsid w:val="00B460E2"/>
    <w:rsid w:val="00B46414"/>
    <w:rsid w:val="00B46947"/>
    <w:rsid w:val="00B46A59"/>
    <w:rsid w:val="00B46FCD"/>
    <w:rsid w:val="00B4709E"/>
    <w:rsid w:val="00B472D2"/>
    <w:rsid w:val="00B47386"/>
    <w:rsid w:val="00B4760E"/>
    <w:rsid w:val="00B477EA"/>
    <w:rsid w:val="00B4789F"/>
    <w:rsid w:val="00B47B2C"/>
    <w:rsid w:val="00B47BAE"/>
    <w:rsid w:val="00B5020C"/>
    <w:rsid w:val="00B5036E"/>
    <w:rsid w:val="00B5095D"/>
    <w:rsid w:val="00B50DC3"/>
    <w:rsid w:val="00B510BF"/>
    <w:rsid w:val="00B51393"/>
    <w:rsid w:val="00B5139C"/>
    <w:rsid w:val="00B515F6"/>
    <w:rsid w:val="00B51601"/>
    <w:rsid w:val="00B51880"/>
    <w:rsid w:val="00B5193B"/>
    <w:rsid w:val="00B51A56"/>
    <w:rsid w:val="00B51BBC"/>
    <w:rsid w:val="00B51BE7"/>
    <w:rsid w:val="00B51C46"/>
    <w:rsid w:val="00B51D55"/>
    <w:rsid w:val="00B51E6E"/>
    <w:rsid w:val="00B51E7A"/>
    <w:rsid w:val="00B521AD"/>
    <w:rsid w:val="00B523C6"/>
    <w:rsid w:val="00B52406"/>
    <w:rsid w:val="00B52430"/>
    <w:rsid w:val="00B52473"/>
    <w:rsid w:val="00B52CCF"/>
    <w:rsid w:val="00B53020"/>
    <w:rsid w:val="00B538C8"/>
    <w:rsid w:val="00B539C1"/>
    <w:rsid w:val="00B53BAB"/>
    <w:rsid w:val="00B53BC5"/>
    <w:rsid w:val="00B53CDB"/>
    <w:rsid w:val="00B54199"/>
    <w:rsid w:val="00B54532"/>
    <w:rsid w:val="00B5469C"/>
    <w:rsid w:val="00B5473E"/>
    <w:rsid w:val="00B547CE"/>
    <w:rsid w:val="00B54925"/>
    <w:rsid w:val="00B54984"/>
    <w:rsid w:val="00B54A0D"/>
    <w:rsid w:val="00B54AD1"/>
    <w:rsid w:val="00B54AF5"/>
    <w:rsid w:val="00B54B67"/>
    <w:rsid w:val="00B55039"/>
    <w:rsid w:val="00B550B7"/>
    <w:rsid w:val="00B552DB"/>
    <w:rsid w:val="00B555C5"/>
    <w:rsid w:val="00B55945"/>
    <w:rsid w:val="00B559D9"/>
    <w:rsid w:val="00B55B61"/>
    <w:rsid w:val="00B55B7F"/>
    <w:rsid w:val="00B55CBC"/>
    <w:rsid w:val="00B55DDA"/>
    <w:rsid w:val="00B55E31"/>
    <w:rsid w:val="00B565F6"/>
    <w:rsid w:val="00B567B7"/>
    <w:rsid w:val="00B56AF4"/>
    <w:rsid w:val="00B56C62"/>
    <w:rsid w:val="00B56D5D"/>
    <w:rsid w:val="00B56F6C"/>
    <w:rsid w:val="00B570D9"/>
    <w:rsid w:val="00B572BB"/>
    <w:rsid w:val="00B573DE"/>
    <w:rsid w:val="00B573F1"/>
    <w:rsid w:val="00B5749A"/>
    <w:rsid w:val="00B574EE"/>
    <w:rsid w:val="00B57674"/>
    <w:rsid w:val="00B576CC"/>
    <w:rsid w:val="00B578C7"/>
    <w:rsid w:val="00B57A70"/>
    <w:rsid w:val="00B600EA"/>
    <w:rsid w:val="00B601BF"/>
    <w:rsid w:val="00B602B7"/>
    <w:rsid w:val="00B603C0"/>
    <w:rsid w:val="00B604AA"/>
    <w:rsid w:val="00B60592"/>
    <w:rsid w:val="00B607FA"/>
    <w:rsid w:val="00B60814"/>
    <w:rsid w:val="00B60A1D"/>
    <w:rsid w:val="00B60D6F"/>
    <w:rsid w:val="00B61231"/>
    <w:rsid w:val="00B6124B"/>
    <w:rsid w:val="00B61462"/>
    <w:rsid w:val="00B61587"/>
    <w:rsid w:val="00B61A89"/>
    <w:rsid w:val="00B62054"/>
    <w:rsid w:val="00B62142"/>
    <w:rsid w:val="00B623C9"/>
    <w:rsid w:val="00B62985"/>
    <w:rsid w:val="00B62A4D"/>
    <w:rsid w:val="00B62AE6"/>
    <w:rsid w:val="00B63023"/>
    <w:rsid w:val="00B630BB"/>
    <w:rsid w:val="00B6329E"/>
    <w:rsid w:val="00B633DE"/>
    <w:rsid w:val="00B633EB"/>
    <w:rsid w:val="00B636B8"/>
    <w:rsid w:val="00B639D9"/>
    <w:rsid w:val="00B639DB"/>
    <w:rsid w:val="00B63B98"/>
    <w:rsid w:val="00B63E00"/>
    <w:rsid w:val="00B64406"/>
    <w:rsid w:val="00B644C4"/>
    <w:rsid w:val="00B64505"/>
    <w:rsid w:val="00B64748"/>
    <w:rsid w:val="00B648A1"/>
    <w:rsid w:val="00B648F6"/>
    <w:rsid w:val="00B64AAC"/>
    <w:rsid w:val="00B64BF4"/>
    <w:rsid w:val="00B64C16"/>
    <w:rsid w:val="00B64CC7"/>
    <w:rsid w:val="00B65312"/>
    <w:rsid w:val="00B6537F"/>
    <w:rsid w:val="00B653F8"/>
    <w:rsid w:val="00B65454"/>
    <w:rsid w:val="00B6545E"/>
    <w:rsid w:val="00B654B4"/>
    <w:rsid w:val="00B654BA"/>
    <w:rsid w:val="00B65819"/>
    <w:rsid w:val="00B65876"/>
    <w:rsid w:val="00B65E65"/>
    <w:rsid w:val="00B660C5"/>
    <w:rsid w:val="00B660D9"/>
    <w:rsid w:val="00B66661"/>
    <w:rsid w:val="00B66756"/>
    <w:rsid w:val="00B66919"/>
    <w:rsid w:val="00B669A8"/>
    <w:rsid w:val="00B66D1A"/>
    <w:rsid w:val="00B66FA9"/>
    <w:rsid w:val="00B67010"/>
    <w:rsid w:val="00B671FE"/>
    <w:rsid w:val="00B6747B"/>
    <w:rsid w:val="00B6758A"/>
    <w:rsid w:val="00B67679"/>
    <w:rsid w:val="00B67823"/>
    <w:rsid w:val="00B67A5A"/>
    <w:rsid w:val="00B67B76"/>
    <w:rsid w:val="00B67C8E"/>
    <w:rsid w:val="00B67CC1"/>
    <w:rsid w:val="00B67DEE"/>
    <w:rsid w:val="00B67ED8"/>
    <w:rsid w:val="00B67F13"/>
    <w:rsid w:val="00B67FD4"/>
    <w:rsid w:val="00B67FEF"/>
    <w:rsid w:val="00B7037A"/>
    <w:rsid w:val="00B703A1"/>
    <w:rsid w:val="00B70547"/>
    <w:rsid w:val="00B70986"/>
    <w:rsid w:val="00B709FD"/>
    <w:rsid w:val="00B70B80"/>
    <w:rsid w:val="00B70C5F"/>
    <w:rsid w:val="00B70DA3"/>
    <w:rsid w:val="00B70EC8"/>
    <w:rsid w:val="00B70FC4"/>
    <w:rsid w:val="00B70FD0"/>
    <w:rsid w:val="00B710EC"/>
    <w:rsid w:val="00B7126C"/>
    <w:rsid w:val="00B7127D"/>
    <w:rsid w:val="00B7140C"/>
    <w:rsid w:val="00B71463"/>
    <w:rsid w:val="00B7153B"/>
    <w:rsid w:val="00B716E4"/>
    <w:rsid w:val="00B717AC"/>
    <w:rsid w:val="00B719FB"/>
    <w:rsid w:val="00B71A27"/>
    <w:rsid w:val="00B71BD9"/>
    <w:rsid w:val="00B71CBB"/>
    <w:rsid w:val="00B71D60"/>
    <w:rsid w:val="00B72724"/>
    <w:rsid w:val="00B727B5"/>
    <w:rsid w:val="00B72B41"/>
    <w:rsid w:val="00B72E28"/>
    <w:rsid w:val="00B73022"/>
    <w:rsid w:val="00B7317E"/>
    <w:rsid w:val="00B73447"/>
    <w:rsid w:val="00B73527"/>
    <w:rsid w:val="00B736EE"/>
    <w:rsid w:val="00B7378F"/>
    <w:rsid w:val="00B73822"/>
    <w:rsid w:val="00B738BB"/>
    <w:rsid w:val="00B73A00"/>
    <w:rsid w:val="00B73A9F"/>
    <w:rsid w:val="00B73B7D"/>
    <w:rsid w:val="00B73C1B"/>
    <w:rsid w:val="00B73C32"/>
    <w:rsid w:val="00B73C8E"/>
    <w:rsid w:val="00B73F83"/>
    <w:rsid w:val="00B740CC"/>
    <w:rsid w:val="00B740E9"/>
    <w:rsid w:val="00B74116"/>
    <w:rsid w:val="00B7445B"/>
    <w:rsid w:val="00B746F1"/>
    <w:rsid w:val="00B74780"/>
    <w:rsid w:val="00B74844"/>
    <w:rsid w:val="00B749C7"/>
    <w:rsid w:val="00B74CD9"/>
    <w:rsid w:val="00B74FCE"/>
    <w:rsid w:val="00B754D4"/>
    <w:rsid w:val="00B75698"/>
    <w:rsid w:val="00B757CB"/>
    <w:rsid w:val="00B75850"/>
    <w:rsid w:val="00B75979"/>
    <w:rsid w:val="00B75ACF"/>
    <w:rsid w:val="00B75B09"/>
    <w:rsid w:val="00B75B23"/>
    <w:rsid w:val="00B75C54"/>
    <w:rsid w:val="00B75D63"/>
    <w:rsid w:val="00B75F6D"/>
    <w:rsid w:val="00B761AE"/>
    <w:rsid w:val="00B76513"/>
    <w:rsid w:val="00B76663"/>
    <w:rsid w:val="00B7677E"/>
    <w:rsid w:val="00B769E4"/>
    <w:rsid w:val="00B76A93"/>
    <w:rsid w:val="00B76BE4"/>
    <w:rsid w:val="00B76E41"/>
    <w:rsid w:val="00B76E69"/>
    <w:rsid w:val="00B76E86"/>
    <w:rsid w:val="00B76F39"/>
    <w:rsid w:val="00B77181"/>
    <w:rsid w:val="00B77225"/>
    <w:rsid w:val="00B772FD"/>
    <w:rsid w:val="00B774FB"/>
    <w:rsid w:val="00B7771C"/>
    <w:rsid w:val="00B77956"/>
    <w:rsid w:val="00B77B9F"/>
    <w:rsid w:val="00B77E8A"/>
    <w:rsid w:val="00B77EFB"/>
    <w:rsid w:val="00B77FF4"/>
    <w:rsid w:val="00B80071"/>
    <w:rsid w:val="00B8012B"/>
    <w:rsid w:val="00B80240"/>
    <w:rsid w:val="00B80323"/>
    <w:rsid w:val="00B8033E"/>
    <w:rsid w:val="00B80448"/>
    <w:rsid w:val="00B80696"/>
    <w:rsid w:val="00B807F3"/>
    <w:rsid w:val="00B80A1C"/>
    <w:rsid w:val="00B80EC3"/>
    <w:rsid w:val="00B8171A"/>
    <w:rsid w:val="00B81724"/>
    <w:rsid w:val="00B81803"/>
    <w:rsid w:val="00B81892"/>
    <w:rsid w:val="00B81D13"/>
    <w:rsid w:val="00B81EA6"/>
    <w:rsid w:val="00B824B9"/>
    <w:rsid w:val="00B8256C"/>
    <w:rsid w:val="00B82609"/>
    <w:rsid w:val="00B827BB"/>
    <w:rsid w:val="00B82B86"/>
    <w:rsid w:val="00B82DB8"/>
    <w:rsid w:val="00B82EC6"/>
    <w:rsid w:val="00B830A4"/>
    <w:rsid w:val="00B830DE"/>
    <w:rsid w:val="00B834AD"/>
    <w:rsid w:val="00B835B5"/>
    <w:rsid w:val="00B8370C"/>
    <w:rsid w:val="00B837CA"/>
    <w:rsid w:val="00B838BC"/>
    <w:rsid w:val="00B838E9"/>
    <w:rsid w:val="00B83AAA"/>
    <w:rsid w:val="00B83B85"/>
    <w:rsid w:val="00B83F27"/>
    <w:rsid w:val="00B84026"/>
    <w:rsid w:val="00B840A6"/>
    <w:rsid w:val="00B8414C"/>
    <w:rsid w:val="00B84153"/>
    <w:rsid w:val="00B8429C"/>
    <w:rsid w:val="00B842A7"/>
    <w:rsid w:val="00B842D9"/>
    <w:rsid w:val="00B8461F"/>
    <w:rsid w:val="00B84915"/>
    <w:rsid w:val="00B84B9D"/>
    <w:rsid w:val="00B84DE9"/>
    <w:rsid w:val="00B84EF8"/>
    <w:rsid w:val="00B84F32"/>
    <w:rsid w:val="00B84F47"/>
    <w:rsid w:val="00B8532B"/>
    <w:rsid w:val="00B8559C"/>
    <w:rsid w:val="00B85621"/>
    <w:rsid w:val="00B856A3"/>
    <w:rsid w:val="00B856B8"/>
    <w:rsid w:val="00B85876"/>
    <w:rsid w:val="00B85BC9"/>
    <w:rsid w:val="00B85BCD"/>
    <w:rsid w:val="00B85BE0"/>
    <w:rsid w:val="00B85D99"/>
    <w:rsid w:val="00B8627B"/>
    <w:rsid w:val="00B86572"/>
    <w:rsid w:val="00B86698"/>
    <w:rsid w:val="00B866DF"/>
    <w:rsid w:val="00B86B8F"/>
    <w:rsid w:val="00B86D60"/>
    <w:rsid w:val="00B86D61"/>
    <w:rsid w:val="00B86E1D"/>
    <w:rsid w:val="00B8736D"/>
    <w:rsid w:val="00B87820"/>
    <w:rsid w:val="00B8782A"/>
    <w:rsid w:val="00B87B8C"/>
    <w:rsid w:val="00B87D8C"/>
    <w:rsid w:val="00B901C4"/>
    <w:rsid w:val="00B901D7"/>
    <w:rsid w:val="00B9020B"/>
    <w:rsid w:val="00B90251"/>
    <w:rsid w:val="00B90270"/>
    <w:rsid w:val="00B902E6"/>
    <w:rsid w:val="00B905BA"/>
    <w:rsid w:val="00B907AC"/>
    <w:rsid w:val="00B90862"/>
    <w:rsid w:val="00B90897"/>
    <w:rsid w:val="00B90B53"/>
    <w:rsid w:val="00B90CE9"/>
    <w:rsid w:val="00B90DC6"/>
    <w:rsid w:val="00B90E9C"/>
    <w:rsid w:val="00B91175"/>
    <w:rsid w:val="00B9143D"/>
    <w:rsid w:val="00B9152F"/>
    <w:rsid w:val="00B91561"/>
    <w:rsid w:val="00B91676"/>
    <w:rsid w:val="00B91A26"/>
    <w:rsid w:val="00B91A4B"/>
    <w:rsid w:val="00B91C50"/>
    <w:rsid w:val="00B91DEF"/>
    <w:rsid w:val="00B91EC9"/>
    <w:rsid w:val="00B923DC"/>
    <w:rsid w:val="00B9265A"/>
    <w:rsid w:val="00B9287F"/>
    <w:rsid w:val="00B92C94"/>
    <w:rsid w:val="00B930BA"/>
    <w:rsid w:val="00B93122"/>
    <w:rsid w:val="00B93327"/>
    <w:rsid w:val="00B93361"/>
    <w:rsid w:val="00B9348E"/>
    <w:rsid w:val="00B934FD"/>
    <w:rsid w:val="00B93DCF"/>
    <w:rsid w:val="00B93DFF"/>
    <w:rsid w:val="00B93E9E"/>
    <w:rsid w:val="00B94171"/>
    <w:rsid w:val="00B9435B"/>
    <w:rsid w:val="00B9443B"/>
    <w:rsid w:val="00B944DD"/>
    <w:rsid w:val="00B9450A"/>
    <w:rsid w:val="00B949A9"/>
    <w:rsid w:val="00B94A87"/>
    <w:rsid w:val="00B94AA6"/>
    <w:rsid w:val="00B94E15"/>
    <w:rsid w:val="00B94FAD"/>
    <w:rsid w:val="00B95055"/>
    <w:rsid w:val="00B950FC"/>
    <w:rsid w:val="00B9521A"/>
    <w:rsid w:val="00B953AC"/>
    <w:rsid w:val="00B953C6"/>
    <w:rsid w:val="00B954C5"/>
    <w:rsid w:val="00B95A2D"/>
    <w:rsid w:val="00B95CE1"/>
    <w:rsid w:val="00B95D4F"/>
    <w:rsid w:val="00B95F23"/>
    <w:rsid w:val="00B96137"/>
    <w:rsid w:val="00B9630F"/>
    <w:rsid w:val="00B969C5"/>
    <w:rsid w:val="00B969E8"/>
    <w:rsid w:val="00B974F6"/>
    <w:rsid w:val="00B97772"/>
    <w:rsid w:val="00B97CD3"/>
    <w:rsid w:val="00B97F50"/>
    <w:rsid w:val="00B97F8D"/>
    <w:rsid w:val="00BA0002"/>
    <w:rsid w:val="00BA0018"/>
    <w:rsid w:val="00BA0225"/>
    <w:rsid w:val="00BA0234"/>
    <w:rsid w:val="00BA03D4"/>
    <w:rsid w:val="00BA08CE"/>
    <w:rsid w:val="00BA098E"/>
    <w:rsid w:val="00BA09EB"/>
    <w:rsid w:val="00BA0A4F"/>
    <w:rsid w:val="00BA0D21"/>
    <w:rsid w:val="00BA0F47"/>
    <w:rsid w:val="00BA1300"/>
    <w:rsid w:val="00BA16FF"/>
    <w:rsid w:val="00BA1762"/>
    <w:rsid w:val="00BA1AE6"/>
    <w:rsid w:val="00BA1BA6"/>
    <w:rsid w:val="00BA1CA9"/>
    <w:rsid w:val="00BA222E"/>
    <w:rsid w:val="00BA256E"/>
    <w:rsid w:val="00BA25F4"/>
    <w:rsid w:val="00BA2733"/>
    <w:rsid w:val="00BA296C"/>
    <w:rsid w:val="00BA29AE"/>
    <w:rsid w:val="00BA2A72"/>
    <w:rsid w:val="00BA2A89"/>
    <w:rsid w:val="00BA2BF0"/>
    <w:rsid w:val="00BA3348"/>
    <w:rsid w:val="00BA3535"/>
    <w:rsid w:val="00BA3947"/>
    <w:rsid w:val="00BA39FE"/>
    <w:rsid w:val="00BA3C67"/>
    <w:rsid w:val="00BA3CA6"/>
    <w:rsid w:val="00BA3DEB"/>
    <w:rsid w:val="00BA40A8"/>
    <w:rsid w:val="00BA4271"/>
    <w:rsid w:val="00BA47B3"/>
    <w:rsid w:val="00BA48FF"/>
    <w:rsid w:val="00BA4AFB"/>
    <w:rsid w:val="00BA4B0B"/>
    <w:rsid w:val="00BA4EF7"/>
    <w:rsid w:val="00BA50A7"/>
    <w:rsid w:val="00BA5108"/>
    <w:rsid w:val="00BA5435"/>
    <w:rsid w:val="00BA5778"/>
    <w:rsid w:val="00BA59CC"/>
    <w:rsid w:val="00BA5C03"/>
    <w:rsid w:val="00BA5DF9"/>
    <w:rsid w:val="00BA5EA6"/>
    <w:rsid w:val="00BA6008"/>
    <w:rsid w:val="00BA618F"/>
    <w:rsid w:val="00BA642E"/>
    <w:rsid w:val="00BA6669"/>
    <w:rsid w:val="00BA6A08"/>
    <w:rsid w:val="00BA6B8A"/>
    <w:rsid w:val="00BA6C1C"/>
    <w:rsid w:val="00BA6C9A"/>
    <w:rsid w:val="00BA6D08"/>
    <w:rsid w:val="00BA6E3E"/>
    <w:rsid w:val="00BA6EA1"/>
    <w:rsid w:val="00BA6EC3"/>
    <w:rsid w:val="00BA6F12"/>
    <w:rsid w:val="00BA70D7"/>
    <w:rsid w:val="00BA72FF"/>
    <w:rsid w:val="00BA7324"/>
    <w:rsid w:val="00BA7414"/>
    <w:rsid w:val="00BA775B"/>
    <w:rsid w:val="00BA79F0"/>
    <w:rsid w:val="00BA7A8B"/>
    <w:rsid w:val="00BA7B6C"/>
    <w:rsid w:val="00BA7BAB"/>
    <w:rsid w:val="00BA7C66"/>
    <w:rsid w:val="00BA7E00"/>
    <w:rsid w:val="00BA7EE8"/>
    <w:rsid w:val="00BB056E"/>
    <w:rsid w:val="00BB07FE"/>
    <w:rsid w:val="00BB0865"/>
    <w:rsid w:val="00BB0A5E"/>
    <w:rsid w:val="00BB0AA2"/>
    <w:rsid w:val="00BB0AE1"/>
    <w:rsid w:val="00BB0C0C"/>
    <w:rsid w:val="00BB0C5B"/>
    <w:rsid w:val="00BB0CFA"/>
    <w:rsid w:val="00BB0D54"/>
    <w:rsid w:val="00BB12AC"/>
    <w:rsid w:val="00BB1387"/>
    <w:rsid w:val="00BB15FA"/>
    <w:rsid w:val="00BB1A24"/>
    <w:rsid w:val="00BB2029"/>
    <w:rsid w:val="00BB2078"/>
    <w:rsid w:val="00BB216B"/>
    <w:rsid w:val="00BB21B4"/>
    <w:rsid w:val="00BB2245"/>
    <w:rsid w:val="00BB2459"/>
    <w:rsid w:val="00BB24F1"/>
    <w:rsid w:val="00BB24FE"/>
    <w:rsid w:val="00BB2781"/>
    <w:rsid w:val="00BB281E"/>
    <w:rsid w:val="00BB2846"/>
    <w:rsid w:val="00BB2895"/>
    <w:rsid w:val="00BB28C5"/>
    <w:rsid w:val="00BB28EE"/>
    <w:rsid w:val="00BB2936"/>
    <w:rsid w:val="00BB2CE0"/>
    <w:rsid w:val="00BB2E7B"/>
    <w:rsid w:val="00BB304F"/>
    <w:rsid w:val="00BB3247"/>
    <w:rsid w:val="00BB328F"/>
    <w:rsid w:val="00BB346A"/>
    <w:rsid w:val="00BB35D1"/>
    <w:rsid w:val="00BB3616"/>
    <w:rsid w:val="00BB3732"/>
    <w:rsid w:val="00BB3992"/>
    <w:rsid w:val="00BB399B"/>
    <w:rsid w:val="00BB3A64"/>
    <w:rsid w:val="00BB3B2C"/>
    <w:rsid w:val="00BB3CF6"/>
    <w:rsid w:val="00BB3EC5"/>
    <w:rsid w:val="00BB4189"/>
    <w:rsid w:val="00BB41B1"/>
    <w:rsid w:val="00BB4325"/>
    <w:rsid w:val="00BB44F3"/>
    <w:rsid w:val="00BB45DB"/>
    <w:rsid w:val="00BB47DC"/>
    <w:rsid w:val="00BB4802"/>
    <w:rsid w:val="00BB4C86"/>
    <w:rsid w:val="00BB5370"/>
    <w:rsid w:val="00BB5753"/>
    <w:rsid w:val="00BB5950"/>
    <w:rsid w:val="00BB5A5A"/>
    <w:rsid w:val="00BB5B70"/>
    <w:rsid w:val="00BB60DC"/>
    <w:rsid w:val="00BB695B"/>
    <w:rsid w:val="00BB69CF"/>
    <w:rsid w:val="00BB6A23"/>
    <w:rsid w:val="00BB6B06"/>
    <w:rsid w:val="00BB6B23"/>
    <w:rsid w:val="00BB6BF2"/>
    <w:rsid w:val="00BB70D4"/>
    <w:rsid w:val="00BB72E1"/>
    <w:rsid w:val="00BB7356"/>
    <w:rsid w:val="00BB79BB"/>
    <w:rsid w:val="00BB7B64"/>
    <w:rsid w:val="00BB7BC3"/>
    <w:rsid w:val="00BB7D75"/>
    <w:rsid w:val="00BB7DB7"/>
    <w:rsid w:val="00BC031D"/>
    <w:rsid w:val="00BC05AA"/>
    <w:rsid w:val="00BC05B6"/>
    <w:rsid w:val="00BC078E"/>
    <w:rsid w:val="00BC07ED"/>
    <w:rsid w:val="00BC0B8E"/>
    <w:rsid w:val="00BC1103"/>
    <w:rsid w:val="00BC1337"/>
    <w:rsid w:val="00BC13F2"/>
    <w:rsid w:val="00BC1448"/>
    <w:rsid w:val="00BC1650"/>
    <w:rsid w:val="00BC1730"/>
    <w:rsid w:val="00BC175E"/>
    <w:rsid w:val="00BC17D5"/>
    <w:rsid w:val="00BC1804"/>
    <w:rsid w:val="00BC1998"/>
    <w:rsid w:val="00BC1D15"/>
    <w:rsid w:val="00BC1D6F"/>
    <w:rsid w:val="00BC1DB7"/>
    <w:rsid w:val="00BC1E98"/>
    <w:rsid w:val="00BC1E9A"/>
    <w:rsid w:val="00BC1F63"/>
    <w:rsid w:val="00BC27FD"/>
    <w:rsid w:val="00BC2A54"/>
    <w:rsid w:val="00BC2D59"/>
    <w:rsid w:val="00BC2D5F"/>
    <w:rsid w:val="00BC2DCC"/>
    <w:rsid w:val="00BC2F7B"/>
    <w:rsid w:val="00BC331D"/>
    <w:rsid w:val="00BC3351"/>
    <w:rsid w:val="00BC3520"/>
    <w:rsid w:val="00BC3657"/>
    <w:rsid w:val="00BC3813"/>
    <w:rsid w:val="00BC388E"/>
    <w:rsid w:val="00BC39C5"/>
    <w:rsid w:val="00BC3E89"/>
    <w:rsid w:val="00BC411B"/>
    <w:rsid w:val="00BC42C1"/>
    <w:rsid w:val="00BC4343"/>
    <w:rsid w:val="00BC4741"/>
    <w:rsid w:val="00BC4863"/>
    <w:rsid w:val="00BC48D3"/>
    <w:rsid w:val="00BC49CB"/>
    <w:rsid w:val="00BC4A31"/>
    <w:rsid w:val="00BC4CFF"/>
    <w:rsid w:val="00BC4EE3"/>
    <w:rsid w:val="00BC50FE"/>
    <w:rsid w:val="00BC55CB"/>
    <w:rsid w:val="00BC561D"/>
    <w:rsid w:val="00BC5B1D"/>
    <w:rsid w:val="00BC5E2A"/>
    <w:rsid w:val="00BC5E78"/>
    <w:rsid w:val="00BC5EE1"/>
    <w:rsid w:val="00BC5FA3"/>
    <w:rsid w:val="00BC606A"/>
    <w:rsid w:val="00BC6156"/>
    <w:rsid w:val="00BC6299"/>
    <w:rsid w:val="00BC6487"/>
    <w:rsid w:val="00BC65C0"/>
    <w:rsid w:val="00BC6956"/>
    <w:rsid w:val="00BC69A0"/>
    <w:rsid w:val="00BC69D6"/>
    <w:rsid w:val="00BC69FA"/>
    <w:rsid w:val="00BC6B22"/>
    <w:rsid w:val="00BC6DD2"/>
    <w:rsid w:val="00BC6F0B"/>
    <w:rsid w:val="00BC739B"/>
    <w:rsid w:val="00BC73A3"/>
    <w:rsid w:val="00BC73E5"/>
    <w:rsid w:val="00BC7515"/>
    <w:rsid w:val="00BC754D"/>
    <w:rsid w:val="00BC786C"/>
    <w:rsid w:val="00BC787D"/>
    <w:rsid w:val="00BC791C"/>
    <w:rsid w:val="00BC7A7B"/>
    <w:rsid w:val="00BC7DE6"/>
    <w:rsid w:val="00BC7F94"/>
    <w:rsid w:val="00BD029C"/>
    <w:rsid w:val="00BD02C8"/>
    <w:rsid w:val="00BD03A9"/>
    <w:rsid w:val="00BD0550"/>
    <w:rsid w:val="00BD0663"/>
    <w:rsid w:val="00BD06B7"/>
    <w:rsid w:val="00BD06B8"/>
    <w:rsid w:val="00BD06D1"/>
    <w:rsid w:val="00BD06FA"/>
    <w:rsid w:val="00BD07DE"/>
    <w:rsid w:val="00BD08D0"/>
    <w:rsid w:val="00BD09E9"/>
    <w:rsid w:val="00BD0B08"/>
    <w:rsid w:val="00BD0BC1"/>
    <w:rsid w:val="00BD0F5E"/>
    <w:rsid w:val="00BD106A"/>
    <w:rsid w:val="00BD10EB"/>
    <w:rsid w:val="00BD144A"/>
    <w:rsid w:val="00BD183E"/>
    <w:rsid w:val="00BD1B29"/>
    <w:rsid w:val="00BD1B71"/>
    <w:rsid w:val="00BD1D79"/>
    <w:rsid w:val="00BD1E85"/>
    <w:rsid w:val="00BD1EB1"/>
    <w:rsid w:val="00BD2086"/>
    <w:rsid w:val="00BD209F"/>
    <w:rsid w:val="00BD241B"/>
    <w:rsid w:val="00BD25F3"/>
    <w:rsid w:val="00BD29C2"/>
    <w:rsid w:val="00BD2D16"/>
    <w:rsid w:val="00BD2E4F"/>
    <w:rsid w:val="00BD2F3A"/>
    <w:rsid w:val="00BD2F5E"/>
    <w:rsid w:val="00BD3074"/>
    <w:rsid w:val="00BD3261"/>
    <w:rsid w:val="00BD33B2"/>
    <w:rsid w:val="00BD4210"/>
    <w:rsid w:val="00BD4AA3"/>
    <w:rsid w:val="00BD4ABE"/>
    <w:rsid w:val="00BD4B3E"/>
    <w:rsid w:val="00BD4F5F"/>
    <w:rsid w:val="00BD4FB6"/>
    <w:rsid w:val="00BD50F5"/>
    <w:rsid w:val="00BD514D"/>
    <w:rsid w:val="00BD5166"/>
    <w:rsid w:val="00BD527D"/>
    <w:rsid w:val="00BD5430"/>
    <w:rsid w:val="00BD5573"/>
    <w:rsid w:val="00BD561E"/>
    <w:rsid w:val="00BD57BC"/>
    <w:rsid w:val="00BD58E7"/>
    <w:rsid w:val="00BD5904"/>
    <w:rsid w:val="00BD5938"/>
    <w:rsid w:val="00BD5A41"/>
    <w:rsid w:val="00BD5C49"/>
    <w:rsid w:val="00BD5F04"/>
    <w:rsid w:val="00BD611A"/>
    <w:rsid w:val="00BD616A"/>
    <w:rsid w:val="00BD6180"/>
    <w:rsid w:val="00BD6272"/>
    <w:rsid w:val="00BD6859"/>
    <w:rsid w:val="00BD6AB4"/>
    <w:rsid w:val="00BD6C05"/>
    <w:rsid w:val="00BD7012"/>
    <w:rsid w:val="00BD7470"/>
    <w:rsid w:val="00BD74CF"/>
    <w:rsid w:val="00BD7539"/>
    <w:rsid w:val="00BD75F2"/>
    <w:rsid w:val="00BD7827"/>
    <w:rsid w:val="00BD797D"/>
    <w:rsid w:val="00BD79FF"/>
    <w:rsid w:val="00BD7B3E"/>
    <w:rsid w:val="00BD7BDF"/>
    <w:rsid w:val="00BD7CEF"/>
    <w:rsid w:val="00BD7D33"/>
    <w:rsid w:val="00BD7D5E"/>
    <w:rsid w:val="00BD7D94"/>
    <w:rsid w:val="00BD7DF6"/>
    <w:rsid w:val="00BD7EE4"/>
    <w:rsid w:val="00BD7FB7"/>
    <w:rsid w:val="00BE00D5"/>
    <w:rsid w:val="00BE028B"/>
    <w:rsid w:val="00BE042B"/>
    <w:rsid w:val="00BE06C8"/>
    <w:rsid w:val="00BE0729"/>
    <w:rsid w:val="00BE085E"/>
    <w:rsid w:val="00BE0A28"/>
    <w:rsid w:val="00BE0C57"/>
    <w:rsid w:val="00BE0CCF"/>
    <w:rsid w:val="00BE0CFD"/>
    <w:rsid w:val="00BE0DBB"/>
    <w:rsid w:val="00BE0E21"/>
    <w:rsid w:val="00BE0EB9"/>
    <w:rsid w:val="00BE0EBD"/>
    <w:rsid w:val="00BE0F00"/>
    <w:rsid w:val="00BE104F"/>
    <w:rsid w:val="00BE106B"/>
    <w:rsid w:val="00BE1275"/>
    <w:rsid w:val="00BE1322"/>
    <w:rsid w:val="00BE1326"/>
    <w:rsid w:val="00BE15B2"/>
    <w:rsid w:val="00BE15D8"/>
    <w:rsid w:val="00BE1A7D"/>
    <w:rsid w:val="00BE1AA5"/>
    <w:rsid w:val="00BE1B43"/>
    <w:rsid w:val="00BE1D52"/>
    <w:rsid w:val="00BE1FD0"/>
    <w:rsid w:val="00BE1FEA"/>
    <w:rsid w:val="00BE2359"/>
    <w:rsid w:val="00BE23C4"/>
    <w:rsid w:val="00BE23F1"/>
    <w:rsid w:val="00BE25A3"/>
    <w:rsid w:val="00BE25B8"/>
    <w:rsid w:val="00BE263B"/>
    <w:rsid w:val="00BE26E9"/>
    <w:rsid w:val="00BE282A"/>
    <w:rsid w:val="00BE2B33"/>
    <w:rsid w:val="00BE2BBE"/>
    <w:rsid w:val="00BE2FB0"/>
    <w:rsid w:val="00BE3053"/>
    <w:rsid w:val="00BE334E"/>
    <w:rsid w:val="00BE33EC"/>
    <w:rsid w:val="00BE3797"/>
    <w:rsid w:val="00BE39C7"/>
    <w:rsid w:val="00BE3A9D"/>
    <w:rsid w:val="00BE3C4A"/>
    <w:rsid w:val="00BE3D21"/>
    <w:rsid w:val="00BE3F3C"/>
    <w:rsid w:val="00BE4575"/>
    <w:rsid w:val="00BE480B"/>
    <w:rsid w:val="00BE49D9"/>
    <w:rsid w:val="00BE4ADE"/>
    <w:rsid w:val="00BE4BE8"/>
    <w:rsid w:val="00BE4E0A"/>
    <w:rsid w:val="00BE4F6B"/>
    <w:rsid w:val="00BE509A"/>
    <w:rsid w:val="00BE50AF"/>
    <w:rsid w:val="00BE50F6"/>
    <w:rsid w:val="00BE5199"/>
    <w:rsid w:val="00BE5301"/>
    <w:rsid w:val="00BE549B"/>
    <w:rsid w:val="00BE54B4"/>
    <w:rsid w:val="00BE5528"/>
    <w:rsid w:val="00BE55D2"/>
    <w:rsid w:val="00BE56B3"/>
    <w:rsid w:val="00BE56DB"/>
    <w:rsid w:val="00BE5747"/>
    <w:rsid w:val="00BE5763"/>
    <w:rsid w:val="00BE57C8"/>
    <w:rsid w:val="00BE593D"/>
    <w:rsid w:val="00BE5A9B"/>
    <w:rsid w:val="00BE5B03"/>
    <w:rsid w:val="00BE5DA5"/>
    <w:rsid w:val="00BE5F7C"/>
    <w:rsid w:val="00BE5FCF"/>
    <w:rsid w:val="00BE60B2"/>
    <w:rsid w:val="00BE64BF"/>
    <w:rsid w:val="00BE65CA"/>
    <w:rsid w:val="00BE6E70"/>
    <w:rsid w:val="00BE6EC0"/>
    <w:rsid w:val="00BE70E4"/>
    <w:rsid w:val="00BE7106"/>
    <w:rsid w:val="00BE7114"/>
    <w:rsid w:val="00BE71AD"/>
    <w:rsid w:val="00BE7467"/>
    <w:rsid w:val="00BE769A"/>
    <w:rsid w:val="00BE78A0"/>
    <w:rsid w:val="00BE78C0"/>
    <w:rsid w:val="00BE7AD5"/>
    <w:rsid w:val="00BE7CA0"/>
    <w:rsid w:val="00BE7DB6"/>
    <w:rsid w:val="00BF00BD"/>
    <w:rsid w:val="00BF0179"/>
    <w:rsid w:val="00BF03FB"/>
    <w:rsid w:val="00BF04EB"/>
    <w:rsid w:val="00BF0BB5"/>
    <w:rsid w:val="00BF0C73"/>
    <w:rsid w:val="00BF0D05"/>
    <w:rsid w:val="00BF0DA4"/>
    <w:rsid w:val="00BF0EA6"/>
    <w:rsid w:val="00BF0EE6"/>
    <w:rsid w:val="00BF1074"/>
    <w:rsid w:val="00BF10A2"/>
    <w:rsid w:val="00BF10E9"/>
    <w:rsid w:val="00BF1128"/>
    <w:rsid w:val="00BF14C0"/>
    <w:rsid w:val="00BF17D8"/>
    <w:rsid w:val="00BF1C4F"/>
    <w:rsid w:val="00BF1D55"/>
    <w:rsid w:val="00BF1FCE"/>
    <w:rsid w:val="00BF2015"/>
    <w:rsid w:val="00BF20E1"/>
    <w:rsid w:val="00BF21D0"/>
    <w:rsid w:val="00BF2398"/>
    <w:rsid w:val="00BF24E2"/>
    <w:rsid w:val="00BF2676"/>
    <w:rsid w:val="00BF2740"/>
    <w:rsid w:val="00BF2809"/>
    <w:rsid w:val="00BF296B"/>
    <w:rsid w:val="00BF2D8A"/>
    <w:rsid w:val="00BF2E9E"/>
    <w:rsid w:val="00BF30D3"/>
    <w:rsid w:val="00BF323C"/>
    <w:rsid w:val="00BF338C"/>
    <w:rsid w:val="00BF379B"/>
    <w:rsid w:val="00BF37F9"/>
    <w:rsid w:val="00BF38C7"/>
    <w:rsid w:val="00BF391D"/>
    <w:rsid w:val="00BF3E62"/>
    <w:rsid w:val="00BF3E8D"/>
    <w:rsid w:val="00BF41EE"/>
    <w:rsid w:val="00BF42B8"/>
    <w:rsid w:val="00BF4323"/>
    <w:rsid w:val="00BF434C"/>
    <w:rsid w:val="00BF435B"/>
    <w:rsid w:val="00BF44B8"/>
    <w:rsid w:val="00BF44DA"/>
    <w:rsid w:val="00BF45D6"/>
    <w:rsid w:val="00BF472A"/>
    <w:rsid w:val="00BF47B9"/>
    <w:rsid w:val="00BF47FB"/>
    <w:rsid w:val="00BF4AE2"/>
    <w:rsid w:val="00BF4C69"/>
    <w:rsid w:val="00BF4C8E"/>
    <w:rsid w:val="00BF502C"/>
    <w:rsid w:val="00BF52F4"/>
    <w:rsid w:val="00BF53AA"/>
    <w:rsid w:val="00BF569F"/>
    <w:rsid w:val="00BF5C81"/>
    <w:rsid w:val="00BF5C88"/>
    <w:rsid w:val="00BF5D03"/>
    <w:rsid w:val="00BF5E38"/>
    <w:rsid w:val="00BF6026"/>
    <w:rsid w:val="00BF6247"/>
    <w:rsid w:val="00BF64E1"/>
    <w:rsid w:val="00BF6B78"/>
    <w:rsid w:val="00BF7026"/>
    <w:rsid w:val="00BF703B"/>
    <w:rsid w:val="00BF7204"/>
    <w:rsid w:val="00BF7321"/>
    <w:rsid w:val="00BF7497"/>
    <w:rsid w:val="00BF7568"/>
    <w:rsid w:val="00BF76BC"/>
    <w:rsid w:val="00BF7757"/>
    <w:rsid w:val="00BF7863"/>
    <w:rsid w:val="00BF7C9A"/>
    <w:rsid w:val="00BF7FEF"/>
    <w:rsid w:val="00C0033E"/>
    <w:rsid w:val="00C00426"/>
    <w:rsid w:val="00C00490"/>
    <w:rsid w:val="00C004A6"/>
    <w:rsid w:val="00C00900"/>
    <w:rsid w:val="00C00993"/>
    <w:rsid w:val="00C009C3"/>
    <w:rsid w:val="00C009E1"/>
    <w:rsid w:val="00C00A35"/>
    <w:rsid w:val="00C00ADE"/>
    <w:rsid w:val="00C00B6C"/>
    <w:rsid w:val="00C00EC0"/>
    <w:rsid w:val="00C012BB"/>
    <w:rsid w:val="00C012C1"/>
    <w:rsid w:val="00C019BE"/>
    <w:rsid w:val="00C019C4"/>
    <w:rsid w:val="00C019EB"/>
    <w:rsid w:val="00C01C29"/>
    <w:rsid w:val="00C01F81"/>
    <w:rsid w:val="00C02222"/>
    <w:rsid w:val="00C02399"/>
    <w:rsid w:val="00C023D0"/>
    <w:rsid w:val="00C02400"/>
    <w:rsid w:val="00C02512"/>
    <w:rsid w:val="00C02733"/>
    <w:rsid w:val="00C02773"/>
    <w:rsid w:val="00C028C2"/>
    <w:rsid w:val="00C02925"/>
    <w:rsid w:val="00C02C37"/>
    <w:rsid w:val="00C02DE7"/>
    <w:rsid w:val="00C02E8D"/>
    <w:rsid w:val="00C02FF3"/>
    <w:rsid w:val="00C03254"/>
    <w:rsid w:val="00C0331F"/>
    <w:rsid w:val="00C03389"/>
    <w:rsid w:val="00C033FD"/>
    <w:rsid w:val="00C03460"/>
    <w:rsid w:val="00C03742"/>
    <w:rsid w:val="00C0392D"/>
    <w:rsid w:val="00C03A3B"/>
    <w:rsid w:val="00C03A3E"/>
    <w:rsid w:val="00C03A68"/>
    <w:rsid w:val="00C03B9D"/>
    <w:rsid w:val="00C03C0D"/>
    <w:rsid w:val="00C04140"/>
    <w:rsid w:val="00C04198"/>
    <w:rsid w:val="00C04235"/>
    <w:rsid w:val="00C04273"/>
    <w:rsid w:val="00C04471"/>
    <w:rsid w:val="00C0478A"/>
    <w:rsid w:val="00C049BF"/>
    <w:rsid w:val="00C04A38"/>
    <w:rsid w:val="00C04A3A"/>
    <w:rsid w:val="00C04CC7"/>
    <w:rsid w:val="00C04F6E"/>
    <w:rsid w:val="00C0515D"/>
    <w:rsid w:val="00C052CA"/>
    <w:rsid w:val="00C053DB"/>
    <w:rsid w:val="00C0556F"/>
    <w:rsid w:val="00C05836"/>
    <w:rsid w:val="00C058DF"/>
    <w:rsid w:val="00C05B7E"/>
    <w:rsid w:val="00C05D24"/>
    <w:rsid w:val="00C05EA3"/>
    <w:rsid w:val="00C05F85"/>
    <w:rsid w:val="00C05FB4"/>
    <w:rsid w:val="00C060E0"/>
    <w:rsid w:val="00C06270"/>
    <w:rsid w:val="00C063FD"/>
    <w:rsid w:val="00C06717"/>
    <w:rsid w:val="00C067F9"/>
    <w:rsid w:val="00C06A45"/>
    <w:rsid w:val="00C06B40"/>
    <w:rsid w:val="00C072E5"/>
    <w:rsid w:val="00C073A3"/>
    <w:rsid w:val="00C079C9"/>
    <w:rsid w:val="00C07B9A"/>
    <w:rsid w:val="00C07DAD"/>
    <w:rsid w:val="00C10094"/>
    <w:rsid w:val="00C1014B"/>
    <w:rsid w:val="00C10214"/>
    <w:rsid w:val="00C10226"/>
    <w:rsid w:val="00C1027A"/>
    <w:rsid w:val="00C1060C"/>
    <w:rsid w:val="00C10649"/>
    <w:rsid w:val="00C106C6"/>
    <w:rsid w:val="00C106D9"/>
    <w:rsid w:val="00C108EB"/>
    <w:rsid w:val="00C10DC6"/>
    <w:rsid w:val="00C11108"/>
    <w:rsid w:val="00C113D8"/>
    <w:rsid w:val="00C1192D"/>
    <w:rsid w:val="00C11A2E"/>
    <w:rsid w:val="00C11FD4"/>
    <w:rsid w:val="00C12023"/>
    <w:rsid w:val="00C12077"/>
    <w:rsid w:val="00C120B8"/>
    <w:rsid w:val="00C12235"/>
    <w:rsid w:val="00C12455"/>
    <w:rsid w:val="00C126F7"/>
    <w:rsid w:val="00C129A5"/>
    <w:rsid w:val="00C12D6F"/>
    <w:rsid w:val="00C12F14"/>
    <w:rsid w:val="00C12FA2"/>
    <w:rsid w:val="00C135BD"/>
    <w:rsid w:val="00C13651"/>
    <w:rsid w:val="00C13754"/>
    <w:rsid w:val="00C139BD"/>
    <w:rsid w:val="00C139E4"/>
    <w:rsid w:val="00C13A3D"/>
    <w:rsid w:val="00C13B6D"/>
    <w:rsid w:val="00C13EB6"/>
    <w:rsid w:val="00C13FA4"/>
    <w:rsid w:val="00C14083"/>
    <w:rsid w:val="00C14152"/>
    <w:rsid w:val="00C14330"/>
    <w:rsid w:val="00C143F8"/>
    <w:rsid w:val="00C14630"/>
    <w:rsid w:val="00C14725"/>
    <w:rsid w:val="00C147CE"/>
    <w:rsid w:val="00C14937"/>
    <w:rsid w:val="00C14A0B"/>
    <w:rsid w:val="00C14A9E"/>
    <w:rsid w:val="00C14AC8"/>
    <w:rsid w:val="00C14B1C"/>
    <w:rsid w:val="00C15141"/>
    <w:rsid w:val="00C1521E"/>
    <w:rsid w:val="00C153B4"/>
    <w:rsid w:val="00C15403"/>
    <w:rsid w:val="00C154B4"/>
    <w:rsid w:val="00C155D5"/>
    <w:rsid w:val="00C15704"/>
    <w:rsid w:val="00C15A49"/>
    <w:rsid w:val="00C15B80"/>
    <w:rsid w:val="00C15CA7"/>
    <w:rsid w:val="00C15D90"/>
    <w:rsid w:val="00C15E2B"/>
    <w:rsid w:val="00C15E2F"/>
    <w:rsid w:val="00C15EF1"/>
    <w:rsid w:val="00C1624A"/>
    <w:rsid w:val="00C1628B"/>
    <w:rsid w:val="00C162B5"/>
    <w:rsid w:val="00C1678D"/>
    <w:rsid w:val="00C16B6A"/>
    <w:rsid w:val="00C16E0A"/>
    <w:rsid w:val="00C16E0B"/>
    <w:rsid w:val="00C17127"/>
    <w:rsid w:val="00C17142"/>
    <w:rsid w:val="00C172E0"/>
    <w:rsid w:val="00C17AE5"/>
    <w:rsid w:val="00C17B18"/>
    <w:rsid w:val="00C17BB8"/>
    <w:rsid w:val="00C17D43"/>
    <w:rsid w:val="00C17D57"/>
    <w:rsid w:val="00C20176"/>
    <w:rsid w:val="00C201DE"/>
    <w:rsid w:val="00C20295"/>
    <w:rsid w:val="00C202B1"/>
    <w:rsid w:val="00C202FB"/>
    <w:rsid w:val="00C20671"/>
    <w:rsid w:val="00C209F3"/>
    <w:rsid w:val="00C20B9A"/>
    <w:rsid w:val="00C20C74"/>
    <w:rsid w:val="00C20CA4"/>
    <w:rsid w:val="00C20F66"/>
    <w:rsid w:val="00C21122"/>
    <w:rsid w:val="00C2123A"/>
    <w:rsid w:val="00C21451"/>
    <w:rsid w:val="00C214B6"/>
    <w:rsid w:val="00C21514"/>
    <w:rsid w:val="00C218BA"/>
    <w:rsid w:val="00C218D4"/>
    <w:rsid w:val="00C219A0"/>
    <w:rsid w:val="00C21C45"/>
    <w:rsid w:val="00C21C49"/>
    <w:rsid w:val="00C21D19"/>
    <w:rsid w:val="00C21D9C"/>
    <w:rsid w:val="00C21E36"/>
    <w:rsid w:val="00C2208D"/>
    <w:rsid w:val="00C22272"/>
    <w:rsid w:val="00C223F4"/>
    <w:rsid w:val="00C224E2"/>
    <w:rsid w:val="00C22523"/>
    <w:rsid w:val="00C225A7"/>
    <w:rsid w:val="00C22AB0"/>
    <w:rsid w:val="00C22C9B"/>
    <w:rsid w:val="00C22DA1"/>
    <w:rsid w:val="00C22EA4"/>
    <w:rsid w:val="00C2306D"/>
    <w:rsid w:val="00C23116"/>
    <w:rsid w:val="00C23160"/>
    <w:rsid w:val="00C232B2"/>
    <w:rsid w:val="00C235EB"/>
    <w:rsid w:val="00C23840"/>
    <w:rsid w:val="00C23983"/>
    <w:rsid w:val="00C23BAE"/>
    <w:rsid w:val="00C242B9"/>
    <w:rsid w:val="00C24473"/>
    <w:rsid w:val="00C24505"/>
    <w:rsid w:val="00C24566"/>
    <w:rsid w:val="00C2456A"/>
    <w:rsid w:val="00C2463D"/>
    <w:rsid w:val="00C24664"/>
    <w:rsid w:val="00C24993"/>
    <w:rsid w:val="00C24A3E"/>
    <w:rsid w:val="00C24E05"/>
    <w:rsid w:val="00C250F6"/>
    <w:rsid w:val="00C25229"/>
    <w:rsid w:val="00C25381"/>
    <w:rsid w:val="00C25A3E"/>
    <w:rsid w:val="00C25C2A"/>
    <w:rsid w:val="00C25D25"/>
    <w:rsid w:val="00C25D44"/>
    <w:rsid w:val="00C261CB"/>
    <w:rsid w:val="00C26201"/>
    <w:rsid w:val="00C26203"/>
    <w:rsid w:val="00C262AC"/>
    <w:rsid w:val="00C263CD"/>
    <w:rsid w:val="00C263F6"/>
    <w:rsid w:val="00C266D4"/>
    <w:rsid w:val="00C26853"/>
    <w:rsid w:val="00C2697F"/>
    <w:rsid w:val="00C26A7E"/>
    <w:rsid w:val="00C26B10"/>
    <w:rsid w:val="00C26C2E"/>
    <w:rsid w:val="00C26D1D"/>
    <w:rsid w:val="00C26D40"/>
    <w:rsid w:val="00C26F79"/>
    <w:rsid w:val="00C26FBC"/>
    <w:rsid w:val="00C2711B"/>
    <w:rsid w:val="00C27211"/>
    <w:rsid w:val="00C2724C"/>
    <w:rsid w:val="00C27BAB"/>
    <w:rsid w:val="00C27BAF"/>
    <w:rsid w:val="00C27C66"/>
    <w:rsid w:val="00C27CB1"/>
    <w:rsid w:val="00C27D2E"/>
    <w:rsid w:val="00C30340"/>
    <w:rsid w:val="00C303DA"/>
    <w:rsid w:val="00C304C7"/>
    <w:rsid w:val="00C307AA"/>
    <w:rsid w:val="00C30875"/>
    <w:rsid w:val="00C30C3A"/>
    <w:rsid w:val="00C30E9A"/>
    <w:rsid w:val="00C31B23"/>
    <w:rsid w:val="00C31BEF"/>
    <w:rsid w:val="00C31C0B"/>
    <w:rsid w:val="00C31D76"/>
    <w:rsid w:val="00C32051"/>
    <w:rsid w:val="00C3212D"/>
    <w:rsid w:val="00C321D7"/>
    <w:rsid w:val="00C32286"/>
    <w:rsid w:val="00C32514"/>
    <w:rsid w:val="00C325B3"/>
    <w:rsid w:val="00C32792"/>
    <w:rsid w:val="00C327C6"/>
    <w:rsid w:val="00C32A43"/>
    <w:rsid w:val="00C32B68"/>
    <w:rsid w:val="00C32C9E"/>
    <w:rsid w:val="00C33035"/>
    <w:rsid w:val="00C33328"/>
    <w:rsid w:val="00C335BA"/>
    <w:rsid w:val="00C33882"/>
    <w:rsid w:val="00C338F0"/>
    <w:rsid w:val="00C33901"/>
    <w:rsid w:val="00C33944"/>
    <w:rsid w:val="00C33BF1"/>
    <w:rsid w:val="00C33D2E"/>
    <w:rsid w:val="00C33D94"/>
    <w:rsid w:val="00C33DB8"/>
    <w:rsid w:val="00C34181"/>
    <w:rsid w:val="00C341DC"/>
    <w:rsid w:val="00C34298"/>
    <w:rsid w:val="00C34415"/>
    <w:rsid w:val="00C3458D"/>
    <w:rsid w:val="00C34884"/>
    <w:rsid w:val="00C34954"/>
    <w:rsid w:val="00C34985"/>
    <w:rsid w:val="00C35552"/>
    <w:rsid w:val="00C35A75"/>
    <w:rsid w:val="00C35C1E"/>
    <w:rsid w:val="00C35CAE"/>
    <w:rsid w:val="00C35CFD"/>
    <w:rsid w:val="00C35D91"/>
    <w:rsid w:val="00C35E0D"/>
    <w:rsid w:val="00C35ECD"/>
    <w:rsid w:val="00C35F5B"/>
    <w:rsid w:val="00C35FF8"/>
    <w:rsid w:val="00C36306"/>
    <w:rsid w:val="00C3635A"/>
    <w:rsid w:val="00C36611"/>
    <w:rsid w:val="00C3692A"/>
    <w:rsid w:val="00C371E3"/>
    <w:rsid w:val="00C37528"/>
    <w:rsid w:val="00C37616"/>
    <w:rsid w:val="00C37618"/>
    <w:rsid w:val="00C37659"/>
    <w:rsid w:val="00C37888"/>
    <w:rsid w:val="00C378CA"/>
    <w:rsid w:val="00C37928"/>
    <w:rsid w:val="00C37ADC"/>
    <w:rsid w:val="00C37E9A"/>
    <w:rsid w:val="00C400CA"/>
    <w:rsid w:val="00C40212"/>
    <w:rsid w:val="00C4058C"/>
    <w:rsid w:val="00C406F9"/>
    <w:rsid w:val="00C408CA"/>
    <w:rsid w:val="00C40A6A"/>
    <w:rsid w:val="00C40C48"/>
    <w:rsid w:val="00C40CF7"/>
    <w:rsid w:val="00C410DF"/>
    <w:rsid w:val="00C41131"/>
    <w:rsid w:val="00C412B7"/>
    <w:rsid w:val="00C414E7"/>
    <w:rsid w:val="00C41512"/>
    <w:rsid w:val="00C416A1"/>
    <w:rsid w:val="00C417EE"/>
    <w:rsid w:val="00C41847"/>
    <w:rsid w:val="00C4185F"/>
    <w:rsid w:val="00C4187F"/>
    <w:rsid w:val="00C41A7C"/>
    <w:rsid w:val="00C41B33"/>
    <w:rsid w:val="00C41C82"/>
    <w:rsid w:val="00C41D9E"/>
    <w:rsid w:val="00C41EC8"/>
    <w:rsid w:val="00C41F30"/>
    <w:rsid w:val="00C41F6E"/>
    <w:rsid w:val="00C4215C"/>
    <w:rsid w:val="00C423AD"/>
    <w:rsid w:val="00C42525"/>
    <w:rsid w:val="00C428C5"/>
    <w:rsid w:val="00C428E1"/>
    <w:rsid w:val="00C42AFE"/>
    <w:rsid w:val="00C42C8F"/>
    <w:rsid w:val="00C42E69"/>
    <w:rsid w:val="00C4323D"/>
    <w:rsid w:val="00C43584"/>
    <w:rsid w:val="00C43769"/>
    <w:rsid w:val="00C43770"/>
    <w:rsid w:val="00C437FE"/>
    <w:rsid w:val="00C43A27"/>
    <w:rsid w:val="00C43A5D"/>
    <w:rsid w:val="00C43CC2"/>
    <w:rsid w:val="00C43D2E"/>
    <w:rsid w:val="00C43D72"/>
    <w:rsid w:val="00C43D7F"/>
    <w:rsid w:val="00C43D87"/>
    <w:rsid w:val="00C44535"/>
    <w:rsid w:val="00C44752"/>
    <w:rsid w:val="00C44791"/>
    <w:rsid w:val="00C44AB8"/>
    <w:rsid w:val="00C44AF2"/>
    <w:rsid w:val="00C44D8B"/>
    <w:rsid w:val="00C44E6D"/>
    <w:rsid w:val="00C44F85"/>
    <w:rsid w:val="00C45120"/>
    <w:rsid w:val="00C4546A"/>
    <w:rsid w:val="00C457CA"/>
    <w:rsid w:val="00C4581B"/>
    <w:rsid w:val="00C45B3E"/>
    <w:rsid w:val="00C45CFB"/>
    <w:rsid w:val="00C45F3E"/>
    <w:rsid w:val="00C45F4C"/>
    <w:rsid w:val="00C466E1"/>
    <w:rsid w:val="00C468FA"/>
    <w:rsid w:val="00C46A1C"/>
    <w:rsid w:val="00C46C67"/>
    <w:rsid w:val="00C47382"/>
    <w:rsid w:val="00C4741B"/>
    <w:rsid w:val="00C4746C"/>
    <w:rsid w:val="00C47624"/>
    <w:rsid w:val="00C477BF"/>
    <w:rsid w:val="00C477C1"/>
    <w:rsid w:val="00C47B9A"/>
    <w:rsid w:val="00C47BD6"/>
    <w:rsid w:val="00C47CAD"/>
    <w:rsid w:val="00C47D3B"/>
    <w:rsid w:val="00C47DAF"/>
    <w:rsid w:val="00C5002B"/>
    <w:rsid w:val="00C50136"/>
    <w:rsid w:val="00C502FC"/>
    <w:rsid w:val="00C5045C"/>
    <w:rsid w:val="00C509E4"/>
    <w:rsid w:val="00C50C56"/>
    <w:rsid w:val="00C50C62"/>
    <w:rsid w:val="00C50FF9"/>
    <w:rsid w:val="00C51224"/>
    <w:rsid w:val="00C51556"/>
    <w:rsid w:val="00C518FA"/>
    <w:rsid w:val="00C51A71"/>
    <w:rsid w:val="00C51C10"/>
    <w:rsid w:val="00C51DBD"/>
    <w:rsid w:val="00C51E47"/>
    <w:rsid w:val="00C52156"/>
    <w:rsid w:val="00C5239F"/>
    <w:rsid w:val="00C5241B"/>
    <w:rsid w:val="00C52475"/>
    <w:rsid w:val="00C526CC"/>
    <w:rsid w:val="00C52740"/>
    <w:rsid w:val="00C5288C"/>
    <w:rsid w:val="00C52AC2"/>
    <w:rsid w:val="00C52BF0"/>
    <w:rsid w:val="00C52D35"/>
    <w:rsid w:val="00C52E1C"/>
    <w:rsid w:val="00C52FC0"/>
    <w:rsid w:val="00C5300B"/>
    <w:rsid w:val="00C532BA"/>
    <w:rsid w:val="00C53340"/>
    <w:rsid w:val="00C534DD"/>
    <w:rsid w:val="00C534EE"/>
    <w:rsid w:val="00C536E4"/>
    <w:rsid w:val="00C53A13"/>
    <w:rsid w:val="00C53DDE"/>
    <w:rsid w:val="00C53E36"/>
    <w:rsid w:val="00C53E74"/>
    <w:rsid w:val="00C53EED"/>
    <w:rsid w:val="00C53F6D"/>
    <w:rsid w:val="00C53FC2"/>
    <w:rsid w:val="00C54263"/>
    <w:rsid w:val="00C5471C"/>
    <w:rsid w:val="00C54904"/>
    <w:rsid w:val="00C54D0D"/>
    <w:rsid w:val="00C54F64"/>
    <w:rsid w:val="00C5503E"/>
    <w:rsid w:val="00C5504D"/>
    <w:rsid w:val="00C55280"/>
    <w:rsid w:val="00C5533C"/>
    <w:rsid w:val="00C55417"/>
    <w:rsid w:val="00C5595B"/>
    <w:rsid w:val="00C55AE8"/>
    <w:rsid w:val="00C561F1"/>
    <w:rsid w:val="00C562F3"/>
    <w:rsid w:val="00C5636C"/>
    <w:rsid w:val="00C5645D"/>
    <w:rsid w:val="00C566B3"/>
    <w:rsid w:val="00C56808"/>
    <w:rsid w:val="00C568C5"/>
    <w:rsid w:val="00C5695C"/>
    <w:rsid w:val="00C56BFA"/>
    <w:rsid w:val="00C56DA8"/>
    <w:rsid w:val="00C56F5C"/>
    <w:rsid w:val="00C5703D"/>
    <w:rsid w:val="00C5728F"/>
    <w:rsid w:val="00C57354"/>
    <w:rsid w:val="00C57440"/>
    <w:rsid w:val="00C575D5"/>
    <w:rsid w:val="00C5768A"/>
    <w:rsid w:val="00C57690"/>
    <w:rsid w:val="00C57A70"/>
    <w:rsid w:val="00C57C61"/>
    <w:rsid w:val="00C57DE9"/>
    <w:rsid w:val="00C57E4E"/>
    <w:rsid w:val="00C57E5E"/>
    <w:rsid w:val="00C60023"/>
    <w:rsid w:val="00C6026D"/>
    <w:rsid w:val="00C6050D"/>
    <w:rsid w:val="00C6057B"/>
    <w:rsid w:val="00C60738"/>
    <w:rsid w:val="00C60763"/>
    <w:rsid w:val="00C607F2"/>
    <w:rsid w:val="00C60847"/>
    <w:rsid w:val="00C60894"/>
    <w:rsid w:val="00C60A76"/>
    <w:rsid w:val="00C60B5D"/>
    <w:rsid w:val="00C60D74"/>
    <w:rsid w:val="00C60D80"/>
    <w:rsid w:val="00C60E40"/>
    <w:rsid w:val="00C60F6C"/>
    <w:rsid w:val="00C6126B"/>
    <w:rsid w:val="00C61421"/>
    <w:rsid w:val="00C6147B"/>
    <w:rsid w:val="00C61481"/>
    <w:rsid w:val="00C6167E"/>
    <w:rsid w:val="00C6196F"/>
    <w:rsid w:val="00C6198F"/>
    <w:rsid w:val="00C61AA9"/>
    <w:rsid w:val="00C61C5D"/>
    <w:rsid w:val="00C61FA9"/>
    <w:rsid w:val="00C6204A"/>
    <w:rsid w:val="00C62293"/>
    <w:rsid w:val="00C623AE"/>
    <w:rsid w:val="00C62661"/>
    <w:rsid w:val="00C6282E"/>
    <w:rsid w:val="00C6287C"/>
    <w:rsid w:val="00C62C4D"/>
    <w:rsid w:val="00C62C94"/>
    <w:rsid w:val="00C62EBA"/>
    <w:rsid w:val="00C63012"/>
    <w:rsid w:val="00C6315F"/>
    <w:rsid w:val="00C6328B"/>
    <w:rsid w:val="00C6343F"/>
    <w:rsid w:val="00C63578"/>
    <w:rsid w:val="00C638A4"/>
    <w:rsid w:val="00C639DE"/>
    <w:rsid w:val="00C63A10"/>
    <w:rsid w:val="00C63A4D"/>
    <w:rsid w:val="00C63BB9"/>
    <w:rsid w:val="00C63C6A"/>
    <w:rsid w:val="00C63E6E"/>
    <w:rsid w:val="00C63E80"/>
    <w:rsid w:val="00C63EDD"/>
    <w:rsid w:val="00C63F50"/>
    <w:rsid w:val="00C6405E"/>
    <w:rsid w:val="00C64515"/>
    <w:rsid w:val="00C646A3"/>
    <w:rsid w:val="00C64768"/>
    <w:rsid w:val="00C647D1"/>
    <w:rsid w:val="00C64BBA"/>
    <w:rsid w:val="00C64BC2"/>
    <w:rsid w:val="00C64E76"/>
    <w:rsid w:val="00C65867"/>
    <w:rsid w:val="00C65B94"/>
    <w:rsid w:val="00C65BAF"/>
    <w:rsid w:val="00C65CB6"/>
    <w:rsid w:val="00C65E8B"/>
    <w:rsid w:val="00C65F5D"/>
    <w:rsid w:val="00C65FC1"/>
    <w:rsid w:val="00C66103"/>
    <w:rsid w:val="00C66453"/>
    <w:rsid w:val="00C664B8"/>
    <w:rsid w:val="00C664C2"/>
    <w:rsid w:val="00C6652C"/>
    <w:rsid w:val="00C666B2"/>
    <w:rsid w:val="00C66ACC"/>
    <w:rsid w:val="00C66BD4"/>
    <w:rsid w:val="00C66C98"/>
    <w:rsid w:val="00C66E03"/>
    <w:rsid w:val="00C66FC1"/>
    <w:rsid w:val="00C670CA"/>
    <w:rsid w:val="00C6717A"/>
    <w:rsid w:val="00C671D3"/>
    <w:rsid w:val="00C672D7"/>
    <w:rsid w:val="00C673DB"/>
    <w:rsid w:val="00C6754F"/>
    <w:rsid w:val="00C678DD"/>
    <w:rsid w:val="00C67A25"/>
    <w:rsid w:val="00C7016E"/>
    <w:rsid w:val="00C7017B"/>
    <w:rsid w:val="00C70180"/>
    <w:rsid w:val="00C70196"/>
    <w:rsid w:val="00C702F5"/>
    <w:rsid w:val="00C70315"/>
    <w:rsid w:val="00C70366"/>
    <w:rsid w:val="00C70377"/>
    <w:rsid w:val="00C703C7"/>
    <w:rsid w:val="00C70467"/>
    <w:rsid w:val="00C70703"/>
    <w:rsid w:val="00C708D2"/>
    <w:rsid w:val="00C70FEA"/>
    <w:rsid w:val="00C7110F"/>
    <w:rsid w:val="00C7111F"/>
    <w:rsid w:val="00C71168"/>
    <w:rsid w:val="00C7116F"/>
    <w:rsid w:val="00C712C7"/>
    <w:rsid w:val="00C71324"/>
    <w:rsid w:val="00C71519"/>
    <w:rsid w:val="00C71590"/>
    <w:rsid w:val="00C718D6"/>
    <w:rsid w:val="00C71CC6"/>
    <w:rsid w:val="00C71DB2"/>
    <w:rsid w:val="00C71E40"/>
    <w:rsid w:val="00C72191"/>
    <w:rsid w:val="00C721CD"/>
    <w:rsid w:val="00C7243F"/>
    <w:rsid w:val="00C724F4"/>
    <w:rsid w:val="00C725F6"/>
    <w:rsid w:val="00C726EE"/>
    <w:rsid w:val="00C7282D"/>
    <w:rsid w:val="00C72948"/>
    <w:rsid w:val="00C729F4"/>
    <w:rsid w:val="00C72D19"/>
    <w:rsid w:val="00C72E1B"/>
    <w:rsid w:val="00C72E4D"/>
    <w:rsid w:val="00C72F36"/>
    <w:rsid w:val="00C73485"/>
    <w:rsid w:val="00C736F7"/>
    <w:rsid w:val="00C7378D"/>
    <w:rsid w:val="00C73A68"/>
    <w:rsid w:val="00C73C3D"/>
    <w:rsid w:val="00C73E97"/>
    <w:rsid w:val="00C740C6"/>
    <w:rsid w:val="00C740D2"/>
    <w:rsid w:val="00C74343"/>
    <w:rsid w:val="00C74357"/>
    <w:rsid w:val="00C7444D"/>
    <w:rsid w:val="00C7483E"/>
    <w:rsid w:val="00C7487E"/>
    <w:rsid w:val="00C74A5E"/>
    <w:rsid w:val="00C74ADD"/>
    <w:rsid w:val="00C74B1D"/>
    <w:rsid w:val="00C74B41"/>
    <w:rsid w:val="00C74B9D"/>
    <w:rsid w:val="00C74C40"/>
    <w:rsid w:val="00C74C9E"/>
    <w:rsid w:val="00C74CD8"/>
    <w:rsid w:val="00C74D07"/>
    <w:rsid w:val="00C74DC5"/>
    <w:rsid w:val="00C74E9D"/>
    <w:rsid w:val="00C74F3B"/>
    <w:rsid w:val="00C74F4D"/>
    <w:rsid w:val="00C74FEF"/>
    <w:rsid w:val="00C751D0"/>
    <w:rsid w:val="00C75226"/>
    <w:rsid w:val="00C752B2"/>
    <w:rsid w:val="00C75401"/>
    <w:rsid w:val="00C75440"/>
    <w:rsid w:val="00C755CE"/>
    <w:rsid w:val="00C755F7"/>
    <w:rsid w:val="00C75AEB"/>
    <w:rsid w:val="00C75B38"/>
    <w:rsid w:val="00C75D8A"/>
    <w:rsid w:val="00C76372"/>
    <w:rsid w:val="00C7640C"/>
    <w:rsid w:val="00C7642F"/>
    <w:rsid w:val="00C764AD"/>
    <w:rsid w:val="00C7656F"/>
    <w:rsid w:val="00C7662D"/>
    <w:rsid w:val="00C76688"/>
    <w:rsid w:val="00C766C6"/>
    <w:rsid w:val="00C7683B"/>
    <w:rsid w:val="00C7683C"/>
    <w:rsid w:val="00C76970"/>
    <w:rsid w:val="00C769B3"/>
    <w:rsid w:val="00C769BF"/>
    <w:rsid w:val="00C76AB4"/>
    <w:rsid w:val="00C76AC6"/>
    <w:rsid w:val="00C76C48"/>
    <w:rsid w:val="00C7705C"/>
    <w:rsid w:val="00C7718E"/>
    <w:rsid w:val="00C7748A"/>
    <w:rsid w:val="00C77541"/>
    <w:rsid w:val="00C77665"/>
    <w:rsid w:val="00C77726"/>
    <w:rsid w:val="00C77DC7"/>
    <w:rsid w:val="00C77DE3"/>
    <w:rsid w:val="00C77E88"/>
    <w:rsid w:val="00C77EB1"/>
    <w:rsid w:val="00C80002"/>
    <w:rsid w:val="00C80035"/>
    <w:rsid w:val="00C80136"/>
    <w:rsid w:val="00C8033F"/>
    <w:rsid w:val="00C80621"/>
    <w:rsid w:val="00C8066E"/>
    <w:rsid w:val="00C806BA"/>
    <w:rsid w:val="00C8070F"/>
    <w:rsid w:val="00C808C6"/>
    <w:rsid w:val="00C80E6E"/>
    <w:rsid w:val="00C80F1E"/>
    <w:rsid w:val="00C81051"/>
    <w:rsid w:val="00C8110A"/>
    <w:rsid w:val="00C812B2"/>
    <w:rsid w:val="00C814F5"/>
    <w:rsid w:val="00C81687"/>
    <w:rsid w:val="00C8192A"/>
    <w:rsid w:val="00C81AAD"/>
    <w:rsid w:val="00C820BB"/>
    <w:rsid w:val="00C82281"/>
    <w:rsid w:val="00C822EC"/>
    <w:rsid w:val="00C8249B"/>
    <w:rsid w:val="00C825CE"/>
    <w:rsid w:val="00C82775"/>
    <w:rsid w:val="00C82BB4"/>
    <w:rsid w:val="00C82D75"/>
    <w:rsid w:val="00C82E27"/>
    <w:rsid w:val="00C82E33"/>
    <w:rsid w:val="00C82ECE"/>
    <w:rsid w:val="00C83098"/>
    <w:rsid w:val="00C8333C"/>
    <w:rsid w:val="00C834D7"/>
    <w:rsid w:val="00C8358C"/>
    <w:rsid w:val="00C83618"/>
    <w:rsid w:val="00C838B5"/>
    <w:rsid w:val="00C83AA0"/>
    <w:rsid w:val="00C83B54"/>
    <w:rsid w:val="00C83C4D"/>
    <w:rsid w:val="00C83FE9"/>
    <w:rsid w:val="00C840A9"/>
    <w:rsid w:val="00C8417A"/>
    <w:rsid w:val="00C8419F"/>
    <w:rsid w:val="00C84261"/>
    <w:rsid w:val="00C844B7"/>
    <w:rsid w:val="00C846E0"/>
    <w:rsid w:val="00C84769"/>
    <w:rsid w:val="00C849D3"/>
    <w:rsid w:val="00C84B09"/>
    <w:rsid w:val="00C84C4E"/>
    <w:rsid w:val="00C84DBA"/>
    <w:rsid w:val="00C84F3A"/>
    <w:rsid w:val="00C851D3"/>
    <w:rsid w:val="00C85231"/>
    <w:rsid w:val="00C85262"/>
    <w:rsid w:val="00C859E9"/>
    <w:rsid w:val="00C85A34"/>
    <w:rsid w:val="00C85AC3"/>
    <w:rsid w:val="00C85AD4"/>
    <w:rsid w:val="00C85CF4"/>
    <w:rsid w:val="00C85D28"/>
    <w:rsid w:val="00C85E88"/>
    <w:rsid w:val="00C85ECE"/>
    <w:rsid w:val="00C85EE1"/>
    <w:rsid w:val="00C85FE3"/>
    <w:rsid w:val="00C86030"/>
    <w:rsid w:val="00C8605F"/>
    <w:rsid w:val="00C8616B"/>
    <w:rsid w:val="00C861DF"/>
    <w:rsid w:val="00C861E9"/>
    <w:rsid w:val="00C862C9"/>
    <w:rsid w:val="00C86348"/>
    <w:rsid w:val="00C863F1"/>
    <w:rsid w:val="00C86555"/>
    <w:rsid w:val="00C86576"/>
    <w:rsid w:val="00C866C9"/>
    <w:rsid w:val="00C86C2C"/>
    <w:rsid w:val="00C86DAD"/>
    <w:rsid w:val="00C86F52"/>
    <w:rsid w:val="00C86F8A"/>
    <w:rsid w:val="00C8706F"/>
    <w:rsid w:val="00C87096"/>
    <w:rsid w:val="00C872FD"/>
    <w:rsid w:val="00C87432"/>
    <w:rsid w:val="00C8767A"/>
    <w:rsid w:val="00C876A7"/>
    <w:rsid w:val="00C877B6"/>
    <w:rsid w:val="00C87C79"/>
    <w:rsid w:val="00C87F63"/>
    <w:rsid w:val="00C90163"/>
    <w:rsid w:val="00C90404"/>
    <w:rsid w:val="00C904C8"/>
    <w:rsid w:val="00C907E3"/>
    <w:rsid w:val="00C9081B"/>
    <w:rsid w:val="00C90943"/>
    <w:rsid w:val="00C90B9E"/>
    <w:rsid w:val="00C9103B"/>
    <w:rsid w:val="00C91144"/>
    <w:rsid w:val="00C911E3"/>
    <w:rsid w:val="00C912A1"/>
    <w:rsid w:val="00C913FE"/>
    <w:rsid w:val="00C9148A"/>
    <w:rsid w:val="00C9150C"/>
    <w:rsid w:val="00C9194D"/>
    <w:rsid w:val="00C919C1"/>
    <w:rsid w:val="00C91AFB"/>
    <w:rsid w:val="00C91B1A"/>
    <w:rsid w:val="00C91D4F"/>
    <w:rsid w:val="00C91D8D"/>
    <w:rsid w:val="00C91DD9"/>
    <w:rsid w:val="00C91EA9"/>
    <w:rsid w:val="00C9204D"/>
    <w:rsid w:val="00C92348"/>
    <w:rsid w:val="00C92378"/>
    <w:rsid w:val="00C92379"/>
    <w:rsid w:val="00C923DE"/>
    <w:rsid w:val="00C923F9"/>
    <w:rsid w:val="00C92473"/>
    <w:rsid w:val="00C926E7"/>
    <w:rsid w:val="00C92829"/>
    <w:rsid w:val="00C92C24"/>
    <w:rsid w:val="00C92D56"/>
    <w:rsid w:val="00C93509"/>
    <w:rsid w:val="00C937CE"/>
    <w:rsid w:val="00C937FA"/>
    <w:rsid w:val="00C9389A"/>
    <w:rsid w:val="00C93ED4"/>
    <w:rsid w:val="00C93FE2"/>
    <w:rsid w:val="00C945E0"/>
    <w:rsid w:val="00C947AA"/>
    <w:rsid w:val="00C94946"/>
    <w:rsid w:val="00C9496E"/>
    <w:rsid w:val="00C949D1"/>
    <w:rsid w:val="00C94A95"/>
    <w:rsid w:val="00C950B2"/>
    <w:rsid w:val="00C953A5"/>
    <w:rsid w:val="00C95480"/>
    <w:rsid w:val="00C9579B"/>
    <w:rsid w:val="00C957F6"/>
    <w:rsid w:val="00C95C73"/>
    <w:rsid w:val="00C95EA4"/>
    <w:rsid w:val="00C960DC"/>
    <w:rsid w:val="00C96315"/>
    <w:rsid w:val="00C96352"/>
    <w:rsid w:val="00C96516"/>
    <w:rsid w:val="00C967F6"/>
    <w:rsid w:val="00C9685D"/>
    <w:rsid w:val="00C9690A"/>
    <w:rsid w:val="00C96C06"/>
    <w:rsid w:val="00C96E52"/>
    <w:rsid w:val="00C96FB3"/>
    <w:rsid w:val="00C971DD"/>
    <w:rsid w:val="00C97430"/>
    <w:rsid w:val="00C9757E"/>
    <w:rsid w:val="00C977BE"/>
    <w:rsid w:val="00C97994"/>
    <w:rsid w:val="00C9799A"/>
    <w:rsid w:val="00C97ABF"/>
    <w:rsid w:val="00C97B64"/>
    <w:rsid w:val="00C97BFC"/>
    <w:rsid w:val="00CA00E6"/>
    <w:rsid w:val="00CA00F1"/>
    <w:rsid w:val="00CA01E9"/>
    <w:rsid w:val="00CA040D"/>
    <w:rsid w:val="00CA0476"/>
    <w:rsid w:val="00CA047E"/>
    <w:rsid w:val="00CA04BD"/>
    <w:rsid w:val="00CA06B5"/>
    <w:rsid w:val="00CA09AC"/>
    <w:rsid w:val="00CA0D9A"/>
    <w:rsid w:val="00CA0DC1"/>
    <w:rsid w:val="00CA107D"/>
    <w:rsid w:val="00CA122C"/>
    <w:rsid w:val="00CA1286"/>
    <w:rsid w:val="00CA1397"/>
    <w:rsid w:val="00CA1CE4"/>
    <w:rsid w:val="00CA1E11"/>
    <w:rsid w:val="00CA22A2"/>
    <w:rsid w:val="00CA22C3"/>
    <w:rsid w:val="00CA2321"/>
    <w:rsid w:val="00CA23F7"/>
    <w:rsid w:val="00CA2416"/>
    <w:rsid w:val="00CA285A"/>
    <w:rsid w:val="00CA2981"/>
    <w:rsid w:val="00CA2A7D"/>
    <w:rsid w:val="00CA2BA6"/>
    <w:rsid w:val="00CA2BFE"/>
    <w:rsid w:val="00CA3047"/>
    <w:rsid w:val="00CA32A5"/>
    <w:rsid w:val="00CA32DE"/>
    <w:rsid w:val="00CA349F"/>
    <w:rsid w:val="00CA34E6"/>
    <w:rsid w:val="00CA35B0"/>
    <w:rsid w:val="00CA3652"/>
    <w:rsid w:val="00CA36E7"/>
    <w:rsid w:val="00CA3803"/>
    <w:rsid w:val="00CA3AFF"/>
    <w:rsid w:val="00CA3B60"/>
    <w:rsid w:val="00CA3D48"/>
    <w:rsid w:val="00CA3E85"/>
    <w:rsid w:val="00CA4020"/>
    <w:rsid w:val="00CA411A"/>
    <w:rsid w:val="00CA449F"/>
    <w:rsid w:val="00CA44CE"/>
    <w:rsid w:val="00CA4523"/>
    <w:rsid w:val="00CA4817"/>
    <w:rsid w:val="00CA48EC"/>
    <w:rsid w:val="00CA4AD5"/>
    <w:rsid w:val="00CA5044"/>
    <w:rsid w:val="00CA53E4"/>
    <w:rsid w:val="00CA55B8"/>
    <w:rsid w:val="00CA5659"/>
    <w:rsid w:val="00CA574C"/>
    <w:rsid w:val="00CA5872"/>
    <w:rsid w:val="00CA58B1"/>
    <w:rsid w:val="00CA592B"/>
    <w:rsid w:val="00CA5B19"/>
    <w:rsid w:val="00CA5E26"/>
    <w:rsid w:val="00CA5E7A"/>
    <w:rsid w:val="00CA5F6C"/>
    <w:rsid w:val="00CA5F94"/>
    <w:rsid w:val="00CA6060"/>
    <w:rsid w:val="00CA6080"/>
    <w:rsid w:val="00CA6265"/>
    <w:rsid w:val="00CA6387"/>
    <w:rsid w:val="00CA63D9"/>
    <w:rsid w:val="00CA6457"/>
    <w:rsid w:val="00CA6531"/>
    <w:rsid w:val="00CA6763"/>
    <w:rsid w:val="00CA6783"/>
    <w:rsid w:val="00CA67D0"/>
    <w:rsid w:val="00CA6838"/>
    <w:rsid w:val="00CA68D5"/>
    <w:rsid w:val="00CA699F"/>
    <w:rsid w:val="00CA69C8"/>
    <w:rsid w:val="00CA6A0C"/>
    <w:rsid w:val="00CA6BBA"/>
    <w:rsid w:val="00CA6C3C"/>
    <w:rsid w:val="00CA6F8C"/>
    <w:rsid w:val="00CA71CC"/>
    <w:rsid w:val="00CA756A"/>
    <w:rsid w:val="00CA7698"/>
    <w:rsid w:val="00CA76C7"/>
    <w:rsid w:val="00CA777B"/>
    <w:rsid w:val="00CA782B"/>
    <w:rsid w:val="00CA79F1"/>
    <w:rsid w:val="00CA7C89"/>
    <w:rsid w:val="00CA7CC6"/>
    <w:rsid w:val="00CA7E9A"/>
    <w:rsid w:val="00CA7EBA"/>
    <w:rsid w:val="00CA7FAB"/>
    <w:rsid w:val="00CA7FCB"/>
    <w:rsid w:val="00CA7FE2"/>
    <w:rsid w:val="00CB01BE"/>
    <w:rsid w:val="00CB022F"/>
    <w:rsid w:val="00CB02E4"/>
    <w:rsid w:val="00CB0494"/>
    <w:rsid w:val="00CB049A"/>
    <w:rsid w:val="00CB068A"/>
    <w:rsid w:val="00CB06FD"/>
    <w:rsid w:val="00CB073B"/>
    <w:rsid w:val="00CB0758"/>
    <w:rsid w:val="00CB0A30"/>
    <w:rsid w:val="00CB0D11"/>
    <w:rsid w:val="00CB0D88"/>
    <w:rsid w:val="00CB1219"/>
    <w:rsid w:val="00CB1460"/>
    <w:rsid w:val="00CB15DE"/>
    <w:rsid w:val="00CB1D5C"/>
    <w:rsid w:val="00CB1DB0"/>
    <w:rsid w:val="00CB1E55"/>
    <w:rsid w:val="00CB1F3B"/>
    <w:rsid w:val="00CB1FFD"/>
    <w:rsid w:val="00CB21A4"/>
    <w:rsid w:val="00CB24EB"/>
    <w:rsid w:val="00CB279A"/>
    <w:rsid w:val="00CB27EF"/>
    <w:rsid w:val="00CB2956"/>
    <w:rsid w:val="00CB2978"/>
    <w:rsid w:val="00CB2A53"/>
    <w:rsid w:val="00CB2CE8"/>
    <w:rsid w:val="00CB2F5B"/>
    <w:rsid w:val="00CB2F7F"/>
    <w:rsid w:val="00CB33B7"/>
    <w:rsid w:val="00CB34F7"/>
    <w:rsid w:val="00CB3600"/>
    <w:rsid w:val="00CB36A2"/>
    <w:rsid w:val="00CB36EA"/>
    <w:rsid w:val="00CB391D"/>
    <w:rsid w:val="00CB3A43"/>
    <w:rsid w:val="00CB3B4B"/>
    <w:rsid w:val="00CB3DBA"/>
    <w:rsid w:val="00CB3F81"/>
    <w:rsid w:val="00CB414C"/>
    <w:rsid w:val="00CB4353"/>
    <w:rsid w:val="00CB43D5"/>
    <w:rsid w:val="00CB46E2"/>
    <w:rsid w:val="00CB4742"/>
    <w:rsid w:val="00CB4759"/>
    <w:rsid w:val="00CB489F"/>
    <w:rsid w:val="00CB4A11"/>
    <w:rsid w:val="00CB4A8B"/>
    <w:rsid w:val="00CB4B9C"/>
    <w:rsid w:val="00CB4C27"/>
    <w:rsid w:val="00CB4C90"/>
    <w:rsid w:val="00CB4CDF"/>
    <w:rsid w:val="00CB4D2D"/>
    <w:rsid w:val="00CB4FBD"/>
    <w:rsid w:val="00CB51A6"/>
    <w:rsid w:val="00CB528D"/>
    <w:rsid w:val="00CB5519"/>
    <w:rsid w:val="00CB55CA"/>
    <w:rsid w:val="00CB580F"/>
    <w:rsid w:val="00CB583C"/>
    <w:rsid w:val="00CB585F"/>
    <w:rsid w:val="00CB58B3"/>
    <w:rsid w:val="00CB5995"/>
    <w:rsid w:val="00CB5E12"/>
    <w:rsid w:val="00CB5EB8"/>
    <w:rsid w:val="00CB6286"/>
    <w:rsid w:val="00CB6349"/>
    <w:rsid w:val="00CB639A"/>
    <w:rsid w:val="00CB6429"/>
    <w:rsid w:val="00CB65EC"/>
    <w:rsid w:val="00CB6647"/>
    <w:rsid w:val="00CB69A9"/>
    <w:rsid w:val="00CB6B17"/>
    <w:rsid w:val="00CB6F1F"/>
    <w:rsid w:val="00CB6F47"/>
    <w:rsid w:val="00CB7046"/>
    <w:rsid w:val="00CB720B"/>
    <w:rsid w:val="00CB74B5"/>
    <w:rsid w:val="00CB74E9"/>
    <w:rsid w:val="00CB7586"/>
    <w:rsid w:val="00CB789B"/>
    <w:rsid w:val="00CB7B98"/>
    <w:rsid w:val="00CB7D92"/>
    <w:rsid w:val="00CB7DA3"/>
    <w:rsid w:val="00CB7DB5"/>
    <w:rsid w:val="00CB7E73"/>
    <w:rsid w:val="00CB7FA3"/>
    <w:rsid w:val="00CC0080"/>
    <w:rsid w:val="00CC020E"/>
    <w:rsid w:val="00CC026A"/>
    <w:rsid w:val="00CC051F"/>
    <w:rsid w:val="00CC07F3"/>
    <w:rsid w:val="00CC0A6A"/>
    <w:rsid w:val="00CC0B6F"/>
    <w:rsid w:val="00CC0B78"/>
    <w:rsid w:val="00CC0B83"/>
    <w:rsid w:val="00CC0C11"/>
    <w:rsid w:val="00CC0C77"/>
    <w:rsid w:val="00CC0C83"/>
    <w:rsid w:val="00CC10B7"/>
    <w:rsid w:val="00CC1245"/>
    <w:rsid w:val="00CC1362"/>
    <w:rsid w:val="00CC14A5"/>
    <w:rsid w:val="00CC1769"/>
    <w:rsid w:val="00CC17FE"/>
    <w:rsid w:val="00CC1B8A"/>
    <w:rsid w:val="00CC1CFD"/>
    <w:rsid w:val="00CC1D2C"/>
    <w:rsid w:val="00CC1D46"/>
    <w:rsid w:val="00CC1D80"/>
    <w:rsid w:val="00CC2240"/>
    <w:rsid w:val="00CC238F"/>
    <w:rsid w:val="00CC24B4"/>
    <w:rsid w:val="00CC24F6"/>
    <w:rsid w:val="00CC2511"/>
    <w:rsid w:val="00CC253B"/>
    <w:rsid w:val="00CC2815"/>
    <w:rsid w:val="00CC2ADA"/>
    <w:rsid w:val="00CC2D0E"/>
    <w:rsid w:val="00CC2D35"/>
    <w:rsid w:val="00CC2D61"/>
    <w:rsid w:val="00CC33FA"/>
    <w:rsid w:val="00CC35E0"/>
    <w:rsid w:val="00CC369C"/>
    <w:rsid w:val="00CC3962"/>
    <w:rsid w:val="00CC3A99"/>
    <w:rsid w:val="00CC3C63"/>
    <w:rsid w:val="00CC3D39"/>
    <w:rsid w:val="00CC3D70"/>
    <w:rsid w:val="00CC402A"/>
    <w:rsid w:val="00CC409E"/>
    <w:rsid w:val="00CC42B3"/>
    <w:rsid w:val="00CC4303"/>
    <w:rsid w:val="00CC4605"/>
    <w:rsid w:val="00CC476D"/>
    <w:rsid w:val="00CC479E"/>
    <w:rsid w:val="00CC47BD"/>
    <w:rsid w:val="00CC47CD"/>
    <w:rsid w:val="00CC4DC5"/>
    <w:rsid w:val="00CC4E56"/>
    <w:rsid w:val="00CC4E6E"/>
    <w:rsid w:val="00CC4F17"/>
    <w:rsid w:val="00CC50BD"/>
    <w:rsid w:val="00CC513C"/>
    <w:rsid w:val="00CC51AC"/>
    <w:rsid w:val="00CC53F9"/>
    <w:rsid w:val="00CC5506"/>
    <w:rsid w:val="00CC5641"/>
    <w:rsid w:val="00CC5757"/>
    <w:rsid w:val="00CC5838"/>
    <w:rsid w:val="00CC5B67"/>
    <w:rsid w:val="00CC5C9A"/>
    <w:rsid w:val="00CC5E32"/>
    <w:rsid w:val="00CC601D"/>
    <w:rsid w:val="00CC609E"/>
    <w:rsid w:val="00CC60E3"/>
    <w:rsid w:val="00CC624B"/>
    <w:rsid w:val="00CC67CC"/>
    <w:rsid w:val="00CC6B7B"/>
    <w:rsid w:val="00CC6D24"/>
    <w:rsid w:val="00CC6E6F"/>
    <w:rsid w:val="00CC70BE"/>
    <w:rsid w:val="00CC729D"/>
    <w:rsid w:val="00CC7439"/>
    <w:rsid w:val="00CC7C7C"/>
    <w:rsid w:val="00CC7D46"/>
    <w:rsid w:val="00CD012C"/>
    <w:rsid w:val="00CD018F"/>
    <w:rsid w:val="00CD0200"/>
    <w:rsid w:val="00CD052C"/>
    <w:rsid w:val="00CD06E6"/>
    <w:rsid w:val="00CD0717"/>
    <w:rsid w:val="00CD0871"/>
    <w:rsid w:val="00CD0C20"/>
    <w:rsid w:val="00CD0D1B"/>
    <w:rsid w:val="00CD1030"/>
    <w:rsid w:val="00CD1325"/>
    <w:rsid w:val="00CD13D1"/>
    <w:rsid w:val="00CD13DD"/>
    <w:rsid w:val="00CD1589"/>
    <w:rsid w:val="00CD1724"/>
    <w:rsid w:val="00CD19A9"/>
    <w:rsid w:val="00CD1B09"/>
    <w:rsid w:val="00CD1B97"/>
    <w:rsid w:val="00CD1E07"/>
    <w:rsid w:val="00CD1E5C"/>
    <w:rsid w:val="00CD1F70"/>
    <w:rsid w:val="00CD21C5"/>
    <w:rsid w:val="00CD2646"/>
    <w:rsid w:val="00CD26DC"/>
    <w:rsid w:val="00CD274C"/>
    <w:rsid w:val="00CD29D6"/>
    <w:rsid w:val="00CD2AF5"/>
    <w:rsid w:val="00CD2CF0"/>
    <w:rsid w:val="00CD2D1C"/>
    <w:rsid w:val="00CD2E1B"/>
    <w:rsid w:val="00CD2F08"/>
    <w:rsid w:val="00CD32F7"/>
    <w:rsid w:val="00CD3384"/>
    <w:rsid w:val="00CD3608"/>
    <w:rsid w:val="00CD383A"/>
    <w:rsid w:val="00CD3865"/>
    <w:rsid w:val="00CD38EE"/>
    <w:rsid w:val="00CD392E"/>
    <w:rsid w:val="00CD3AF8"/>
    <w:rsid w:val="00CD3C22"/>
    <w:rsid w:val="00CD3CF7"/>
    <w:rsid w:val="00CD3E19"/>
    <w:rsid w:val="00CD402F"/>
    <w:rsid w:val="00CD42A1"/>
    <w:rsid w:val="00CD42A6"/>
    <w:rsid w:val="00CD42C0"/>
    <w:rsid w:val="00CD4443"/>
    <w:rsid w:val="00CD457D"/>
    <w:rsid w:val="00CD4762"/>
    <w:rsid w:val="00CD4777"/>
    <w:rsid w:val="00CD47C1"/>
    <w:rsid w:val="00CD4C87"/>
    <w:rsid w:val="00CD4DA1"/>
    <w:rsid w:val="00CD5154"/>
    <w:rsid w:val="00CD5162"/>
    <w:rsid w:val="00CD5369"/>
    <w:rsid w:val="00CD562C"/>
    <w:rsid w:val="00CD5668"/>
    <w:rsid w:val="00CD5B52"/>
    <w:rsid w:val="00CD5B6A"/>
    <w:rsid w:val="00CD5F0A"/>
    <w:rsid w:val="00CD601E"/>
    <w:rsid w:val="00CD607A"/>
    <w:rsid w:val="00CD60C6"/>
    <w:rsid w:val="00CD624A"/>
    <w:rsid w:val="00CD6291"/>
    <w:rsid w:val="00CD6333"/>
    <w:rsid w:val="00CD63F6"/>
    <w:rsid w:val="00CD64E9"/>
    <w:rsid w:val="00CD6550"/>
    <w:rsid w:val="00CD6AAA"/>
    <w:rsid w:val="00CD6C6C"/>
    <w:rsid w:val="00CD6E01"/>
    <w:rsid w:val="00CD6E0A"/>
    <w:rsid w:val="00CD6EDD"/>
    <w:rsid w:val="00CD6FAA"/>
    <w:rsid w:val="00CD712E"/>
    <w:rsid w:val="00CD7170"/>
    <w:rsid w:val="00CD71D7"/>
    <w:rsid w:val="00CD71E8"/>
    <w:rsid w:val="00CD71F7"/>
    <w:rsid w:val="00CD74BC"/>
    <w:rsid w:val="00CD7508"/>
    <w:rsid w:val="00CD7596"/>
    <w:rsid w:val="00CD7AC3"/>
    <w:rsid w:val="00CD7B40"/>
    <w:rsid w:val="00CD7B66"/>
    <w:rsid w:val="00CD7BE5"/>
    <w:rsid w:val="00CD7CFE"/>
    <w:rsid w:val="00CD7F61"/>
    <w:rsid w:val="00CE0034"/>
    <w:rsid w:val="00CE00EB"/>
    <w:rsid w:val="00CE072D"/>
    <w:rsid w:val="00CE0ABE"/>
    <w:rsid w:val="00CE0B52"/>
    <w:rsid w:val="00CE0C01"/>
    <w:rsid w:val="00CE0E27"/>
    <w:rsid w:val="00CE0E97"/>
    <w:rsid w:val="00CE0ECA"/>
    <w:rsid w:val="00CE0F6F"/>
    <w:rsid w:val="00CE13D5"/>
    <w:rsid w:val="00CE1784"/>
    <w:rsid w:val="00CE181D"/>
    <w:rsid w:val="00CE1962"/>
    <w:rsid w:val="00CE198D"/>
    <w:rsid w:val="00CE1A71"/>
    <w:rsid w:val="00CE1C80"/>
    <w:rsid w:val="00CE1D1F"/>
    <w:rsid w:val="00CE1EF3"/>
    <w:rsid w:val="00CE20E5"/>
    <w:rsid w:val="00CE22F2"/>
    <w:rsid w:val="00CE238D"/>
    <w:rsid w:val="00CE25A3"/>
    <w:rsid w:val="00CE2671"/>
    <w:rsid w:val="00CE27C7"/>
    <w:rsid w:val="00CE2835"/>
    <w:rsid w:val="00CE28C9"/>
    <w:rsid w:val="00CE29E2"/>
    <w:rsid w:val="00CE2C75"/>
    <w:rsid w:val="00CE2CB7"/>
    <w:rsid w:val="00CE2E0B"/>
    <w:rsid w:val="00CE2E3A"/>
    <w:rsid w:val="00CE3143"/>
    <w:rsid w:val="00CE3148"/>
    <w:rsid w:val="00CE31F6"/>
    <w:rsid w:val="00CE3228"/>
    <w:rsid w:val="00CE32F3"/>
    <w:rsid w:val="00CE336C"/>
    <w:rsid w:val="00CE33E0"/>
    <w:rsid w:val="00CE3581"/>
    <w:rsid w:val="00CE3844"/>
    <w:rsid w:val="00CE38F9"/>
    <w:rsid w:val="00CE3A01"/>
    <w:rsid w:val="00CE3D9F"/>
    <w:rsid w:val="00CE3F73"/>
    <w:rsid w:val="00CE41E9"/>
    <w:rsid w:val="00CE4270"/>
    <w:rsid w:val="00CE427A"/>
    <w:rsid w:val="00CE46A2"/>
    <w:rsid w:val="00CE4785"/>
    <w:rsid w:val="00CE47D4"/>
    <w:rsid w:val="00CE4920"/>
    <w:rsid w:val="00CE4D56"/>
    <w:rsid w:val="00CE4E63"/>
    <w:rsid w:val="00CE4F22"/>
    <w:rsid w:val="00CE4FC5"/>
    <w:rsid w:val="00CE501D"/>
    <w:rsid w:val="00CE51DA"/>
    <w:rsid w:val="00CE5225"/>
    <w:rsid w:val="00CE52DF"/>
    <w:rsid w:val="00CE5337"/>
    <w:rsid w:val="00CE5388"/>
    <w:rsid w:val="00CE55D6"/>
    <w:rsid w:val="00CE567E"/>
    <w:rsid w:val="00CE578F"/>
    <w:rsid w:val="00CE5972"/>
    <w:rsid w:val="00CE5B8A"/>
    <w:rsid w:val="00CE6346"/>
    <w:rsid w:val="00CE6398"/>
    <w:rsid w:val="00CE684D"/>
    <w:rsid w:val="00CE6870"/>
    <w:rsid w:val="00CE6994"/>
    <w:rsid w:val="00CE6A0A"/>
    <w:rsid w:val="00CE6A76"/>
    <w:rsid w:val="00CE6C57"/>
    <w:rsid w:val="00CE6D14"/>
    <w:rsid w:val="00CE6DD1"/>
    <w:rsid w:val="00CE7187"/>
    <w:rsid w:val="00CE724B"/>
    <w:rsid w:val="00CE72EF"/>
    <w:rsid w:val="00CE73EF"/>
    <w:rsid w:val="00CE7540"/>
    <w:rsid w:val="00CE755E"/>
    <w:rsid w:val="00CE763F"/>
    <w:rsid w:val="00CE76B2"/>
    <w:rsid w:val="00CE76B8"/>
    <w:rsid w:val="00CE7733"/>
    <w:rsid w:val="00CE79B0"/>
    <w:rsid w:val="00CE7C40"/>
    <w:rsid w:val="00CF0490"/>
    <w:rsid w:val="00CF08DF"/>
    <w:rsid w:val="00CF0A7C"/>
    <w:rsid w:val="00CF0C6D"/>
    <w:rsid w:val="00CF0E40"/>
    <w:rsid w:val="00CF0EE6"/>
    <w:rsid w:val="00CF0F37"/>
    <w:rsid w:val="00CF0F81"/>
    <w:rsid w:val="00CF12AA"/>
    <w:rsid w:val="00CF14EB"/>
    <w:rsid w:val="00CF16B3"/>
    <w:rsid w:val="00CF16E9"/>
    <w:rsid w:val="00CF1B35"/>
    <w:rsid w:val="00CF1B67"/>
    <w:rsid w:val="00CF1E96"/>
    <w:rsid w:val="00CF20DC"/>
    <w:rsid w:val="00CF2151"/>
    <w:rsid w:val="00CF2272"/>
    <w:rsid w:val="00CF2319"/>
    <w:rsid w:val="00CF231B"/>
    <w:rsid w:val="00CF23A3"/>
    <w:rsid w:val="00CF25EC"/>
    <w:rsid w:val="00CF272E"/>
    <w:rsid w:val="00CF2799"/>
    <w:rsid w:val="00CF28A8"/>
    <w:rsid w:val="00CF2ADE"/>
    <w:rsid w:val="00CF2B96"/>
    <w:rsid w:val="00CF2BD5"/>
    <w:rsid w:val="00CF2D33"/>
    <w:rsid w:val="00CF2DDC"/>
    <w:rsid w:val="00CF2E66"/>
    <w:rsid w:val="00CF3124"/>
    <w:rsid w:val="00CF32C2"/>
    <w:rsid w:val="00CF32FF"/>
    <w:rsid w:val="00CF337D"/>
    <w:rsid w:val="00CF3805"/>
    <w:rsid w:val="00CF3AB9"/>
    <w:rsid w:val="00CF3AF9"/>
    <w:rsid w:val="00CF3B94"/>
    <w:rsid w:val="00CF3FF5"/>
    <w:rsid w:val="00CF4100"/>
    <w:rsid w:val="00CF446D"/>
    <w:rsid w:val="00CF45A4"/>
    <w:rsid w:val="00CF4747"/>
    <w:rsid w:val="00CF4748"/>
    <w:rsid w:val="00CF4952"/>
    <w:rsid w:val="00CF4C77"/>
    <w:rsid w:val="00CF5203"/>
    <w:rsid w:val="00CF54D8"/>
    <w:rsid w:val="00CF5A38"/>
    <w:rsid w:val="00CF5BD1"/>
    <w:rsid w:val="00CF5F1D"/>
    <w:rsid w:val="00CF5FDE"/>
    <w:rsid w:val="00CF6057"/>
    <w:rsid w:val="00CF619E"/>
    <w:rsid w:val="00CF61B9"/>
    <w:rsid w:val="00CF6293"/>
    <w:rsid w:val="00CF6367"/>
    <w:rsid w:val="00CF6433"/>
    <w:rsid w:val="00CF64F0"/>
    <w:rsid w:val="00CF6556"/>
    <w:rsid w:val="00CF6651"/>
    <w:rsid w:val="00CF68EC"/>
    <w:rsid w:val="00CF6B8C"/>
    <w:rsid w:val="00CF6EA3"/>
    <w:rsid w:val="00CF6EB5"/>
    <w:rsid w:val="00CF7027"/>
    <w:rsid w:val="00CF714F"/>
    <w:rsid w:val="00CF7172"/>
    <w:rsid w:val="00CF71E5"/>
    <w:rsid w:val="00CF7245"/>
    <w:rsid w:val="00CF7538"/>
    <w:rsid w:val="00CF75F9"/>
    <w:rsid w:val="00CF7617"/>
    <w:rsid w:val="00CF7772"/>
    <w:rsid w:val="00CF78F5"/>
    <w:rsid w:val="00CF799A"/>
    <w:rsid w:val="00CF7AA9"/>
    <w:rsid w:val="00CF7AF3"/>
    <w:rsid w:val="00CF7B25"/>
    <w:rsid w:val="00CF7EB1"/>
    <w:rsid w:val="00D00080"/>
    <w:rsid w:val="00D003A4"/>
    <w:rsid w:val="00D004B6"/>
    <w:rsid w:val="00D007CE"/>
    <w:rsid w:val="00D0086A"/>
    <w:rsid w:val="00D00895"/>
    <w:rsid w:val="00D00C53"/>
    <w:rsid w:val="00D00FA8"/>
    <w:rsid w:val="00D012C5"/>
    <w:rsid w:val="00D01349"/>
    <w:rsid w:val="00D0149B"/>
    <w:rsid w:val="00D01625"/>
    <w:rsid w:val="00D01829"/>
    <w:rsid w:val="00D01A20"/>
    <w:rsid w:val="00D02223"/>
    <w:rsid w:val="00D022D5"/>
    <w:rsid w:val="00D02460"/>
    <w:rsid w:val="00D02673"/>
    <w:rsid w:val="00D027E2"/>
    <w:rsid w:val="00D02AAA"/>
    <w:rsid w:val="00D02B49"/>
    <w:rsid w:val="00D02C99"/>
    <w:rsid w:val="00D02EB9"/>
    <w:rsid w:val="00D02F64"/>
    <w:rsid w:val="00D031E1"/>
    <w:rsid w:val="00D0334F"/>
    <w:rsid w:val="00D03388"/>
    <w:rsid w:val="00D033FE"/>
    <w:rsid w:val="00D0357A"/>
    <w:rsid w:val="00D0382D"/>
    <w:rsid w:val="00D039A2"/>
    <w:rsid w:val="00D039EF"/>
    <w:rsid w:val="00D03C61"/>
    <w:rsid w:val="00D03E66"/>
    <w:rsid w:val="00D03F37"/>
    <w:rsid w:val="00D0429C"/>
    <w:rsid w:val="00D0446C"/>
    <w:rsid w:val="00D04514"/>
    <w:rsid w:val="00D045D2"/>
    <w:rsid w:val="00D04611"/>
    <w:rsid w:val="00D047E2"/>
    <w:rsid w:val="00D0488F"/>
    <w:rsid w:val="00D048C2"/>
    <w:rsid w:val="00D04C75"/>
    <w:rsid w:val="00D05062"/>
    <w:rsid w:val="00D050DC"/>
    <w:rsid w:val="00D051D2"/>
    <w:rsid w:val="00D0526C"/>
    <w:rsid w:val="00D052DD"/>
    <w:rsid w:val="00D054CC"/>
    <w:rsid w:val="00D05510"/>
    <w:rsid w:val="00D0565A"/>
    <w:rsid w:val="00D057D6"/>
    <w:rsid w:val="00D0582C"/>
    <w:rsid w:val="00D05866"/>
    <w:rsid w:val="00D05B32"/>
    <w:rsid w:val="00D05C49"/>
    <w:rsid w:val="00D05CE4"/>
    <w:rsid w:val="00D05D2C"/>
    <w:rsid w:val="00D05DC2"/>
    <w:rsid w:val="00D05F82"/>
    <w:rsid w:val="00D060CE"/>
    <w:rsid w:val="00D06156"/>
    <w:rsid w:val="00D062AA"/>
    <w:rsid w:val="00D062E6"/>
    <w:rsid w:val="00D064C2"/>
    <w:rsid w:val="00D06503"/>
    <w:rsid w:val="00D06A2D"/>
    <w:rsid w:val="00D06AA9"/>
    <w:rsid w:val="00D06D31"/>
    <w:rsid w:val="00D06F07"/>
    <w:rsid w:val="00D06FB2"/>
    <w:rsid w:val="00D07063"/>
    <w:rsid w:val="00D0725D"/>
    <w:rsid w:val="00D07471"/>
    <w:rsid w:val="00D07590"/>
    <w:rsid w:val="00D077B5"/>
    <w:rsid w:val="00D07EF4"/>
    <w:rsid w:val="00D10554"/>
    <w:rsid w:val="00D10619"/>
    <w:rsid w:val="00D10779"/>
    <w:rsid w:val="00D10832"/>
    <w:rsid w:val="00D109FA"/>
    <w:rsid w:val="00D10A78"/>
    <w:rsid w:val="00D10B50"/>
    <w:rsid w:val="00D10B6D"/>
    <w:rsid w:val="00D10D4A"/>
    <w:rsid w:val="00D11339"/>
    <w:rsid w:val="00D11437"/>
    <w:rsid w:val="00D11736"/>
    <w:rsid w:val="00D11752"/>
    <w:rsid w:val="00D11817"/>
    <w:rsid w:val="00D119AC"/>
    <w:rsid w:val="00D11BA8"/>
    <w:rsid w:val="00D11C4D"/>
    <w:rsid w:val="00D11D8A"/>
    <w:rsid w:val="00D12279"/>
    <w:rsid w:val="00D12494"/>
    <w:rsid w:val="00D1252F"/>
    <w:rsid w:val="00D125C0"/>
    <w:rsid w:val="00D1272D"/>
    <w:rsid w:val="00D1287A"/>
    <w:rsid w:val="00D12B39"/>
    <w:rsid w:val="00D12D46"/>
    <w:rsid w:val="00D13036"/>
    <w:rsid w:val="00D13422"/>
    <w:rsid w:val="00D13558"/>
    <w:rsid w:val="00D135CA"/>
    <w:rsid w:val="00D136F5"/>
    <w:rsid w:val="00D137EC"/>
    <w:rsid w:val="00D139A3"/>
    <w:rsid w:val="00D13A84"/>
    <w:rsid w:val="00D140C7"/>
    <w:rsid w:val="00D14363"/>
    <w:rsid w:val="00D1458A"/>
    <w:rsid w:val="00D145F5"/>
    <w:rsid w:val="00D14757"/>
    <w:rsid w:val="00D14843"/>
    <w:rsid w:val="00D14C4A"/>
    <w:rsid w:val="00D14D0A"/>
    <w:rsid w:val="00D14E1C"/>
    <w:rsid w:val="00D151C8"/>
    <w:rsid w:val="00D151F1"/>
    <w:rsid w:val="00D153B5"/>
    <w:rsid w:val="00D15686"/>
    <w:rsid w:val="00D156EC"/>
    <w:rsid w:val="00D156F2"/>
    <w:rsid w:val="00D15CE9"/>
    <w:rsid w:val="00D16098"/>
    <w:rsid w:val="00D16305"/>
    <w:rsid w:val="00D1643A"/>
    <w:rsid w:val="00D16506"/>
    <w:rsid w:val="00D16551"/>
    <w:rsid w:val="00D1661F"/>
    <w:rsid w:val="00D16A1E"/>
    <w:rsid w:val="00D16B58"/>
    <w:rsid w:val="00D16E3B"/>
    <w:rsid w:val="00D16F0E"/>
    <w:rsid w:val="00D170BF"/>
    <w:rsid w:val="00D170EE"/>
    <w:rsid w:val="00D17672"/>
    <w:rsid w:val="00D17678"/>
    <w:rsid w:val="00D17694"/>
    <w:rsid w:val="00D1788A"/>
    <w:rsid w:val="00D17903"/>
    <w:rsid w:val="00D17B09"/>
    <w:rsid w:val="00D17C79"/>
    <w:rsid w:val="00D17D84"/>
    <w:rsid w:val="00D17EBE"/>
    <w:rsid w:val="00D17EC8"/>
    <w:rsid w:val="00D200AE"/>
    <w:rsid w:val="00D2012E"/>
    <w:rsid w:val="00D201B4"/>
    <w:rsid w:val="00D201C0"/>
    <w:rsid w:val="00D2033D"/>
    <w:rsid w:val="00D204B7"/>
    <w:rsid w:val="00D20688"/>
    <w:rsid w:val="00D20746"/>
    <w:rsid w:val="00D208D5"/>
    <w:rsid w:val="00D20955"/>
    <w:rsid w:val="00D20A90"/>
    <w:rsid w:val="00D20ABD"/>
    <w:rsid w:val="00D20C4B"/>
    <w:rsid w:val="00D20E3C"/>
    <w:rsid w:val="00D20E88"/>
    <w:rsid w:val="00D21114"/>
    <w:rsid w:val="00D212B5"/>
    <w:rsid w:val="00D215B5"/>
    <w:rsid w:val="00D217D1"/>
    <w:rsid w:val="00D21897"/>
    <w:rsid w:val="00D21BA8"/>
    <w:rsid w:val="00D21DA1"/>
    <w:rsid w:val="00D21F51"/>
    <w:rsid w:val="00D22090"/>
    <w:rsid w:val="00D222D1"/>
    <w:rsid w:val="00D222E8"/>
    <w:rsid w:val="00D223F1"/>
    <w:rsid w:val="00D22452"/>
    <w:rsid w:val="00D226FD"/>
    <w:rsid w:val="00D227E1"/>
    <w:rsid w:val="00D22B83"/>
    <w:rsid w:val="00D22F78"/>
    <w:rsid w:val="00D2310A"/>
    <w:rsid w:val="00D234AA"/>
    <w:rsid w:val="00D234DD"/>
    <w:rsid w:val="00D23848"/>
    <w:rsid w:val="00D23863"/>
    <w:rsid w:val="00D23969"/>
    <w:rsid w:val="00D24740"/>
    <w:rsid w:val="00D248FE"/>
    <w:rsid w:val="00D24A24"/>
    <w:rsid w:val="00D24C01"/>
    <w:rsid w:val="00D24ED6"/>
    <w:rsid w:val="00D25007"/>
    <w:rsid w:val="00D25051"/>
    <w:rsid w:val="00D250D1"/>
    <w:rsid w:val="00D251B5"/>
    <w:rsid w:val="00D2545D"/>
    <w:rsid w:val="00D2586F"/>
    <w:rsid w:val="00D25E5E"/>
    <w:rsid w:val="00D2631F"/>
    <w:rsid w:val="00D264A2"/>
    <w:rsid w:val="00D264E4"/>
    <w:rsid w:val="00D26714"/>
    <w:rsid w:val="00D2674B"/>
    <w:rsid w:val="00D26760"/>
    <w:rsid w:val="00D26881"/>
    <w:rsid w:val="00D268E5"/>
    <w:rsid w:val="00D268FB"/>
    <w:rsid w:val="00D26DDD"/>
    <w:rsid w:val="00D26E46"/>
    <w:rsid w:val="00D2701B"/>
    <w:rsid w:val="00D27389"/>
    <w:rsid w:val="00D273C7"/>
    <w:rsid w:val="00D27635"/>
    <w:rsid w:val="00D276C1"/>
    <w:rsid w:val="00D27756"/>
    <w:rsid w:val="00D27A59"/>
    <w:rsid w:val="00D27B13"/>
    <w:rsid w:val="00D27C6C"/>
    <w:rsid w:val="00D27D15"/>
    <w:rsid w:val="00D27EF2"/>
    <w:rsid w:val="00D300C2"/>
    <w:rsid w:val="00D301DB"/>
    <w:rsid w:val="00D30320"/>
    <w:rsid w:val="00D303F7"/>
    <w:rsid w:val="00D3050E"/>
    <w:rsid w:val="00D308A7"/>
    <w:rsid w:val="00D309E0"/>
    <w:rsid w:val="00D30AF9"/>
    <w:rsid w:val="00D30C10"/>
    <w:rsid w:val="00D30DDE"/>
    <w:rsid w:val="00D310E2"/>
    <w:rsid w:val="00D31134"/>
    <w:rsid w:val="00D31289"/>
    <w:rsid w:val="00D312BD"/>
    <w:rsid w:val="00D315F2"/>
    <w:rsid w:val="00D318CA"/>
    <w:rsid w:val="00D3195B"/>
    <w:rsid w:val="00D3196E"/>
    <w:rsid w:val="00D319C2"/>
    <w:rsid w:val="00D31A0D"/>
    <w:rsid w:val="00D31E90"/>
    <w:rsid w:val="00D31EE3"/>
    <w:rsid w:val="00D32130"/>
    <w:rsid w:val="00D32214"/>
    <w:rsid w:val="00D32355"/>
    <w:rsid w:val="00D32394"/>
    <w:rsid w:val="00D323D5"/>
    <w:rsid w:val="00D32A97"/>
    <w:rsid w:val="00D32B24"/>
    <w:rsid w:val="00D32F61"/>
    <w:rsid w:val="00D3346B"/>
    <w:rsid w:val="00D3365F"/>
    <w:rsid w:val="00D336A8"/>
    <w:rsid w:val="00D336B3"/>
    <w:rsid w:val="00D339C3"/>
    <w:rsid w:val="00D33BF7"/>
    <w:rsid w:val="00D349EC"/>
    <w:rsid w:val="00D34C0C"/>
    <w:rsid w:val="00D34EDA"/>
    <w:rsid w:val="00D34F79"/>
    <w:rsid w:val="00D35093"/>
    <w:rsid w:val="00D35098"/>
    <w:rsid w:val="00D350B1"/>
    <w:rsid w:val="00D3535C"/>
    <w:rsid w:val="00D353F8"/>
    <w:rsid w:val="00D35756"/>
    <w:rsid w:val="00D3577F"/>
    <w:rsid w:val="00D3584C"/>
    <w:rsid w:val="00D3584F"/>
    <w:rsid w:val="00D35926"/>
    <w:rsid w:val="00D35A99"/>
    <w:rsid w:val="00D35AA2"/>
    <w:rsid w:val="00D35BE9"/>
    <w:rsid w:val="00D35EA0"/>
    <w:rsid w:val="00D35F3C"/>
    <w:rsid w:val="00D360BA"/>
    <w:rsid w:val="00D3665C"/>
    <w:rsid w:val="00D3695C"/>
    <w:rsid w:val="00D36980"/>
    <w:rsid w:val="00D36996"/>
    <w:rsid w:val="00D369C3"/>
    <w:rsid w:val="00D36B52"/>
    <w:rsid w:val="00D36C83"/>
    <w:rsid w:val="00D36D34"/>
    <w:rsid w:val="00D36D8D"/>
    <w:rsid w:val="00D36F00"/>
    <w:rsid w:val="00D36F32"/>
    <w:rsid w:val="00D372CA"/>
    <w:rsid w:val="00D37458"/>
    <w:rsid w:val="00D374A9"/>
    <w:rsid w:val="00D37600"/>
    <w:rsid w:val="00D37843"/>
    <w:rsid w:val="00D37902"/>
    <w:rsid w:val="00D3797C"/>
    <w:rsid w:val="00D37AE7"/>
    <w:rsid w:val="00D37B02"/>
    <w:rsid w:val="00D37C19"/>
    <w:rsid w:val="00D37CD5"/>
    <w:rsid w:val="00D37E6E"/>
    <w:rsid w:val="00D37EA0"/>
    <w:rsid w:val="00D37F7A"/>
    <w:rsid w:val="00D37FDC"/>
    <w:rsid w:val="00D40019"/>
    <w:rsid w:val="00D4016E"/>
    <w:rsid w:val="00D401A6"/>
    <w:rsid w:val="00D402AF"/>
    <w:rsid w:val="00D40381"/>
    <w:rsid w:val="00D404C9"/>
    <w:rsid w:val="00D40692"/>
    <w:rsid w:val="00D407FB"/>
    <w:rsid w:val="00D40992"/>
    <w:rsid w:val="00D40ABC"/>
    <w:rsid w:val="00D40C98"/>
    <w:rsid w:val="00D40D03"/>
    <w:rsid w:val="00D40FA3"/>
    <w:rsid w:val="00D40FDD"/>
    <w:rsid w:val="00D41522"/>
    <w:rsid w:val="00D415D9"/>
    <w:rsid w:val="00D416D7"/>
    <w:rsid w:val="00D41977"/>
    <w:rsid w:val="00D419E4"/>
    <w:rsid w:val="00D41A88"/>
    <w:rsid w:val="00D41BD3"/>
    <w:rsid w:val="00D41ED5"/>
    <w:rsid w:val="00D4247A"/>
    <w:rsid w:val="00D4251B"/>
    <w:rsid w:val="00D42A34"/>
    <w:rsid w:val="00D42CB3"/>
    <w:rsid w:val="00D42E81"/>
    <w:rsid w:val="00D42F47"/>
    <w:rsid w:val="00D4312A"/>
    <w:rsid w:val="00D436B8"/>
    <w:rsid w:val="00D43801"/>
    <w:rsid w:val="00D4398C"/>
    <w:rsid w:val="00D439B2"/>
    <w:rsid w:val="00D43B2C"/>
    <w:rsid w:val="00D43CE5"/>
    <w:rsid w:val="00D43CE8"/>
    <w:rsid w:val="00D43FCB"/>
    <w:rsid w:val="00D4418F"/>
    <w:rsid w:val="00D4429A"/>
    <w:rsid w:val="00D444E2"/>
    <w:rsid w:val="00D4457B"/>
    <w:rsid w:val="00D4460C"/>
    <w:rsid w:val="00D4469C"/>
    <w:rsid w:val="00D447AE"/>
    <w:rsid w:val="00D449A3"/>
    <w:rsid w:val="00D44A92"/>
    <w:rsid w:val="00D44AA0"/>
    <w:rsid w:val="00D44BE2"/>
    <w:rsid w:val="00D44FF2"/>
    <w:rsid w:val="00D45112"/>
    <w:rsid w:val="00D45351"/>
    <w:rsid w:val="00D453C7"/>
    <w:rsid w:val="00D455B2"/>
    <w:rsid w:val="00D455BE"/>
    <w:rsid w:val="00D455F7"/>
    <w:rsid w:val="00D45BFA"/>
    <w:rsid w:val="00D46177"/>
    <w:rsid w:val="00D463E4"/>
    <w:rsid w:val="00D463EC"/>
    <w:rsid w:val="00D46655"/>
    <w:rsid w:val="00D466BE"/>
    <w:rsid w:val="00D46867"/>
    <w:rsid w:val="00D4698C"/>
    <w:rsid w:val="00D46A10"/>
    <w:rsid w:val="00D46AAF"/>
    <w:rsid w:val="00D46F33"/>
    <w:rsid w:val="00D473EF"/>
    <w:rsid w:val="00D4744C"/>
    <w:rsid w:val="00D47454"/>
    <w:rsid w:val="00D47477"/>
    <w:rsid w:val="00D474C7"/>
    <w:rsid w:val="00D476CD"/>
    <w:rsid w:val="00D4773B"/>
    <w:rsid w:val="00D477F0"/>
    <w:rsid w:val="00D47D94"/>
    <w:rsid w:val="00D47F2C"/>
    <w:rsid w:val="00D500E8"/>
    <w:rsid w:val="00D50363"/>
    <w:rsid w:val="00D504D8"/>
    <w:rsid w:val="00D506FE"/>
    <w:rsid w:val="00D50772"/>
    <w:rsid w:val="00D5084A"/>
    <w:rsid w:val="00D50B01"/>
    <w:rsid w:val="00D50D04"/>
    <w:rsid w:val="00D50DC5"/>
    <w:rsid w:val="00D50FC4"/>
    <w:rsid w:val="00D510A5"/>
    <w:rsid w:val="00D512E3"/>
    <w:rsid w:val="00D5148C"/>
    <w:rsid w:val="00D5148E"/>
    <w:rsid w:val="00D514CF"/>
    <w:rsid w:val="00D51652"/>
    <w:rsid w:val="00D5199A"/>
    <w:rsid w:val="00D51C12"/>
    <w:rsid w:val="00D51C63"/>
    <w:rsid w:val="00D51DA4"/>
    <w:rsid w:val="00D51DAA"/>
    <w:rsid w:val="00D51F7A"/>
    <w:rsid w:val="00D5208A"/>
    <w:rsid w:val="00D520E1"/>
    <w:rsid w:val="00D5230C"/>
    <w:rsid w:val="00D52370"/>
    <w:rsid w:val="00D5259C"/>
    <w:rsid w:val="00D52814"/>
    <w:rsid w:val="00D52818"/>
    <w:rsid w:val="00D52837"/>
    <w:rsid w:val="00D5284A"/>
    <w:rsid w:val="00D528EA"/>
    <w:rsid w:val="00D529F2"/>
    <w:rsid w:val="00D52A1A"/>
    <w:rsid w:val="00D52B72"/>
    <w:rsid w:val="00D52C50"/>
    <w:rsid w:val="00D52D8B"/>
    <w:rsid w:val="00D52E20"/>
    <w:rsid w:val="00D52FB3"/>
    <w:rsid w:val="00D531D5"/>
    <w:rsid w:val="00D5371B"/>
    <w:rsid w:val="00D53948"/>
    <w:rsid w:val="00D53B8F"/>
    <w:rsid w:val="00D53EA5"/>
    <w:rsid w:val="00D53FEE"/>
    <w:rsid w:val="00D53FFC"/>
    <w:rsid w:val="00D54187"/>
    <w:rsid w:val="00D541A9"/>
    <w:rsid w:val="00D54218"/>
    <w:rsid w:val="00D5441F"/>
    <w:rsid w:val="00D544AA"/>
    <w:rsid w:val="00D54516"/>
    <w:rsid w:val="00D545BB"/>
    <w:rsid w:val="00D547D9"/>
    <w:rsid w:val="00D54BE3"/>
    <w:rsid w:val="00D54C19"/>
    <w:rsid w:val="00D54D70"/>
    <w:rsid w:val="00D54E5A"/>
    <w:rsid w:val="00D54FFB"/>
    <w:rsid w:val="00D55047"/>
    <w:rsid w:val="00D551D3"/>
    <w:rsid w:val="00D552B3"/>
    <w:rsid w:val="00D552F9"/>
    <w:rsid w:val="00D55324"/>
    <w:rsid w:val="00D55488"/>
    <w:rsid w:val="00D554BE"/>
    <w:rsid w:val="00D55576"/>
    <w:rsid w:val="00D55D23"/>
    <w:rsid w:val="00D55EFE"/>
    <w:rsid w:val="00D55F42"/>
    <w:rsid w:val="00D56113"/>
    <w:rsid w:val="00D56207"/>
    <w:rsid w:val="00D5628E"/>
    <w:rsid w:val="00D564CD"/>
    <w:rsid w:val="00D566E2"/>
    <w:rsid w:val="00D56766"/>
    <w:rsid w:val="00D56A03"/>
    <w:rsid w:val="00D56CC0"/>
    <w:rsid w:val="00D56CCF"/>
    <w:rsid w:val="00D56D24"/>
    <w:rsid w:val="00D576AE"/>
    <w:rsid w:val="00D5783E"/>
    <w:rsid w:val="00D57B0C"/>
    <w:rsid w:val="00D57B9B"/>
    <w:rsid w:val="00D57CCB"/>
    <w:rsid w:val="00D57CFF"/>
    <w:rsid w:val="00D57D76"/>
    <w:rsid w:val="00D57DCD"/>
    <w:rsid w:val="00D57EFC"/>
    <w:rsid w:val="00D57F02"/>
    <w:rsid w:val="00D6039F"/>
    <w:rsid w:val="00D6056F"/>
    <w:rsid w:val="00D60670"/>
    <w:rsid w:val="00D608E8"/>
    <w:rsid w:val="00D60A1B"/>
    <w:rsid w:val="00D60C4C"/>
    <w:rsid w:val="00D60D6C"/>
    <w:rsid w:val="00D60E04"/>
    <w:rsid w:val="00D60EE4"/>
    <w:rsid w:val="00D60F88"/>
    <w:rsid w:val="00D61203"/>
    <w:rsid w:val="00D61205"/>
    <w:rsid w:val="00D614D7"/>
    <w:rsid w:val="00D61532"/>
    <w:rsid w:val="00D6158A"/>
    <w:rsid w:val="00D61615"/>
    <w:rsid w:val="00D616A0"/>
    <w:rsid w:val="00D616D7"/>
    <w:rsid w:val="00D6175C"/>
    <w:rsid w:val="00D61791"/>
    <w:rsid w:val="00D61890"/>
    <w:rsid w:val="00D618F1"/>
    <w:rsid w:val="00D61CA1"/>
    <w:rsid w:val="00D61E5A"/>
    <w:rsid w:val="00D61ECE"/>
    <w:rsid w:val="00D620A2"/>
    <w:rsid w:val="00D621ED"/>
    <w:rsid w:val="00D6225A"/>
    <w:rsid w:val="00D622BF"/>
    <w:rsid w:val="00D622D7"/>
    <w:rsid w:val="00D623A3"/>
    <w:rsid w:val="00D623B6"/>
    <w:rsid w:val="00D62932"/>
    <w:rsid w:val="00D62BDF"/>
    <w:rsid w:val="00D62CD9"/>
    <w:rsid w:val="00D62D9B"/>
    <w:rsid w:val="00D62E40"/>
    <w:rsid w:val="00D6312E"/>
    <w:rsid w:val="00D632CE"/>
    <w:rsid w:val="00D63796"/>
    <w:rsid w:val="00D63971"/>
    <w:rsid w:val="00D63B5D"/>
    <w:rsid w:val="00D63B95"/>
    <w:rsid w:val="00D63D02"/>
    <w:rsid w:val="00D63D90"/>
    <w:rsid w:val="00D6413F"/>
    <w:rsid w:val="00D64151"/>
    <w:rsid w:val="00D64156"/>
    <w:rsid w:val="00D643A0"/>
    <w:rsid w:val="00D644C0"/>
    <w:rsid w:val="00D64714"/>
    <w:rsid w:val="00D64719"/>
    <w:rsid w:val="00D649D6"/>
    <w:rsid w:val="00D64A0B"/>
    <w:rsid w:val="00D64BC8"/>
    <w:rsid w:val="00D64BFF"/>
    <w:rsid w:val="00D64C65"/>
    <w:rsid w:val="00D64D5A"/>
    <w:rsid w:val="00D64E3F"/>
    <w:rsid w:val="00D64FDF"/>
    <w:rsid w:val="00D650C2"/>
    <w:rsid w:val="00D6515E"/>
    <w:rsid w:val="00D65691"/>
    <w:rsid w:val="00D6570A"/>
    <w:rsid w:val="00D65882"/>
    <w:rsid w:val="00D65A32"/>
    <w:rsid w:val="00D65AD0"/>
    <w:rsid w:val="00D65C0C"/>
    <w:rsid w:val="00D65CA9"/>
    <w:rsid w:val="00D66059"/>
    <w:rsid w:val="00D66074"/>
    <w:rsid w:val="00D66250"/>
    <w:rsid w:val="00D66598"/>
    <w:rsid w:val="00D66835"/>
    <w:rsid w:val="00D66896"/>
    <w:rsid w:val="00D66FB0"/>
    <w:rsid w:val="00D6707F"/>
    <w:rsid w:val="00D67130"/>
    <w:rsid w:val="00D675DA"/>
    <w:rsid w:val="00D676A5"/>
    <w:rsid w:val="00D6778E"/>
    <w:rsid w:val="00D67841"/>
    <w:rsid w:val="00D67B36"/>
    <w:rsid w:val="00D67BB4"/>
    <w:rsid w:val="00D70168"/>
    <w:rsid w:val="00D70310"/>
    <w:rsid w:val="00D703E0"/>
    <w:rsid w:val="00D7053E"/>
    <w:rsid w:val="00D7089C"/>
    <w:rsid w:val="00D70989"/>
    <w:rsid w:val="00D70B7D"/>
    <w:rsid w:val="00D70DE1"/>
    <w:rsid w:val="00D70EFB"/>
    <w:rsid w:val="00D70F46"/>
    <w:rsid w:val="00D70FC4"/>
    <w:rsid w:val="00D710A1"/>
    <w:rsid w:val="00D7130A"/>
    <w:rsid w:val="00D713E7"/>
    <w:rsid w:val="00D71520"/>
    <w:rsid w:val="00D7158D"/>
    <w:rsid w:val="00D7159B"/>
    <w:rsid w:val="00D71636"/>
    <w:rsid w:val="00D71A16"/>
    <w:rsid w:val="00D71AF6"/>
    <w:rsid w:val="00D71C2D"/>
    <w:rsid w:val="00D71CCE"/>
    <w:rsid w:val="00D72424"/>
    <w:rsid w:val="00D72681"/>
    <w:rsid w:val="00D72714"/>
    <w:rsid w:val="00D72911"/>
    <w:rsid w:val="00D729E6"/>
    <w:rsid w:val="00D72A3D"/>
    <w:rsid w:val="00D72E51"/>
    <w:rsid w:val="00D72F1F"/>
    <w:rsid w:val="00D72FBA"/>
    <w:rsid w:val="00D73172"/>
    <w:rsid w:val="00D731B2"/>
    <w:rsid w:val="00D731BF"/>
    <w:rsid w:val="00D7344F"/>
    <w:rsid w:val="00D734FD"/>
    <w:rsid w:val="00D73B65"/>
    <w:rsid w:val="00D73BD7"/>
    <w:rsid w:val="00D73D98"/>
    <w:rsid w:val="00D73DAB"/>
    <w:rsid w:val="00D73E34"/>
    <w:rsid w:val="00D73E48"/>
    <w:rsid w:val="00D73F54"/>
    <w:rsid w:val="00D74075"/>
    <w:rsid w:val="00D745E6"/>
    <w:rsid w:val="00D74708"/>
    <w:rsid w:val="00D74861"/>
    <w:rsid w:val="00D74911"/>
    <w:rsid w:val="00D74B53"/>
    <w:rsid w:val="00D74B9C"/>
    <w:rsid w:val="00D74C27"/>
    <w:rsid w:val="00D74E78"/>
    <w:rsid w:val="00D751B1"/>
    <w:rsid w:val="00D753BC"/>
    <w:rsid w:val="00D753E1"/>
    <w:rsid w:val="00D7583C"/>
    <w:rsid w:val="00D75890"/>
    <w:rsid w:val="00D75C1F"/>
    <w:rsid w:val="00D75D99"/>
    <w:rsid w:val="00D75FAB"/>
    <w:rsid w:val="00D7604D"/>
    <w:rsid w:val="00D76100"/>
    <w:rsid w:val="00D7659C"/>
    <w:rsid w:val="00D767B7"/>
    <w:rsid w:val="00D7687B"/>
    <w:rsid w:val="00D76A61"/>
    <w:rsid w:val="00D76C52"/>
    <w:rsid w:val="00D76F10"/>
    <w:rsid w:val="00D76F2D"/>
    <w:rsid w:val="00D770A3"/>
    <w:rsid w:val="00D77304"/>
    <w:rsid w:val="00D77383"/>
    <w:rsid w:val="00D77469"/>
    <w:rsid w:val="00D7753F"/>
    <w:rsid w:val="00D7755D"/>
    <w:rsid w:val="00D776A7"/>
    <w:rsid w:val="00D776C1"/>
    <w:rsid w:val="00D778E7"/>
    <w:rsid w:val="00D77DD5"/>
    <w:rsid w:val="00D77E88"/>
    <w:rsid w:val="00D77FCB"/>
    <w:rsid w:val="00D80141"/>
    <w:rsid w:val="00D801C2"/>
    <w:rsid w:val="00D803F4"/>
    <w:rsid w:val="00D805D2"/>
    <w:rsid w:val="00D80695"/>
    <w:rsid w:val="00D80718"/>
    <w:rsid w:val="00D80871"/>
    <w:rsid w:val="00D80881"/>
    <w:rsid w:val="00D80A2E"/>
    <w:rsid w:val="00D80B9F"/>
    <w:rsid w:val="00D80BE9"/>
    <w:rsid w:val="00D81200"/>
    <w:rsid w:val="00D814B1"/>
    <w:rsid w:val="00D81587"/>
    <w:rsid w:val="00D81667"/>
    <w:rsid w:val="00D81905"/>
    <w:rsid w:val="00D8192B"/>
    <w:rsid w:val="00D81948"/>
    <w:rsid w:val="00D819E6"/>
    <w:rsid w:val="00D81A07"/>
    <w:rsid w:val="00D81A45"/>
    <w:rsid w:val="00D81DC8"/>
    <w:rsid w:val="00D8207F"/>
    <w:rsid w:val="00D8237B"/>
    <w:rsid w:val="00D823C0"/>
    <w:rsid w:val="00D8274E"/>
    <w:rsid w:val="00D82821"/>
    <w:rsid w:val="00D828A6"/>
    <w:rsid w:val="00D82960"/>
    <w:rsid w:val="00D829E6"/>
    <w:rsid w:val="00D82BBC"/>
    <w:rsid w:val="00D83073"/>
    <w:rsid w:val="00D8336B"/>
    <w:rsid w:val="00D83382"/>
    <w:rsid w:val="00D8370E"/>
    <w:rsid w:val="00D83C7E"/>
    <w:rsid w:val="00D83C9B"/>
    <w:rsid w:val="00D83E4B"/>
    <w:rsid w:val="00D83FBB"/>
    <w:rsid w:val="00D84374"/>
    <w:rsid w:val="00D84589"/>
    <w:rsid w:val="00D845E9"/>
    <w:rsid w:val="00D84688"/>
    <w:rsid w:val="00D8478C"/>
    <w:rsid w:val="00D84803"/>
    <w:rsid w:val="00D8484F"/>
    <w:rsid w:val="00D849CE"/>
    <w:rsid w:val="00D84AD2"/>
    <w:rsid w:val="00D84B40"/>
    <w:rsid w:val="00D84C65"/>
    <w:rsid w:val="00D85041"/>
    <w:rsid w:val="00D8559B"/>
    <w:rsid w:val="00D855FA"/>
    <w:rsid w:val="00D8572C"/>
    <w:rsid w:val="00D8584E"/>
    <w:rsid w:val="00D859A6"/>
    <w:rsid w:val="00D85AB1"/>
    <w:rsid w:val="00D8601E"/>
    <w:rsid w:val="00D8606B"/>
    <w:rsid w:val="00D86173"/>
    <w:rsid w:val="00D861CE"/>
    <w:rsid w:val="00D864CB"/>
    <w:rsid w:val="00D86710"/>
    <w:rsid w:val="00D86A08"/>
    <w:rsid w:val="00D86A21"/>
    <w:rsid w:val="00D86FA8"/>
    <w:rsid w:val="00D87128"/>
    <w:rsid w:val="00D8724D"/>
    <w:rsid w:val="00D8731A"/>
    <w:rsid w:val="00D87577"/>
    <w:rsid w:val="00D8791D"/>
    <w:rsid w:val="00D87934"/>
    <w:rsid w:val="00D879E6"/>
    <w:rsid w:val="00D879F7"/>
    <w:rsid w:val="00D87DDA"/>
    <w:rsid w:val="00D87F0F"/>
    <w:rsid w:val="00D9096D"/>
    <w:rsid w:val="00D909AB"/>
    <w:rsid w:val="00D90AC4"/>
    <w:rsid w:val="00D90F0E"/>
    <w:rsid w:val="00D9105B"/>
    <w:rsid w:val="00D910BD"/>
    <w:rsid w:val="00D91500"/>
    <w:rsid w:val="00D915C0"/>
    <w:rsid w:val="00D916E1"/>
    <w:rsid w:val="00D91711"/>
    <w:rsid w:val="00D917CB"/>
    <w:rsid w:val="00D91828"/>
    <w:rsid w:val="00D918F5"/>
    <w:rsid w:val="00D91CCB"/>
    <w:rsid w:val="00D91EC6"/>
    <w:rsid w:val="00D91F5C"/>
    <w:rsid w:val="00D9206B"/>
    <w:rsid w:val="00D921DE"/>
    <w:rsid w:val="00D921F6"/>
    <w:rsid w:val="00D921FE"/>
    <w:rsid w:val="00D92320"/>
    <w:rsid w:val="00D923A1"/>
    <w:rsid w:val="00D9245D"/>
    <w:rsid w:val="00D92491"/>
    <w:rsid w:val="00D925F8"/>
    <w:rsid w:val="00D92710"/>
    <w:rsid w:val="00D92766"/>
    <w:rsid w:val="00D927D2"/>
    <w:rsid w:val="00D92950"/>
    <w:rsid w:val="00D92A19"/>
    <w:rsid w:val="00D92B0D"/>
    <w:rsid w:val="00D92D79"/>
    <w:rsid w:val="00D92E12"/>
    <w:rsid w:val="00D92F25"/>
    <w:rsid w:val="00D93001"/>
    <w:rsid w:val="00D931F3"/>
    <w:rsid w:val="00D93314"/>
    <w:rsid w:val="00D93337"/>
    <w:rsid w:val="00D933BA"/>
    <w:rsid w:val="00D93494"/>
    <w:rsid w:val="00D93C40"/>
    <w:rsid w:val="00D93E52"/>
    <w:rsid w:val="00D93E6D"/>
    <w:rsid w:val="00D93EF3"/>
    <w:rsid w:val="00D94216"/>
    <w:rsid w:val="00D94673"/>
    <w:rsid w:val="00D946C9"/>
    <w:rsid w:val="00D947E2"/>
    <w:rsid w:val="00D94DE0"/>
    <w:rsid w:val="00D94FE9"/>
    <w:rsid w:val="00D951A1"/>
    <w:rsid w:val="00D952ED"/>
    <w:rsid w:val="00D953F0"/>
    <w:rsid w:val="00D954E1"/>
    <w:rsid w:val="00D95697"/>
    <w:rsid w:val="00D95872"/>
    <w:rsid w:val="00D95CC4"/>
    <w:rsid w:val="00D95D60"/>
    <w:rsid w:val="00D95D98"/>
    <w:rsid w:val="00D96006"/>
    <w:rsid w:val="00D962F7"/>
    <w:rsid w:val="00D96426"/>
    <w:rsid w:val="00D9654E"/>
    <w:rsid w:val="00D965FE"/>
    <w:rsid w:val="00D96649"/>
    <w:rsid w:val="00D9675A"/>
    <w:rsid w:val="00D967FD"/>
    <w:rsid w:val="00D96A64"/>
    <w:rsid w:val="00D96A73"/>
    <w:rsid w:val="00D96DEF"/>
    <w:rsid w:val="00D9713C"/>
    <w:rsid w:val="00D9731F"/>
    <w:rsid w:val="00D9765B"/>
    <w:rsid w:val="00D976C6"/>
    <w:rsid w:val="00D97747"/>
    <w:rsid w:val="00D978A6"/>
    <w:rsid w:val="00D97A5C"/>
    <w:rsid w:val="00D97B2D"/>
    <w:rsid w:val="00D97B6C"/>
    <w:rsid w:val="00D97EF7"/>
    <w:rsid w:val="00DA047B"/>
    <w:rsid w:val="00DA0881"/>
    <w:rsid w:val="00DA0891"/>
    <w:rsid w:val="00DA0AC4"/>
    <w:rsid w:val="00DA0AD9"/>
    <w:rsid w:val="00DA0B4C"/>
    <w:rsid w:val="00DA0DB9"/>
    <w:rsid w:val="00DA0F4F"/>
    <w:rsid w:val="00DA0FF8"/>
    <w:rsid w:val="00DA13AF"/>
    <w:rsid w:val="00DA1640"/>
    <w:rsid w:val="00DA166D"/>
    <w:rsid w:val="00DA1994"/>
    <w:rsid w:val="00DA1A28"/>
    <w:rsid w:val="00DA1E7C"/>
    <w:rsid w:val="00DA2428"/>
    <w:rsid w:val="00DA2752"/>
    <w:rsid w:val="00DA2CC5"/>
    <w:rsid w:val="00DA2D1B"/>
    <w:rsid w:val="00DA3007"/>
    <w:rsid w:val="00DA3018"/>
    <w:rsid w:val="00DA3599"/>
    <w:rsid w:val="00DA35F0"/>
    <w:rsid w:val="00DA377E"/>
    <w:rsid w:val="00DA3993"/>
    <w:rsid w:val="00DA3D94"/>
    <w:rsid w:val="00DA3F35"/>
    <w:rsid w:val="00DA404C"/>
    <w:rsid w:val="00DA4091"/>
    <w:rsid w:val="00DA4298"/>
    <w:rsid w:val="00DA42F1"/>
    <w:rsid w:val="00DA431A"/>
    <w:rsid w:val="00DA432C"/>
    <w:rsid w:val="00DA43EE"/>
    <w:rsid w:val="00DA440E"/>
    <w:rsid w:val="00DA4590"/>
    <w:rsid w:val="00DA4601"/>
    <w:rsid w:val="00DA4A4B"/>
    <w:rsid w:val="00DA5111"/>
    <w:rsid w:val="00DA525D"/>
    <w:rsid w:val="00DA57C4"/>
    <w:rsid w:val="00DA585B"/>
    <w:rsid w:val="00DA58A1"/>
    <w:rsid w:val="00DA5C53"/>
    <w:rsid w:val="00DA5D8B"/>
    <w:rsid w:val="00DA5DEA"/>
    <w:rsid w:val="00DA5E46"/>
    <w:rsid w:val="00DA5E49"/>
    <w:rsid w:val="00DA5FC5"/>
    <w:rsid w:val="00DA6067"/>
    <w:rsid w:val="00DA60C2"/>
    <w:rsid w:val="00DA6122"/>
    <w:rsid w:val="00DA63B4"/>
    <w:rsid w:val="00DA63EA"/>
    <w:rsid w:val="00DA651F"/>
    <w:rsid w:val="00DA658C"/>
    <w:rsid w:val="00DA66DF"/>
    <w:rsid w:val="00DA672F"/>
    <w:rsid w:val="00DA67DE"/>
    <w:rsid w:val="00DA6A32"/>
    <w:rsid w:val="00DA6A47"/>
    <w:rsid w:val="00DA6B33"/>
    <w:rsid w:val="00DA6B5D"/>
    <w:rsid w:val="00DA6CF6"/>
    <w:rsid w:val="00DA6E6C"/>
    <w:rsid w:val="00DA6E73"/>
    <w:rsid w:val="00DA6EAD"/>
    <w:rsid w:val="00DA7716"/>
    <w:rsid w:val="00DA77B0"/>
    <w:rsid w:val="00DA7854"/>
    <w:rsid w:val="00DA796C"/>
    <w:rsid w:val="00DA79A1"/>
    <w:rsid w:val="00DA7A00"/>
    <w:rsid w:val="00DA7A9E"/>
    <w:rsid w:val="00DA7D53"/>
    <w:rsid w:val="00DA7D63"/>
    <w:rsid w:val="00DB0282"/>
    <w:rsid w:val="00DB0405"/>
    <w:rsid w:val="00DB0881"/>
    <w:rsid w:val="00DB09C3"/>
    <w:rsid w:val="00DB0A0C"/>
    <w:rsid w:val="00DB0A6A"/>
    <w:rsid w:val="00DB0E7A"/>
    <w:rsid w:val="00DB0EA6"/>
    <w:rsid w:val="00DB0F44"/>
    <w:rsid w:val="00DB1167"/>
    <w:rsid w:val="00DB1428"/>
    <w:rsid w:val="00DB146D"/>
    <w:rsid w:val="00DB17A4"/>
    <w:rsid w:val="00DB17E8"/>
    <w:rsid w:val="00DB1A0A"/>
    <w:rsid w:val="00DB1A9C"/>
    <w:rsid w:val="00DB1B22"/>
    <w:rsid w:val="00DB1B7D"/>
    <w:rsid w:val="00DB20EA"/>
    <w:rsid w:val="00DB2387"/>
    <w:rsid w:val="00DB2760"/>
    <w:rsid w:val="00DB2796"/>
    <w:rsid w:val="00DB29EF"/>
    <w:rsid w:val="00DB30C0"/>
    <w:rsid w:val="00DB312F"/>
    <w:rsid w:val="00DB331E"/>
    <w:rsid w:val="00DB35A9"/>
    <w:rsid w:val="00DB36C3"/>
    <w:rsid w:val="00DB375F"/>
    <w:rsid w:val="00DB37C3"/>
    <w:rsid w:val="00DB3974"/>
    <w:rsid w:val="00DB3F17"/>
    <w:rsid w:val="00DB41D5"/>
    <w:rsid w:val="00DB4360"/>
    <w:rsid w:val="00DB43C4"/>
    <w:rsid w:val="00DB43CB"/>
    <w:rsid w:val="00DB4492"/>
    <w:rsid w:val="00DB44CF"/>
    <w:rsid w:val="00DB460F"/>
    <w:rsid w:val="00DB4675"/>
    <w:rsid w:val="00DB4730"/>
    <w:rsid w:val="00DB5056"/>
    <w:rsid w:val="00DB5354"/>
    <w:rsid w:val="00DB53A7"/>
    <w:rsid w:val="00DB5402"/>
    <w:rsid w:val="00DB5635"/>
    <w:rsid w:val="00DB566D"/>
    <w:rsid w:val="00DB58D0"/>
    <w:rsid w:val="00DB5ABD"/>
    <w:rsid w:val="00DB5C38"/>
    <w:rsid w:val="00DB5C4E"/>
    <w:rsid w:val="00DB607C"/>
    <w:rsid w:val="00DB60CF"/>
    <w:rsid w:val="00DB6117"/>
    <w:rsid w:val="00DB62DB"/>
    <w:rsid w:val="00DB6310"/>
    <w:rsid w:val="00DB632B"/>
    <w:rsid w:val="00DB6623"/>
    <w:rsid w:val="00DB68EA"/>
    <w:rsid w:val="00DB69DB"/>
    <w:rsid w:val="00DB6B69"/>
    <w:rsid w:val="00DB6C39"/>
    <w:rsid w:val="00DB6E62"/>
    <w:rsid w:val="00DB6ECC"/>
    <w:rsid w:val="00DB6F31"/>
    <w:rsid w:val="00DB6FA4"/>
    <w:rsid w:val="00DB756E"/>
    <w:rsid w:val="00DB7792"/>
    <w:rsid w:val="00DB77DA"/>
    <w:rsid w:val="00DB78D3"/>
    <w:rsid w:val="00DB7996"/>
    <w:rsid w:val="00DB79B6"/>
    <w:rsid w:val="00DB7A4C"/>
    <w:rsid w:val="00DB7A9B"/>
    <w:rsid w:val="00DB7AB1"/>
    <w:rsid w:val="00DB7AEA"/>
    <w:rsid w:val="00DB7BD3"/>
    <w:rsid w:val="00DB7BF8"/>
    <w:rsid w:val="00DB7D20"/>
    <w:rsid w:val="00DB7DE7"/>
    <w:rsid w:val="00DB7F20"/>
    <w:rsid w:val="00DB7FC5"/>
    <w:rsid w:val="00DC010D"/>
    <w:rsid w:val="00DC0126"/>
    <w:rsid w:val="00DC0384"/>
    <w:rsid w:val="00DC05E0"/>
    <w:rsid w:val="00DC0720"/>
    <w:rsid w:val="00DC0800"/>
    <w:rsid w:val="00DC08A1"/>
    <w:rsid w:val="00DC0C1D"/>
    <w:rsid w:val="00DC0E0C"/>
    <w:rsid w:val="00DC0F11"/>
    <w:rsid w:val="00DC1001"/>
    <w:rsid w:val="00DC10BB"/>
    <w:rsid w:val="00DC163B"/>
    <w:rsid w:val="00DC1723"/>
    <w:rsid w:val="00DC190A"/>
    <w:rsid w:val="00DC199E"/>
    <w:rsid w:val="00DC1B4E"/>
    <w:rsid w:val="00DC1C8E"/>
    <w:rsid w:val="00DC1D06"/>
    <w:rsid w:val="00DC1D66"/>
    <w:rsid w:val="00DC1D6D"/>
    <w:rsid w:val="00DC1E9F"/>
    <w:rsid w:val="00DC1EBC"/>
    <w:rsid w:val="00DC2130"/>
    <w:rsid w:val="00DC22E1"/>
    <w:rsid w:val="00DC239F"/>
    <w:rsid w:val="00DC268B"/>
    <w:rsid w:val="00DC2751"/>
    <w:rsid w:val="00DC2E3F"/>
    <w:rsid w:val="00DC2E6D"/>
    <w:rsid w:val="00DC2F26"/>
    <w:rsid w:val="00DC34BD"/>
    <w:rsid w:val="00DC34D0"/>
    <w:rsid w:val="00DC397C"/>
    <w:rsid w:val="00DC3993"/>
    <w:rsid w:val="00DC3AB0"/>
    <w:rsid w:val="00DC4052"/>
    <w:rsid w:val="00DC41A4"/>
    <w:rsid w:val="00DC44CA"/>
    <w:rsid w:val="00DC4644"/>
    <w:rsid w:val="00DC4843"/>
    <w:rsid w:val="00DC48CD"/>
    <w:rsid w:val="00DC4929"/>
    <w:rsid w:val="00DC49C3"/>
    <w:rsid w:val="00DC49E5"/>
    <w:rsid w:val="00DC4BC0"/>
    <w:rsid w:val="00DC51C5"/>
    <w:rsid w:val="00DC526B"/>
    <w:rsid w:val="00DC5399"/>
    <w:rsid w:val="00DC5746"/>
    <w:rsid w:val="00DC5A3A"/>
    <w:rsid w:val="00DC5B18"/>
    <w:rsid w:val="00DC5BEA"/>
    <w:rsid w:val="00DC6044"/>
    <w:rsid w:val="00DC6057"/>
    <w:rsid w:val="00DC60FF"/>
    <w:rsid w:val="00DC640C"/>
    <w:rsid w:val="00DC6440"/>
    <w:rsid w:val="00DC6575"/>
    <w:rsid w:val="00DC65B8"/>
    <w:rsid w:val="00DC6629"/>
    <w:rsid w:val="00DC67AA"/>
    <w:rsid w:val="00DC6ACC"/>
    <w:rsid w:val="00DC6B6F"/>
    <w:rsid w:val="00DC6CFE"/>
    <w:rsid w:val="00DC6D09"/>
    <w:rsid w:val="00DC6E83"/>
    <w:rsid w:val="00DC6ECD"/>
    <w:rsid w:val="00DC7038"/>
    <w:rsid w:val="00DC7100"/>
    <w:rsid w:val="00DC7513"/>
    <w:rsid w:val="00DC7516"/>
    <w:rsid w:val="00DC7578"/>
    <w:rsid w:val="00DC7616"/>
    <w:rsid w:val="00DC7840"/>
    <w:rsid w:val="00DC7C70"/>
    <w:rsid w:val="00DC7CD5"/>
    <w:rsid w:val="00DC7F44"/>
    <w:rsid w:val="00DD03EA"/>
    <w:rsid w:val="00DD05AD"/>
    <w:rsid w:val="00DD07A5"/>
    <w:rsid w:val="00DD08FA"/>
    <w:rsid w:val="00DD0901"/>
    <w:rsid w:val="00DD0920"/>
    <w:rsid w:val="00DD10A7"/>
    <w:rsid w:val="00DD14C8"/>
    <w:rsid w:val="00DD159D"/>
    <w:rsid w:val="00DD15A6"/>
    <w:rsid w:val="00DD17F8"/>
    <w:rsid w:val="00DD1A31"/>
    <w:rsid w:val="00DD1DA3"/>
    <w:rsid w:val="00DD1E85"/>
    <w:rsid w:val="00DD1FAE"/>
    <w:rsid w:val="00DD237C"/>
    <w:rsid w:val="00DD25C4"/>
    <w:rsid w:val="00DD2704"/>
    <w:rsid w:val="00DD27D4"/>
    <w:rsid w:val="00DD2A06"/>
    <w:rsid w:val="00DD2A53"/>
    <w:rsid w:val="00DD2B5E"/>
    <w:rsid w:val="00DD2C80"/>
    <w:rsid w:val="00DD3014"/>
    <w:rsid w:val="00DD3099"/>
    <w:rsid w:val="00DD31F2"/>
    <w:rsid w:val="00DD351E"/>
    <w:rsid w:val="00DD35F1"/>
    <w:rsid w:val="00DD365C"/>
    <w:rsid w:val="00DD36B9"/>
    <w:rsid w:val="00DD380B"/>
    <w:rsid w:val="00DD392F"/>
    <w:rsid w:val="00DD3B95"/>
    <w:rsid w:val="00DD3C49"/>
    <w:rsid w:val="00DD3C6F"/>
    <w:rsid w:val="00DD3CB2"/>
    <w:rsid w:val="00DD4192"/>
    <w:rsid w:val="00DD4245"/>
    <w:rsid w:val="00DD4414"/>
    <w:rsid w:val="00DD4544"/>
    <w:rsid w:val="00DD46B6"/>
    <w:rsid w:val="00DD4BB5"/>
    <w:rsid w:val="00DD4CBC"/>
    <w:rsid w:val="00DD4D5A"/>
    <w:rsid w:val="00DD55EC"/>
    <w:rsid w:val="00DD58FE"/>
    <w:rsid w:val="00DD5AA7"/>
    <w:rsid w:val="00DD5BDA"/>
    <w:rsid w:val="00DD5DB2"/>
    <w:rsid w:val="00DD5ED8"/>
    <w:rsid w:val="00DD60FB"/>
    <w:rsid w:val="00DD6110"/>
    <w:rsid w:val="00DD616E"/>
    <w:rsid w:val="00DD62A9"/>
    <w:rsid w:val="00DD6477"/>
    <w:rsid w:val="00DD673C"/>
    <w:rsid w:val="00DD6C95"/>
    <w:rsid w:val="00DD6D27"/>
    <w:rsid w:val="00DD6ECF"/>
    <w:rsid w:val="00DD6FB5"/>
    <w:rsid w:val="00DD70B1"/>
    <w:rsid w:val="00DD71A5"/>
    <w:rsid w:val="00DD7242"/>
    <w:rsid w:val="00DD7317"/>
    <w:rsid w:val="00DD7433"/>
    <w:rsid w:val="00DD75F7"/>
    <w:rsid w:val="00DD76B1"/>
    <w:rsid w:val="00DD778E"/>
    <w:rsid w:val="00DD77B6"/>
    <w:rsid w:val="00DD789A"/>
    <w:rsid w:val="00DD789E"/>
    <w:rsid w:val="00DD7E5C"/>
    <w:rsid w:val="00DD7E65"/>
    <w:rsid w:val="00DD7EE2"/>
    <w:rsid w:val="00DD7FEE"/>
    <w:rsid w:val="00DE00B3"/>
    <w:rsid w:val="00DE00C1"/>
    <w:rsid w:val="00DE05C8"/>
    <w:rsid w:val="00DE0613"/>
    <w:rsid w:val="00DE0811"/>
    <w:rsid w:val="00DE0990"/>
    <w:rsid w:val="00DE0994"/>
    <w:rsid w:val="00DE0BD8"/>
    <w:rsid w:val="00DE0BED"/>
    <w:rsid w:val="00DE0F48"/>
    <w:rsid w:val="00DE1075"/>
    <w:rsid w:val="00DE114D"/>
    <w:rsid w:val="00DE15D9"/>
    <w:rsid w:val="00DE1724"/>
    <w:rsid w:val="00DE1791"/>
    <w:rsid w:val="00DE1828"/>
    <w:rsid w:val="00DE1A5D"/>
    <w:rsid w:val="00DE1ABA"/>
    <w:rsid w:val="00DE1B03"/>
    <w:rsid w:val="00DE1E15"/>
    <w:rsid w:val="00DE1E43"/>
    <w:rsid w:val="00DE1E95"/>
    <w:rsid w:val="00DE203C"/>
    <w:rsid w:val="00DE20D4"/>
    <w:rsid w:val="00DE248D"/>
    <w:rsid w:val="00DE2577"/>
    <w:rsid w:val="00DE2643"/>
    <w:rsid w:val="00DE278B"/>
    <w:rsid w:val="00DE2F65"/>
    <w:rsid w:val="00DE379F"/>
    <w:rsid w:val="00DE37F4"/>
    <w:rsid w:val="00DE38D6"/>
    <w:rsid w:val="00DE3A06"/>
    <w:rsid w:val="00DE3CC2"/>
    <w:rsid w:val="00DE3CF4"/>
    <w:rsid w:val="00DE3F19"/>
    <w:rsid w:val="00DE3F58"/>
    <w:rsid w:val="00DE406D"/>
    <w:rsid w:val="00DE40C9"/>
    <w:rsid w:val="00DE4104"/>
    <w:rsid w:val="00DE41BF"/>
    <w:rsid w:val="00DE486C"/>
    <w:rsid w:val="00DE4877"/>
    <w:rsid w:val="00DE49DB"/>
    <w:rsid w:val="00DE49F3"/>
    <w:rsid w:val="00DE4A50"/>
    <w:rsid w:val="00DE4BB6"/>
    <w:rsid w:val="00DE4D2F"/>
    <w:rsid w:val="00DE4F6F"/>
    <w:rsid w:val="00DE534F"/>
    <w:rsid w:val="00DE5496"/>
    <w:rsid w:val="00DE574F"/>
    <w:rsid w:val="00DE5781"/>
    <w:rsid w:val="00DE59B8"/>
    <w:rsid w:val="00DE5B74"/>
    <w:rsid w:val="00DE5C0A"/>
    <w:rsid w:val="00DE6064"/>
    <w:rsid w:val="00DE6145"/>
    <w:rsid w:val="00DE6962"/>
    <w:rsid w:val="00DE6A12"/>
    <w:rsid w:val="00DE6A6F"/>
    <w:rsid w:val="00DE6EB8"/>
    <w:rsid w:val="00DE6ED8"/>
    <w:rsid w:val="00DE7062"/>
    <w:rsid w:val="00DE72A5"/>
    <w:rsid w:val="00DE73A5"/>
    <w:rsid w:val="00DE74A1"/>
    <w:rsid w:val="00DE74A8"/>
    <w:rsid w:val="00DE7996"/>
    <w:rsid w:val="00DE7A40"/>
    <w:rsid w:val="00DE7E5E"/>
    <w:rsid w:val="00DE7F32"/>
    <w:rsid w:val="00DE7FAF"/>
    <w:rsid w:val="00DF04FC"/>
    <w:rsid w:val="00DF06D1"/>
    <w:rsid w:val="00DF0A53"/>
    <w:rsid w:val="00DF0C87"/>
    <w:rsid w:val="00DF1079"/>
    <w:rsid w:val="00DF128A"/>
    <w:rsid w:val="00DF12E1"/>
    <w:rsid w:val="00DF136B"/>
    <w:rsid w:val="00DF1899"/>
    <w:rsid w:val="00DF18F2"/>
    <w:rsid w:val="00DF1C49"/>
    <w:rsid w:val="00DF1C5C"/>
    <w:rsid w:val="00DF241F"/>
    <w:rsid w:val="00DF2454"/>
    <w:rsid w:val="00DF2778"/>
    <w:rsid w:val="00DF277A"/>
    <w:rsid w:val="00DF278F"/>
    <w:rsid w:val="00DF2922"/>
    <w:rsid w:val="00DF3409"/>
    <w:rsid w:val="00DF367C"/>
    <w:rsid w:val="00DF36D8"/>
    <w:rsid w:val="00DF3859"/>
    <w:rsid w:val="00DF38AB"/>
    <w:rsid w:val="00DF38AE"/>
    <w:rsid w:val="00DF39F0"/>
    <w:rsid w:val="00DF3A87"/>
    <w:rsid w:val="00DF3DC4"/>
    <w:rsid w:val="00DF44F2"/>
    <w:rsid w:val="00DF4584"/>
    <w:rsid w:val="00DF4599"/>
    <w:rsid w:val="00DF46D2"/>
    <w:rsid w:val="00DF470F"/>
    <w:rsid w:val="00DF4735"/>
    <w:rsid w:val="00DF493E"/>
    <w:rsid w:val="00DF4DC1"/>
    <w:rsid w:val="00DF4E8E"/>
    <w:rsid w:val="00DF4E9F"/>
    <w:rsid w:val="00DF4EAF"/>
    <w:rsid w:val="00DF500A"/>
    <w:rsid w:val="00DF51B5"/>
    <w:rsid w:val="00DF51CA"/>
    <w:rsid w:val="00DF53B7"/>
    <w:rsid w:val="00DF57E2"/>
    <w:rsid w:val="00DF58B8"/>
    <w:rsid w:val="00DF5D72"/>
    <w:rsid w:val="00DF5F60"/>
    <w:rsid w:val="00DF61C5"/>
    <w:rsid w:val="00DF63BC"/>
    <w:rsid w:val="00DF6460"/>
    <w:rsid w:val="00DF6502"/>
    <w:rsid w:val="00DF6609"/>
    <w:rsid w:val="00DF6694"/>
    <w:rsid w:val="00DF67A6"/>
    <w:rsid w:val="00DF67C3"/>
    <w:rsid w:val="00DF69B6"/>
    <w:rsid w:val="00DF6CE8"/>
    <w:rsid w:val="00DF6DAF"/>
    <w:rsid w:val="00DF6ED4"/>
    <w:rsid w:val="00DF72C8"/>
    <w:rsid w:val="00DF741E"/>
    <w:rsid w:val="00DF7624"/>
    <w:rsid w:val="00DF7740"/>
    <w:rsid w:val="00DF796B"/>
    <w:rsid w:val="00DF7B8B"/>
    <w:rsid w:val="00DF7CFD"/>
    <w:rsid w:val="00DF7DC8"/>
    <w:rsid w:val="00E00028"/>
    <w:rsid w:val="00E0007A"/>
    <w:rsid w:val="00E000E5"/>
    <w:rsid w:val="00E0013E"/>
    <w:rsid w:val="00E00279"/>
    <w:rsid w:val="00E002F5"/>
    <w:rsid w:val="00E00321"/>
    <w:rsid w:val="00E003EA"/>
    <w:rsid w:val="00E00A73"/>
    <w:rsid w:val="00E00D29"/>
    <w:rsid w:val="00E00DBB"/>
    <w:rsid w:val="00E00E05"/>
    <w:rsid w:val="00E0109B"/>
    <w:rsid w:val="00E0134B"/>
    <w:rsid w:val="00E016D6"/>
    <w:rsid w:val="00E0177F"/>
    <w:rsid w:val="00E0186E"/>
    <w:rsid w:val="00E018B6"/>
    <w:rsid w:val="00E01C85"/>
    <w:rsid w:val="00E02175"/>
    <w:rsid w:val="00E02456"/>
    <w:rsid w:val="00E02566"/>
    <w:rsid w:val="00E027E0"/>
    <w:rsid w:val="00E02832"/>
    <w:rsid w:val="00E028C9"/>
    <w:rsid w:val="00E029E7"/>
    <w:rsid w:val="00E02ACB"/>
    <w:rsid w:val="00E02C0B"/>
    <w:rsid w:val="00E02C4A"/>
    <w:rsid w:val="00E02C8E"/>
    <w:rsid w:val="00E02E76"/>
    <w:rsid w:val="00E02EA8"/>
    <w:rsid w:val="00E02F89"/>
    <w:rsid w:val="00E02FB7"/>
    <w:rsid w:val="00E03006"/>
    <w:rsid w:val="00E030C0"/>
    <w:rsid w:val="00E03171"/>
    <w:rsid w:val="00E03358"/>
    <w:rsid w:val="00E0335F"/>
    <w:rsid w:val="00E0341B"/>
    <w:rsid w:val="00E0344A"/>
    <w:rsid w:val="00E034A5"/>
    <w:rsid w:val="00E03574"/>
    <w:rsid w:val="00E03667"/>
    <w:rsid w:val="00E03832"/>
    <w:rsid w:val="00E03BA9"/>
    <w:rsid w:val="00E041CF"/>
    <w:rsid w:val="00E044AA"/>
    <w:rsid w:val="00E044EB"/>
    <w:rsid w:val="00E04671"/>
    <w:rsid w:val="00E04810"/>
    <w:rsid w:val="00E04C76"/>
    <w:rsid w:val="00E04CD0"/>
    <w:rsid w:val="00E04D70"/>
    <w:rsid w:val="00E04D88"/>
    <w:rsid w:val="00E05027"/>
    <w:rsid w:val="00E0534D"/>
    <w:rsid w:val="00E05643"/>
    <w:rsid w:val="00E05774"/>
    <w:rsid w:val="00E05784"/>
    <w:rsid w:val="00E05A41"/>
    <w:rsid w:val="00E05ADE"/>
    <w:rsid w:val="00E05F04"/>
    <w:rsid w:val="00E05F4B"/>
    <w:rsid w:val="00E061D3"/>
    <w:rsid w:val="00E06299"/>
    <w:rsid w:val="00E06500"/>
    <w:rsid w:val="00E06AED"/>
    <w:rsid w:val="00E06CFA"/>
    <w:rsid w:val="00E06D05"/>
    <w:rsid w:val="00E07093"/>
    <w:rsid w:val="00E071A4"/>
    <w:rsid w:val="00E071C4"/>
    <w:rsid w:val="00E07230"/>
    <w:rsid w:val="00E0731C"/>
    <w:rsid w:val="00E073F7"/>
    <w:rsid w:val="00E074DD"/>
    <w:rsid w:val="00E075B8"/>
    <w:rsid w:val="00E07965"/>
    <w:rsid w:val="00E0798D"/>
    <w:rsid w:val="00E07C03"/>
    <w:rsid w:val="00E07D4E"/>
    <w:rsid w:val="00E07E1C"/>
    <w:rsid w:val="00E07EAB"/>
    <w:rsid w:val="00E1016D"/>
    <w:rsid w:val="00E101AA"/>
    <w:rsid w:val="00E1064C"/>
    <w:rsid w:val="00E106CE"/>
    <w:rsid w:val="00E10805"/>
    <w:rsid w:val="00E108FB"/>
    <w:rsid w:val="00E10DC3"/>
    <w:rsid w:val="00E10DFA"/>
    <w:rsid w:val="00E10E67"/>
    <w:rsid w:val="00E10E71"/>
    <w:rsid w:val="00E10EC6"/>
    <w:rsid w:val="00E11480"/>
    <w:rsid w:val="00E114E2"/>
    <w:rsid w:val="00E1153A"/>
    <w:rsid w:val="00E11589"/>
    <w:rsid w:val="00E115FB"/>
    <w:rsid w:val="00E11B51"/>
    <w:rsid w:val="00E11B5B"/>
    <w:rsid w:val="00E11B63"/>
    <w:rsid w:val="00E11C43"/>
    <w:rsid w:val="00E11D2D"/>
    <w:rsid w:val="00E11DEC"/>
    <w:rsid w:val="00E11FF2"/>
    <w:rsid w:val="00E11FF9"/>
    <w:rsid w:val="00E12183"/>
    <w:rsid w:val="00E122B0"/>
    <w:rsid w:val="00E123C2"/>
    <w:rsid w:val="00E1242D"/>
    <w:rsid w:val="00E12544"/>
    <w:rsid w:val="00E12594"/>
    <w:rsid w:val="00E1265D"/>
    <w:rsid w:val="00E127C1"/>
    <w:rsid w:val="00E12E81"/>
    <w:rsid w:val="00E132AD"/>
    <w:rsid w:val="00E134C7"/>
    <w:rsid w:val="00E13772"/>
    <w:rsid w:val="00E138E2"/>
    <w:rsid w:val="00E13BE2"/>
    <w:rsid w:val="00E13E57"/>
    <w:rsid w:val="00E1407A"/>
    <w:rsid w:val="00E1407C"/>
    <w:rsid w:val="00E141DE"/>
    <w:rsid w:val="00E142AA"/>
    <w:rsid w:val="00E14820"/>
    <w:rsid w:val="00E14B53"/>
    <w:rsid w:val="00E14CC3"/>
    <w:rsid w:val="00E14DFE"/>
    <w:rsid w:val="00E15225"/>
    <w:rsid w:val="00E15344"/>
    <w:rsid w:val="00E155B3"/>
    <w:rsid w:val="00E15603"/>
    <w:rsid w:val="00E157F0"/>
    <w:rsid w:val="00E15886"/>
    <w:rsid w:val="00E158F8"/>
    <w:rsid w:val="00E1596A"/>
    <w:rsid w:val="00E15C9D"/>
    <w:rsid w:val="00E15F10"/>
    <w:rsid w:val="00E15F52"/>
    <w:rsid w:val="00E16034"/>
    <w:rsid w:val="00E160A0"/>
    <w:rsid w:val="00E16142"/>
    <w:rsid w:val="00E161A7"/>
    <w:rsid w:val="00E161F4"/>
    <w:rsid w:val="00E1625D"/>
    <w:rsid w:val="00E166B4"/>
    <w:rsid w:val="00E166E6"/>
    <w:rsid w:val="00E16877"/>
    <w:rsid w:val="00E16EDE"/>
    <w:rsid w:val="00E16FDC"/>
    <w:rsid w:val="00E1716F"/>
    <w:rsid w:val="00E171E3"/>
    <w:rsid w:val="00E17250"/>
    <w:rsid w:val="00E176ED"/>
    <w:rsid w:val="00E17C2E"/>
    <w:rsid w:val="00E17C71"/>
    <w:rsid w:val="00E17D0A"/>
    <w:rsid w:val="00E17F27"/>
    <w:rsid w:val="00E17F80"/>
    <w:rsid w:val="00E20142"/>
    <w:rsid w:val="00E2075E"/>
    <w:rsid w:val="00E2093D"/>
    <w:rsid w:val="00E20AAD"/>
    <w:rsid w:val="00E20D8C"/>
    <w:rsid w:val="00E210A4"/>
    <w:rsid w:val="00E2137E"/>
    <w:rsid w:val="00E21616"/>
    <w:rsid w:val="00E216BB"/>
    <w:rsid w:val="00E218F8"/>
    <w:rsid w:val="00E21EDC"/>
    <w:rsid w:val="00E22284"/>
    <w:rsid w:val="00E222AD"/>
    <w:rsid w:val="00E22384"/>
    <w:rsid w:val="00E2252A"/>
    <w:rsid w:val="00E2257B"/>
    <w:rsid w:val="00E22969"/>
    <w:rsid w:val="00E22C22"/>
    <w:rsid w:val="00E22F86"/>
    <w:rsid w:val="00E23325"/>
    <w:rsid w:val="00E23396"/>
    <w:rsid w:val="00E234D7"/>
    <w:rsid w:val="00E234F1"/>
    <w:rsid w:val="00E234FB"/>
    <w:rsid w:val="00E23557"/>
    <w:rsid w:val="00E237C5"/>
    <w:rsid w:val="00E2383C"/>
    <w:rsid w:val="00E23AAE"/>
    <w:rsid w:val="00E23ABB"/>
    <w:rsid w:val="00E23BC2"/>
    <w:rsid w:val="00E241AE"/>
    <w:rsid w:val="00E2423A"/>
    <w:rsid w:val="00E24417"/>
    <w:rsid w:val="00E244F6"/>
    <w:rsid w:val="00E24573"/>
    <w:rsid w:val="00E2459B"/>
    <w:rsid w:val="00E2473A"/>
    <w:rsid w:val="00E2476E"/>
    <w:rsid w:val="00E248C0"/>
    <w:rsid w:val="00E24BBA"/>
    <w:rsid w:val="00E24C13"/>
    <w:rsid w:val="00E24D6F"/>
    <w:rsid w:val="00E24E72"/>
    <w:rsid w:val="00E25028"/>
    <w:rsid w:val="00E25051"/>
    <w:rsid w:val="00E25302"/>
    <w:rsid w:val="00E25398"/>
    <w:rsid w:val="00E2541E"/>
    <w:rsid w:val="00E254D3"/>
    <w:rsid w:val="00E25A28"/>
    <w:rsid w:val="00E25B18"/>
    <w:rsid w:val="00E25C9A"/>
    <w:rsid w:val="00E25EAD"/>
    <w:rsid w:val="00E25F68"/>
    <w:rsid w:val="00E2641C"/>
    <w:rsid w:val="00E2663C"/>
    <w:rsid w:val="00E266E8"/>
    <w:rsid w:val="00E268CC"/>
    <w:rsid w:val="00E26A53"/>
    <w:rsid w:val="00E27478"/>
    <w:rsid w:val="00E27501"/>
    <w:rsid w:val="00E275D8"/>
    <w:rsid w:val="00E2766D"/>
    <w:rsid w:val="00E27A10"/>
    <w:rsid w:val="00E27FC7"/>
    <w:rsid w:val="00E30105"/>
    <w:rsid w:val="00E30272"/>
    <w:rsid w:val="00E303ED"/>
    <w:rsid w:val="00E3047D"/>
    <w:rsid w:val="00E304AC"/>
    <w:rsid w:val="00E304B4"/>
    <w:rsid w:val="00E304D4"/>
    <w:rsid w:val="00E30695"/>
    <w:rsid w:val="00E30975"/>
    <w:rsid w:val="00E30A21"/>
    <w:rsid w:val="00E30DBB"/>
    <w:rsid w:val="00E30EBE"/>
    <w:rsid w:val="00E31015"/>
    <w:rsid w:val="00E31138"/>
    <w:rsid w:val="00E3117A"/>
    <w:rsid w:val="00E31241"/>
    <w:rsid w:val="00E314C7"/>
    <w:rsid w:val="00E31514"/>
    <w:rsid w:val="00E3159A"/>
    <w:rsid w:val="00E3170B"/>
    <w:rsid w:val="00E317A3"/>
    <w:rsid w:val="00E31865"/>
    <w:rsid w:val="00E318F2"/>
    <w:rsid w:val="00E31C9D"/>
    <w:rsid w:val="00E31D04"/>
    <w:rsid w:val="00E31DA6"/>
    <w:rsid w:val="00E31DBB"/>
    <w:rsid w:val="00E31F89"/>
    <w:rsid w:val="00E32018"/>
    <w:rsid w:val="00E32091"/>
    <w:rsid w:val="00E32565"/>
    <w:rsid w:val="00E32569"/>
    <w:rsid w:val="00E3269D"/>
    <w:rsid w:val="00E327DF"/>
    <w:rsid w:val="00E32AB4"/>
    <w:rsid w:val="00E33260"/>
    <w:rsid w:val="00E33310"/>
    <w:rsid w:val="00E333BE"/>
    <w:rsid w:val="00E333D8"/>
    <w:rsid w:val="00E33436"/>
    <w:rsid w:val="00E334A3"/>
    <w:rsid w:val="00E33515"/>
    <w:rsid w:val="00E335CC"/>
    <w:rsid w:val="00E335FA"/>
    <w:rsid w:val="00E336FF"/>
    <w:rsid w:val="00E33732"/>
    <w:rsid w:val="00E33EB9"/>
    <w:rsid w:val="00E3438D"/>
    <w:rsid w:val="00E344DF"/>
    <w:rsid w:val="00E345DA"/>
    <w:rsid w:val="00E345EB"/>
    <w:rsid w:val="00E3471D"/>
    <w:rsid w:val="00E349D1"/>
    <w:rsid w:val="00E349F6"/>
    <w:rsid w:val="00E34A8E"/>
    <w:rsid w:val="00E34AD4"/>
    <w:rsid w:val="00E34C95"/>
    <w:rsid w:val="00E34E3D"/>
    <w:rsid w:val="00E34F58"/>
    <w:rsid w:val="00E35070"/>
    <w:rsid w:val="00E351C1"/>
    <w:rsid w:val="00E35369"/>
    <w:rsid w:val="00E357A0"/>
    <w:rsid w:val="00E357FE"/>
    <w:rsid w:val="00E359F0"/>
    <w:rsid w:val="00E35BA8"/>
    <w:rsid w:val="00E35C91"/>
    <w:rsid w:val="00E35D20"/>
    <w:rsid w:val="00E35E5A"/>
    <w:rsid w:val="00E35E8A"/>
    <w:rsid w:val="00E3601D"/>
    <w:rsid w:val="00E360F6"/>
    <w:rsid w:val="00E36316"/>
    <w:rsid w:val="00E363E0"/>
    <w:rsid w:val="00E367F0"/>
    <w:rsid w:val="00E368F2"/>
    <w:rsid w:val="00E36B22"/>
    <w:rsid w:val="00E36C58"/>
    <w:rsid w:val="00E37094"/>
    <w:rsid w:val="00E374E0"/>
    <w:rsid w:val="00E375A8"/>
    <w:rsid w:val="00E375EE"/>
    <w:rsid w:val="00E37658"/>
    <w:rsid w:val="00E37868"/>
    <w:rsid w:val="00E37DBF"/>
    <w:rsid w:val="00E37F76"/>
    <w:rsid w:val="00E40122"/>
    <w:rsid w:val="00E40692"/>
    <w:rsid w:val="00E4071F"/>
    <w:rsid w:val="00E4094F"/>
    <w:rsid w:val="00E40D6C"/>
    <w:rsid w:val="00E40DFB"/>
    <w:rsid w:val="00E40ED7"/>
    <w:rsid w:val="00E410CE"/>
    <w:rsid w:val="00E4138C"/>
    <w:rsid w:val="00E4146D"/>
    <w:rsid w:val="00E41591"/>
    <w:rsid w:val="00E415B0"/>
    <w:rsid w:val="00E415DE"/>
    <w:rsid w:val="00E417C8"/>
    <w:rsid w:val="00E41815"/>
    <w:rsid w:val="00E41892"/>
    <w:rsid w:val="00E41A93"/>
    <w:rsid w:val="00E41B14"/>
    <w:rsid w:val="00E41CFA"/>
    <w:rsid w:val="00E41F02"/>
    <w:rsid w:val="00E42233"/>
    <w:rsid w:val="00E42308"/>
    <w:rsid w:val="00E423CA"/>
    <w:rsid w:val="00E428A7"/>
    <w:rsid w:val="00E429FA"/>
    <w:rsid w:val="00E42A6E"/>
    <w:rsid w:val="00E42CFE"/>
    <w:rsid w:val="00E42E34"/>
    <w:rsid w:val="00E42E7D"/>
    <w:rsid w:val="00E4317D"/>
    <w:rsid w:val="00E43581"/>
    <w:rsid w:val="00E435BD"/>
    <w:rsid w:val="00E43825"/>
    <w:rsid w:val="00E43A41"/>
    <w:rsid w:val="00E43BB3"/>
    <w:rsid w:val="00E43EFB"/>
    <w:rsid w:val="00E4409A"/>
    <w:rsid w:val="00E441DD"/>
    <w:rsid w:val="00E44346"/>
    <w:rsid w:val="00E444CE"/>
    <w:rsid w:val="00E447E1"/>
    <w:rsid w:val="00E448D7"/>
    <w:rsid w:val="00E44CEF"/>
    <w:rsid w:val="00E44DB0"/>
    <w:rsid w:val="00E45064"/>
    <w:rsid w:val="00E450DD"/>
    <w:rsid w:val="00E450E9"/>
    <w:rsid w:val="00E45471"/>
    <w:rsid w:val="00E457AE"/>
    <w:rsid w:val="00E45817"/>
    <w:rsid w:val="00E45882"/>
    <w:rsid w:val="00E459DF"/>
    <w:rsid w:val="00E45C3B"/>
    <w:rsid w:val="00E45D76"/>
    <w:rsid w:val="00E45FB8"/>
    <w:rsid w:val="00E46233"/>
    <w:rsid w:val="00E4631D"/>
    <w:rsid w:val="00E46824"/>
    <w:rsid w:val="00E4690A"/>
    <w:rsid w:val="00E46A19"/>
    <w:rsid w:val="00E46C37"/>
    <w:rsid w:val="00E46E63"/>
    <w:rsid w:val="00E46E9E"/>
    <w:rsid w:val="00E46F1E"/>
    <w:rsid w:val="00E46FAC"/>
    <w:rsid w:val="00E472D4"/>
    <w:rsid w:val="00E47502"/>
    <w:rsid w:val="00E475AE"/>
    <w:rsid w:val="00E475DC"/>
    <w:rsid w:val="00E47771"/>
    <w:rsid w:val="00E478C7"/>
    <w:rsid w:val="00E479A1"/>
    <w:rsid w:val="00E47D96"/>
    <w:rsid w:val="00E47E8E"/>
    <w:rsid w:val="00E501DB"/>
    <w:rsid w:val="00E5031B"/>
    <w:rsid w:val="00E50399"/>
    <w:rsid w:val="00E503DF"/>
    <w:rsid w:val="00E50741"/>
    <w:rsid w:val="00E509AC"/>
    <w:rsid w:val="00E50AA8"/>
    <w:rsid w:val="00E50BEA"/>
    <w:rsid w:val="00E50C39"/>
    <w:rsid w:val="00E50C4A"/>
    <w:rsid w:val="00E510A4"/>
    <w:rsid w:val="00E51151"/>
    <w:rsid w:val="00E51516"/>
    <w:rsid w:val="00E518F4"/>
    <w:rsid w:val="00E51D6A"/>
    <w:rsid w:val="00E51E3A"/>
    <w:rsid w:val="00E51ED6"/>
    <w:rsid w:val="00E5207E"/>
    <w:rsid w:val="00E520DD"/>
    <w:rsid w:val="00E521A5"/>
    <w:rsid w:val="00E525AB"/>
    <w:rsid w:val="00E525DD"/>
    <w:rsid w:val="00E52806"/>
    <w:rsid w:val="00E52962"/>
    <w:rsid w:val="00E52B46"/>
    <w:rsid w:val="00E52B5C"/>
    <w:rsid w:val="00E53036"/>
    <w:rsid w:val="00E53254"/>
    <w:rsid w:val="00E532D7"/>
    <w:rsid w:val="00E534FE"/>
    <w:rsid w:val="00E53958"/>
    <w:rsid w:val="00E53AFB"/>
    <w:rsid w:val="00E53B60"/>
    <w:rsid w:val="00E53BD1"/>
    <w:rsid w:val="00E54282"/>
    <w:rsid w:val="00E545CF"/>
    <w:rsid w:val="00E54721"/>
    <w:rsid w:val="00E5494B"/>
    <w:rsid w:val="00E54A0E"/>
    <w:rsid w:val="00E54A5C"/>
    <w:rsid w:val="00E54C31"/>
    <w:rsid w:val="00E54C62"/>
    <w:rsid w:val="00E54F90"/>
    <w:rsid w:val="00E550AF"/>
    <w:rsid w:val="00E550D9"/>
    <w:rsid w:val="00E553B6"/>
    <w:rsid w:val="00E554FE"/>
    <w:rsid w:val="00E55620"/>
    <w:rsid w:val="00E55628"/>
    <w:rsid w:val="00E558A3"/>
    <w:rsid w:val="00E558C7"/>
    <w:rsid w:val="00E55B03"/>
    <w:rsid w:val="00E55B3B"/>
    <w:rsid w:val="00E55F7C"/>
    <w:rsid w:val="00E55F9B"/>
    <w:rsid w:val="00E55FD7"/>
    <w:rsid w:val="00E56085"/>
    <w:rsid w:val="00E562DD"/>
    <w:rsid w:val="00E562F5"/>
    <w:rsid w:val="00E562FB"/>
    <w:rsid w:val="00E5660C"/>
    <w:rsid w:val="00E56AF2"/>
    <w:rsid w:val="00E56C23"/>
    <w:rsid w:val="00E56F61"/>
    <w:rsid w:val="00E56FA0"/>
    <w:rsid w:val="00E571F1"/>
    <w:rsid w:val="00E575BF"/>
    <w:rsid w:val="00E57698"/>
    <w:rsid w:val="00E578F2"/>
    <w:rsid w:val="00E57966"/>
    <w:rsid w:val="00E57C74"/>
    <w:rsid w:val="00E57CD8"/>
    <w:rsid w:val="00E57D2D"/>
    <w:rsid w:val="00E57F36"/>
    <w:rsid w:val="00E57FA3"/>
    <w:rsid w:val="00E601EB"/>
    <w:rsid w:val="00E6039A"/>
    <w:rsid w:val="00E60413"/>
    <w:rsid w:val="00E60492"/>
    <w:rsid w:val="00E605CB"/>
    <w:rsid w:val="00E6087C"/>
    <w:rsid w:val="00E61087"/>
    <w:rsid w:val="00E61365"/>
    <w:rsid w:val="00E61B18"/>
    <w:rsid w:val="00E61DF2"/>
    <w:rsid w:val="00E6219E"/>
    <w:rsid w:val="00E62262"/>
    <w:rsid w:val="00E62430"/>
    <w:rsid w:val="00E62476"/>
    <w:rsid w:val="00E62507"/>
    <w:rsid w:val="00E62684"/>
    <w:rsid w:val="00E62728"/>
    <w:rsid w:val="00E62A41"/>
    <w:rsid w:val="00E62C18"/>
    <w:rsid w:val="00E62C3F"/>
    <w:rsid w:val="00E630CD"/>
    <w:rsid w:val="00E63257"/>
    <w:rsid w:val="00E63445"/>
    <w:rsid w:val="00E639D3"/>
    <w:rsid w:val="00E639F8"/>
    <w:rsid w:val="00E63D98"/>
    <w:rsid w:val="00E63DD8"/>
    <w:rsid w:val="00E645B5"/>
    <w:rsid w:val="00E6463A"/>
    <w:rsid w:val="00E649CF"/>
    <w:rsid w:val="00E64A5C"/>
    <w:rsid w:val="00E64AB9"/>
    <w:rsid w:val="00E64B39"/>
    <w:rsid w:val="00E64B58"/>
    <w:rsid w:val="00E64E04"/>
    <w:rsid w:val="00E64F76"/>
    <w:rsid w:val="00E6516C"/>
    <w:rsid w:val="00E653BA"/>
    <w:rsid w:val="00E654A6"/>
    <w:rsid w:val="00E65768"/>
    <w:rsid w:val="00E65787"/>
    <w:rsid w:val="00E65881"/>
    <w:rsid w:val="00E65BDB"/>
    <w:rsid w:val="00E661A9"/>
    <w:rsid w:val="00E66221"/>
    <w:rsid w:val="00E66345"/>
    <w:rsid w:val="00E66579"/>
    <w:rsid w:val="00E665EE"/>
    <w:rsid w:val="00E66A5D"/>
    <w:rsid w:val="00E66AF3"/>
    <w:rsid w:val="00E66C2F"/>
    <w:rsid w:val="00E66C54"/>
    <w:rsid w:val="00E67137"/>
    <w:rsid w:val="00E6713D"/>
    <w:rsid w:val="00E6721E"/>
    <w:rsid w:val="00E6722F"/>
    <w:rsid w:val="00E67518"/>
    <w:rsid w:val="00E6757D"/>
    <w:rsid w:val="00E675C8"/>
    <w:rsid w:val="00E6774C"/>
    <w:rsid w:val="00E678AE"/>
    <w:rsid w:val="00E67DAB"/>
    <w:rsid w:val="00E67F9A"/>
    <w:rsid w:val="00E67FBA"/>
    <w:rsid w:val="00E7014C"/>
    <w:rsid w:val="00E704C7"/>
    <w:rsid w:val="00E706F4"/>
    <w:rsid w:val="00E70955"/>
    <w:rsid w:val="00E70990"/>
    <w:rsid w:val="00E70B1C"/>
    <w:rsid w:val="00E70B6E"/>
    <w:rsid w:val="00E70EC7"/>
    <w:rsid w:val="00E70F1D"/>
    <w:rsid w:val="00E7111D"/>
    <w:rsid w:val="00E7113F"/>
    <w:rsid w:val="00E71194"/>
    <w:rsid w:val="00E711F4"/>
    <w:rsid w:val="00E7138D"/>
    <w:rsid w:val="00E71761"/>
    <w:rsid w:val="00E717F4"/>
    <w:rsid w:val="00E7189F"/>
    <w:rsid w:val="00E71B18"/>
    <w:rsid w:val="00E71B71"/>
    <w:rsid w:val="00E71CA8"/>
    <w:rsid w:val="00E71D91"/>
    <w:rsid w:val="00E71F70"/>
    <w:rsid w:val="00E72247"/>
    <w:rsid w:val="00E7227C"/>
    <w:rsid w:val="00E725B8"/>
    <w:rsid w:val="00E728AF"/>
    <w:rsid w:val="00E72C02"/>
    <w:rsid w:val="00E72DF6"/>
    <w:rsid w:val="00E72E9F"/>
    <w:rsid w:val="00E72EAE"/>
    <w:rsid w:val="00E7330A"/>
    <w:rsid w:val="00E73652"/>
    <w:rsid w:val="00E73698"/>
    <w:rsid w:val="00E736DB"/>
    <w:rsid w:val="00E73F5E"/>
    <w:rsid w:val="00E74171"/>
    <w:rsid w:val="00E742F9"/>
    <w:rsid w:val="00E7449E"/>
    <w:rsid w:val="00E74693"/>
    <w:rsid w:val="00E74A12"/>
    <w:rsid w:val="00E74A96"/>
    <w:rsid w:val="00E74B78"/>
    <w:rsid w:val="00E74D03"/>
    <w:rsid w:val="00E74F35"/>
    <w:rsid w:val="00E74F5F"/>
    <w:rsid w:val="00E75082"/>
    <w:rsid w:val="00E75086"/>
    <w:rsid w:val="00E7509F"/>
    <w:rsid w:val="00E75133"/>
    <w:rsid w:val="00E7546F"/>
    <w:rsid w:val="00E7550D"/>
    <w:rsid w:val="00E7576D"/>
    <w:rsid w:val="00E75D67"/>
    <w:rsid w:val="00E75E70"/>
    <w:rsid w:val="00E7601D"/>
    <w:rsid w:val="00E76151"/>
    <w:rsid w:val="00E7617A"/>
    <w:rsid w:val="00E76339"/>
    <w:rsid w:val="00E764AA"/>
    <w:rsid w:val="00E769EC"/>
    <w:rsid w:val="00E76BA3"/>
    <w:rsid w:val="00E76BC0"/>
    <w:rsid w:val="00E76BC7"/>
    <w:rsid w:val="00E76D90"/>
    <w:rsid w:val="00E76DE2"/>
    <w:rsid w:val="00E76E60"/>
    <w:rsid w:val="00E77245"/>
    <w:rsid w:val="00E7729D"/>
    <w:rsid w:val="00E77575"/>
    <w:rsid w:val="00E776BD"/>
    <w:rsid w:val="00E7774F"/>
    <w:rsid w:val="00E77963"/>
    <w:rsid w:val="00E77A04"/>
    <w:rsid w:val="00E77BA4"/>
    <w:rsid w:val="00E804A5"/>
    <w:rsid w:val="00E80770"/>
    <w:rsid w:val="00E807BB"/>
    <w:rsid w:val="00E80A26"/>
    <w:rsid w:val="00E80ACF"/>
    <w:rsid w:val="00E811B2"/>
    <w:rsid w:val="00E81479"/>
    <w:rsid w:val="00E81721"/>
    <w:rsid w:val="00E817CB"/>
    <w:rsid w:val="00E817DD"/>
    <w:rsid w:val="00E81A5A"/>
    <w:rsid w:val="00E81B1B"/>
    <w:rsid w:val="00E81C8C"/>
    <w:rsid w:val="00E81CFE"/>
    <w:rsid w:val="00E81D3B"/>
    <w:rsid w:val="00E81D49"/>
    <w:rsid w:val="00E81E54"/>
    <w:rsid w:val="00E81F6C"/>
    <w:rsid w:val="00E8228B"/>
    <w:rsid w:val="00E823FE"/>
    <w:rsid w:val="00E8297E"/>
    <w:rsid w:val="00E82B33"/>
    <w:rsid w:val="00E82C64"/>
    <w:rsid w:val="00E82D31"/>
    <w:rsid w:val="00E82D5A"/>
    <w:rsid w:val="00E82F3B"/>
    <w:rsid w:val="00E82F56"/>
    <w:rsid w:val="00E8310F"/>
    <w:rsid w:val="00E83595"/>
    <w:rsid w:val="00E83660"/>
    <w:rsid w:val="00E83767"/>
    <w:rsid w:val="00E83AA9"/>
    <w:rsid w:val="00E83B2C"/>
    <w:rsid w:val="00E83B98"/>
    <w:rsid w:val="00E83D49"/>
    <w:rsid w:val="00E83F04"/>
    <w:rsid w:val="00E83FC0"/>
    <w:rsid w:val="00E84001"/>
    <w:rsid w:val="00E84096"/>
    <w:rsid w:val="00E84112"/>
    <w:rsid w:val="00E8415A"/>
    <w:rsid w:val="00E84203"/>
    <w:rsid w:val="00E84636"/>
    <w:rsid w:val="00E846DA"/>
    <w:rsid w:val="00E847FB"/>
    <w:rsid w:val="00E84909"/>
    <w:rsid w:val="00E84A25"/>
    <w:rsid w:val="00E84ABA"/>
    <w:rsid w:val="00E84ACD"/>
    <w:rsid w:val="00E84D2A"/>
    <w:rsid w:val="00E84E23"/>
    <w:rsid w:val="00E85224"/>
    <w:rsid w:val="00E85420"/>
    <w:rsid w:val="00E8547C"/>
    <w:rsid w:val="00E858F8"/>
    <w:rsid w:val="00E85EED"/>
    <w:rsid w:val="00E85F43"/>
    <w:rsid w:val="00E86221"/>
    <w:rsid w:val="00E8632A"/>
    <w:rsid w:val="00E86374"/>
    <w:rsid w:val="00E86425"/>
    <w:rsid w:val="00E864ED"/>
    <w:rsid w:val="00E8669C"/>
    <w:rsid w:val="00E868C9"/>
    <w:rsid w:val="00E86AEB"/>
    <w:rsid w:val="00E86B4D"/>
    <w:rsid w:val="00E86B4E"/>
    <w:rsid w:val="00E86CC9"/>
    <w:rsid w:val="00E86D4B"/>
    <w:rsid w:val="00E86F5D"/>
    <w:rsid w:val="00E86FC5"/>
    <w:rsid w:val="00E86FFC"/>
    <w:rsid w:val="00E87508"/>
    <w:rsid w:val="00E87993"/>
    <w:rsid w:val="00E87B81"/>
    <w:rsid w:val="00E87F7B"/>
    <w:rsid w:val="00E90012"/>
    <w:rsid w:val="00E90364"/>
    <w:rsid w:val="00E903DF"/>
    <w:rsid w:val="00E9058D"/>
    <w:rsid w:val="00E905C7"/>
    <w:rsid w:val="00E90672"/>
    <w:rsid w:val="00E906AB"/>
    <w:rsid w:val="00E90B2D"/>
    <w:rsid w:val="00E90DCC"/>
    <w:rsid w:val="00E90F29"/>
    <w:rsid w:val="00E91116"/>
    <w:rsid w:val="00E91182"/>
    <w:rsid w:val="00E91291"/>
    <w:rsid w:val="00E91297"/>
    <w:rsid w:val="00E912F2"/>
    <w:rsid w:val="00E91445"/>
    <w:rsid w:val="00E914D8"/>
    <w:rsid w:val="00E915F4"/>
    <w:rsid w:val="00E9168A"/>
    <w:rsid w:val="00E916B0"/>
    <w:rsid w:val="00E9177A"/>
    <w:rsid w:val="00E919B4"/>
    <w:rsid w:val="00E91AF1"/>
    <w:rsid w:val="00E91D4D"/>
    <w:rsid w:val="00E91D67"/>
    <w:rsid w:val="00E91DEA"/>
    <w:rsid w:val="00E91E2D"/>
    <w:rsid w:val="00E92016"/>
    <w:rsid w:val="00E921BC"/>
    <w:rsid w:val="00E921CC"/>
    <w:rsid w:val="00E923E0"/>
    <w:rsid w:val="00E926D3"/>
    <w:rsid w:val="00E9273E"/>
    <w:rsid w:val="00E928C0"/>
    <w:rsid w:val="00E92908"/>
    <w:rsid w:val="00E92A19"/>
    <w:rsid w:val="00E92A64"/>
    <w:rsid w:val="00E92D78"/>
    <w:rsid w:val="00E92E7E"/>
    <w:rsid w:val="00E9307E"/>
    <w:rsid w:val="00E9335C"/>
    <w:rsid w:val="00E93369"/>
    <w:rsid w:val="00E933D8"/>
    <w:rsid w:val="00E934CA"/>
    <w:rsid w:val="00E935BD"/>
    <w:rsid w:val="00E938FA"/>
    <w:rsid w:val="00E93B5C"/>
    <w:rsid w:val="00E93BEE"/>
    <w:rsid w:val="00E93E4A"/>
    <w:rsid w:val="00E93EF2"/>
    <w:rsid w:val="00E947E9"/>
    <w:rsid w:val="00E9490B"/>
    <w:rsid w:val="00E9495B"/>
    <w:rsid w:val="00E94AD8"/>
    <w:rsid w:val="00E94B78"/>
    <w:rsid w:val="00E94F03"/>
    <w:rsid w:val="00E951EB"/>
    <w:rsid w:val="00E9539C"/>
    <w:rsid w:val="00E9552E"/>
    <w:rsid w:val="00E9557F"/>
    <w:rsid w:val="00E9558B"/>
    <w:rsid w:val="00E955A6"/>
    <w:rsid w:val="00E955AF"/>
    <w:rsid w:val="00E95918"/>
    <w:rsid w:val="00E95A80"/>
    <w:rsid w:val="00E95D20"/>
    <w:rsid w:val="00E95E2F"/>
    <w:rsid w:val="00E95F71"/>
    <w:rsid w:val="00E95FBF"/>
    <w:rsid w:val="00E96033"/>
    <w:rsid w:val="00E96045"/>
    <w:rsid w:val="00E96264"/>
    <w:rsid w:val="00E965DC"/>
    <w:rsid w:val="00E96901"/>
    <w:rsid w:val="00E96B40"/>
    <w:rsid w:val="00E96CC9"/>
    <w:rsid w:val="00E971DD"/>
    <w:rsid w:val="00E97314"/>
    <w:rsid w:val="00E9763A"/>
    <w:rsid w:val="00E97896"/>
    <w:rsid w:val="00E97E29"/>
    <w:rsid w:val="00E97E4A"/>
    <w:rsid w:val="00EA0250"/>
    <w:rsid w:val="00EA04EE"/>
    <w:rsid w:val="00EA056B"/>
    <w:rsid w:val="00EA0CB8"/>
    <w:rsid w:val="00EA0DB0"/>
    <w:rsid w:val="00EA0DC6"/>
    <w:rsid w:val="00EA11BE"/>
    <w:rsid w:val="00EA1585"/>
    <w:rsid w:val="00EA1663"/>
    <w:rsid w:val="00EA16BB"/>
    <w:rsid w:val="00EA16D9"/>
    <w:rsid w:val="00EA171F"/>
    <w:rsid w:val="00EA18EC"/>
    <w:rsid w:val="00EA1B49"/>
    <w:rsid w:val="00EA1DA8"/>
    <w:rsid w:val="00EA1DC8"/>
    <w:rsid w:val="00EA1F43"/>
    <w:rsid w:val="00EA2022"/>
    <w:rsid w:val="00EA209F"/>
    <w:rsid w:val="00EA217B"/>
    <w:rsid w:val="00EA218E"/>
    <w:rsid w:val="00EA24D6"/>
    <w:rsid w:val="00EA284A"/>
    <w:rsid w:val="00EA289C"/>
    <w:rsid w:val="00EA2965"/>
    <w:rsid w:val="00EA29B7"/>
    <w:rsid w:val="00EA3013"/>
    <w:rsid w:val="00EA3348"/>
    <w:rsid w:val="00EA3545"/>
    <w:rsid w:val="00EA35EA"/>
    <w:rsid w:val="00EA36C7"/>
    <w:rsid w:val="00EA3896"/>
    <w:rsid w:val="00EA3A17"/>
    <w:rsid w:val="00EA3A6C"/>
    <w:rsid w:val="00EA3D19"/>
    <w:rsid w:val="00EA3D9D"/>
    <w:rsid w:val="00EA3EC6"/>
    <w:rsid w:val="00EA40C1"/>
    <w:rsid w:val="00EA40C7"/>
    <w:rsid w:val="00EA4120"/>
    <w:rsid w:val="00EA4187"/>
    <w:rsid w:val="00EA4443"/>
    <w:rsid w:val="00EA45B1"/>
    <w:rsid w:val="00EA4823"/>
    <w:rsid w:val="00EA4BF8"/>
    <w:rsid w:val="00EA4DF8"/>
    <w:rsid w:val="00EA5136"/>
    <w:rsid w:val="00EA5258"/>
    <w:rsid w:val="00EA552F"/>
    <w:rsid w:val="00EA55BB"/>
    <w:rsid w:val="00EA5762"/>
    <w:rsid w:val="00EA5800"/>
    <w:rsid w:val="00EA595C"/>
    <w:rsid w:val="00EA5C99"/>
    <w:rsid w:val="00EA5D9E"/>
    <w:rsid w:val="00EA61F6"/>
    <w:rsid w:val="00EA668F"/>
    <w:rsid w:val="00EA66D5"/>
    <w:rsid w:val="00EA67CE"/>
    <w:rsid w:val="00EA68A3"/>
    <w:rsid w:val="00EA6A3D"/>
    <w:rsid w:val="00EA6B46"/>
    <w:rsid w:val="00EA6B7C"/>
    <w:rsid w:val="00EA6BDA"/>
    <w:rsid w:val="00EA6C00"/>
    <w:rsid w:val="00EA6C03"/>
    <w:rsid w:val="00EA6D4D"/>
    <w:rsid w:val="00EA6D8C"/>
    <w:rsid w:val="00EA6FF7"/>
    <w:rsid w:val="00EA7161"/>
    <w:rsid w:val="00EA71FA"/>
    <w:rsid w:val="00EA720D"/>
    <w:rsid w:val="00EA7212"/>
    <w:rsid w:val="00EA7222"/>
    <w:rsid w:val="00EA72EF"/>
    <w:rsid w:val="00EA79AE"/>
    <w:rsid w:val="00EA7A66"/>
    <w:rsid w:val="00EA7AA9"/>
    <w:rsid w:val="00EA7AB5"/>
    <w:rsid w:val="00EA7BA2"/>
    <w:rsid w:val="00EA7D9E"/>
    <w:rsid w:val="00EA7E38"/>
    <w:rsid w:val="00EA7F69"/>
    <w:rsid w:val="00EA7F95"/>
    <w:rsid w:val="00EB018B"/>
    <w:rsid w:val="00EB03AE"/>
    <w:rsid w:val="00EB0668"/>
    <w:rsid w:val="00EB07DF"/>
    <w:rsid w:val="00EB0874"/>
    <w:rsid w:val="00EB0938"/>
    <w:rsid w:val="00EB09C3"/>
    <w:rsid w:val="00EB0BC7"/>
    <w:rsid w:val="00EB0BE0"/>
    <w:rsid w:val="00EB10EC"/>
    <w:rsid w:val="00EB11D7"/>
    <w:rsid w:val="00EB1832"/>
    <w:rsid w:val="00EB1DFA"/>
    <w:rsid w:val="00EB1E20"/>
    <w:rsid w:val="00EB222A"/>
    <w:rsid w:val="00EB23EF"/>
    <w:rsid w:val="00EB244F"/>
    <w:rsid w:val="00EB2789"/>
    <w:rsid w:val="00EB295E"/>
    <w:rsid w:val="00EB2974"/>
    <w:rsid w:val="00EB2AB3"/>
    <w:rsid w:val="00EB2D6E"/>
    <w:rsid w:val="00EB30D8"/>
    <w:rsid w:val="00EB31BD"/>
    <w:rsid w:val="00EB3275"/>
    <w:rsid w:val="00EB33A3"/>
    <w:rsid w:val="00EB351E"/>
    <w:rsid w:val="00EB3528"/>
    <w:rsid w:val="00EB3C8A"/>
    <w:rsid w:val="00EB3E15"/>
    <w:rsid w:val="00EB4058"/>
    <w:rsid w:val="00EB40A4"/>
    <w:rsid w:val="00EB40C2"/>
    <w:rsid w:val="00EB40CC"/>
    <w:rsid w:val="00EB4128"/>
    <w:rsid w:val="00EB4198"/>
    <w:rsid w:val="00EB43B5"/>
    <w:rsid w:val="00EB44F6"/>
    <w:rsid w:val="00EB4606"/>
    <w:rsid w:val="00EB463B"/>
    <w:rsid w:val="00EB493B"/>
    <w:rsid w:val="00EB4D34"/>
    <w:rsid w:val="00EB5052"/>
    <w:rsid w:val="00EB50F8"/>
    <w:rsid w:val="00EB5190"/>
    <w:rsid w:val="00EB5248"/>
    <w:rsid w:val="00EB5329"/>
    <w:rsid w:val="00EB5357"/>
    <w:rsid w:val="00EB53B6"/>
    <w:rsid w:val="00EB5434"/>
    <w:rsid w:val="00EB58A9"/>
    <w:rsid w:val="00EB58ED"/>
    <w:rsid w:val="00EB5932"/>
    <w:rsid w:val="00EB59F9"/>
    <w:rsid w:val="00EB5A64"/>
    <w:rsid w:val="00EB5AD8"/>
    <w:rsid w:val="00EB5AFE"/>
    <w:rsid w:val="00EB5BA8"/>
    <w:rsid w:val="00EB5D73"/>
    <w:rsid w:val="00EB5D91"/>
    <w:rsid w:val="00EB5F7E"/>
    <w:rsid w:val="00EB5FEC"/>
    <w:rsid w:val="00EB6753"/>
    <w:rsid w:val="00EB6AF2"/>
    <w:rsid w:val="00EB6CCC"/>
    <w:rsid w:val="00EB6EE6"/>
    <w:rsid w:val="00EB6FCA"/>
    <w:rsid w:val="00EB70D0"/>
    <w:rsid w:val="00EB7309"/>
    <w:rsid w:val="00EB77EE"/>
    <w:rsid w:val="00EB781B"/>
    <w:rsid w:val="00EB782B"/>
    <w:rsid w:val="00EB7B2D"/>
    <w:rsid w:val="00EB7B73"/>
    <w:rsid w:val="00EB7E15"/>
    <w:rsid w:val="00EC01E8"/>
    <w:rsid w:val="00EC0439"/>
    <w:rsid w:val="00EC0578"/>
    <w:rsid w:val="00EC06E7"/>
    <w:rsid w:val="00EC0708"/>
    <w:rsid w:val="00EC0910"/>
    <w:rsid w:val="00EC0960"/>
    <w:rsid w:val="00EC0C13"/>
    <w:rsid w:val="00EC0DAD"/>
    <w:rsid w:val="00EC0DDA"/>
    <w:rsid w:val="00EC0E65"/>
    <w:rsid w:val="00EC0F86"/>
    <w:rsid w:val="00EC12A4"/>
    <w:rsid w:val="00EC130A"/>
    <w:rsid w:val="00EC159C"/>
    <w:rsid w:val="00EC15AC"/>
    <w:rsid w:val="00EC15C1"/>
    <w:rsid w:val="00EC175F"/>
    <w:rsid w:val="00EC17D4"/>
    <w:rsid w:val="00EC1D07"/>
    <w:rsid w:val="00EC1D83"/>
    <w:rsid w:val="00EC1ED4"/>
    <w:rsid w:val="00EC1FC1"/>
    <w:rsid w:val="00EC2117"/>
    <w:rsid w:val="00EC248E"/>
    <w:rsid w:val="00EC251E"/>
    <w:rsid w:val="00EC25DC"/>
    <w:rsid w:val="00EC262C"/>
    <w:rsid w:val="00EC2C6B"/>
    <w:rsid w:val="00EC2C7F"/>
    <w:rsid w:val="00EC2CE5"/>
    <w:rsid w:val="00EC2DBC"/>
    <w:rsid w:val="00EC3283"/>
    <w:rsid w:val="00EC3A68"/>
    <w:rsid w:val="00EC3ADC"/>
    <w:rsid w:val="00EC3BD2"/>
    <w:rsid w:val="00EC3C03"/>
    <w:rsid w:val="00EC3C56"/>
    <w:rsid w:val="00EC3CE9"/>
    <w:rsid w:val="00EC3DDE"/>
    <w:rsid w:val="00EC3E13"/>
    <w:rsid w:val="00EC416B"/>
    <w:rsid w:val="00EC4774"/>
    <w:rsid w:val="00EC4A1F"/>
    <w:rsid w:val="00EC4B4F"/>
    <w:rsid w:val="00EC4B52"/>
    <w:rsid w:val="00EC4CA9"/>
    <w:rsid w:val="00EC4EE3"/>
    <w:rsid w:val="00EC4F2F"/>
    <w:rsid w:val="00EC4FA7"/>
    <w:rsid w:val="00EC5087"/>
    <w:rsid w:val="00EC50CA"/>
    <w:rsid w:val="00EC5106"/>
    <w:rsid w:val="00EC5350"/>
    <w:rsid w:val="00EC55D4"/>
    <w:rsid w:val="00EC5B27"/>
    <w:rsid w:val="00EC5BD5"/>
    <w:rsid w:val="00EC5F7D"/>
    <w:rsid w:val="00EC6014"/>
    <w:rsid w:val="00EC6060"/>
    <w:rsid w:val="00EC61D0"/>
    <w:rsid w:val="00EC6245"/>
    <w:rsid w:val="00EC6262"/>
    <w:rsid w:val="00EC628E"/>
    <w:rsid w:val="00EC629B"/>
    <w:rsid w:val="00EC63E2"/>
    <w:rsid w:val="00EC6442"/>
    <w:rsid w:val="00EC6486"/>
    <w:rsid w:val="00EC6577"/>
    <w:rsid w:val="00EC6688"/>
    <w:rsid w:val="00EC67E4"/>
    <w:rsid w:val="00EC6945"/>
    <w:rsid w:val="00EC6E65"/>
    <w:rsid w:val="00EC7009"/>
    <w:rsid w:val="00EC7241"/>
    <w:rsid w:val="00EC73C2"/>
    <w:rsid w:val="00EC75D0"/>
    <w:rsid w:val="00EC7625"/>
    <w:rsid w:val="00EC7671"/>
    <w:rsid w:val="00EC77EB"/>
    <w:rsid w:val="00EC7854"/>
    <w:rsid w:val="00EC7999"/>
    <w:rsid w:val="00EC7A2E"/>
    <w:rsid w:val="00EC7A9E"/>
    <w:rsid w:val="00ED0052"/>
    <w:rsid w:val="00ED013C"/>
    <w:rsid w:val="00ED07F1"/>
    <w:rsid w:val="00ED0871"/>
    <w:rsid w:val="00ED0AF1"/>
    <w:rsid w:val="00ED0B3C"/>
    <w:rsid w:val="00ED11A9"/>
    <w:rsid w:val="00ED12DD"/>
    <w:rsid w:val="00ED1990"/>
    <w:rsid w:val="00ED19D6"/>
    <w:rsid w:val="00ED1B01"/>
    <w:rsid w:val="00ED1D63"/>
    <w:rsid w:val="00ED2004"/>
    <w:rsid w:val="00ED222C"/>
    <w:rsid w:val="00ED222E"/>
    <w:rsid w:val="00ED22DE"/>
    <w:rsid w:val="00ED2339"/>
    <w:rsid w:val="00ED2435"/>
    <w:rsid w:val="00ED24AB"/>
    <w:rsid w:val="00ED2869"/>
    <w:rsid w:val="00ED2A39"/>
    <w:rsid w:val="00ED2C66"/>
    <w:rsid w:val="00ED2E10"/>
    <w:rsid w:val="00ED2E3D"/>
    <w:rsid w:val="00ED3487"/>
    <w:rsid w:val="00ED3607"/>
    <w:rsid w:val="00ED376B"/>
    <w:rsid w:val="00ED37A8"/>
    <w:rsid w:val="00ED3A6A"/>
    <w:rsid w:val="00ED3AEE"/>
    <w:rsid w:val="00ED3B13"/>
    <w:rsid w:val="00ED3B22"/>
    <w:rsid w:val="00ED3BF6"/>
    <w:rsid w:val="00ED3E24"/>
    <w:rsid w:val="00ED42E0"/>
    <w:rsid w:val="00ED43C6"/>
    <w:rsid w:val="00ED43EC"/>
    <w:rsid w:val="00ED4ADD"/>
    <w:rsid w:val="00ED4C28"/>
    <w:rsid w:val="00ED4DC1"/>
    <w:rsid w:val="00ED4E63"/>
    <w:rsid w:val="00ED4F1E"/>
    <w:rsid w:val="00ED4F56"/>
    <w:rsid w:val="00ED51F0"/>
    <w:rsid w:val="00ED569F"/>
    <w:rsid w:val="00ED57A6"/>
    <w:rsid w:val="00ED5B54"/>
    <w:rsid w:val="00ED5D19"/>
    <w:rsid w:val="00ED5DD9"/>
    <w:rsid w:val="00ED626A"/>
    <w:rsid w:val="00ED64FB"/>
    <w:rsid w:val="00ED66A2"/>
    <w:rsid w:val="00ED683D"/>
    <w:rsid w:val="00ED68F1"/>
    <w:rsid w:val="00ED6E76"/>
    <w:rsid w:val="00ED6F9B"/>
    <w:rsid w:val="00ED7068"/>
    <w:rsid w:val="00ED7307"/>
    <w:rsid w:val="00ED738F"/>
    <w:rsid w:val="00ED74B5"/>
    <w:rsid w:val="00ED755F"/>
    <w:rsid w:val="00EE025F"/>
    <w:rsid w:val="00EE03F2"/>
    <w:rsid w:val="00EE0491"/>
    <w:rsid w:val="00EE04C9"/>
    <w:rsid w:val="00EE05EA"/>
    <w:rsid w:val="00EE05EF"/>
    <w:rsid w:val="00EE0B36"/>
    <w:rsid w:val="00EE0D52"/>
    <w:rsid w:val="00EE0D93"/>
    <w:rsid w:val="00EE0DBE"/>
    <w:rsid w:val="00EE0E2F"/>
    <w:rsid w:val="00EE0EAA"/>
    <w:rsid w:val="00EE14C0"/>
    <w:rsid w:val="00EE1A29"/>
    <w:rsid w:val="00EE1B1A"/>
    <w:rsid w:val="00EE1BFF"/>
    <w:rsid w:val="00EE1C24"/>
    <w:rsid w:val="00EE1C6C"/>
    <w:rsid w:val="00EE1DB3"/>
    <w:rsid w:val="00EE2021"/>
    <w:rsid w:val="00EE2052"/>
    <w:rsid w:val="00EE215C"/>
    <w:rsid w:val="00EE239B"/>
    <w:rsid w:val="00EE262C"/>
    <w:rsid w:val="00EE279E"/>
    <w:rsid w:val="00EE2B02"/>
    <w:rsid w:val="00EE2D11"/>
    <w:rsid w:val="00EE310B"/>
    <w:rsid w:val="00EE3180"/>
    <w:rsid w:val="00EE332A"/>
    <w:rsid w:val="00EE3784"/>
    <w:rsid w:val="00EE398C"/>
    <w:rsid w:val="00EE3BE2"/>
    <w:rsid w:val="00EE3E14"/>
    <w:rsid w:val="00EE3E32"/>
    <w:rsid w:val="00EE42D6"/>
    <w:rsid w:val="00EE44DC"/>
    <w:rsid w:val="00EE4832"/>
    <w:rsid w:val="00EE4861"/>
    <w:rsid w:val="00EE4A41"/>
    <w:rsid w:val="00EE4CD2"/>
    <w:rsid w:val="00EE4D9C"/>
    <w:rsid w:val="00EE5146"/>
    <w:rsid w:val="00EE5164"/>
    <w:rsid w:val="00EE5503"/>
    <w:rsid w:val="00EE57DE"/>
    <w:rsid w:val="00EE5948"/>
    <w:rsid w:val="00EE5D3A"/>
    <w:rsid w:val="00EE5E68"/>
    <w:rsid w:val="00EE5F1D"/>
    <w:rsid w:val="00EE5F6B"/>
    <w:rsid w:val="00EE605E"/>
    <w:rsid w:val="00EE61A7"/>
    <w:rsid w:val="00EE61EC"/>
    <w:rsid w:val="00EE6249"/>
    <w:rsid w:val="00EE6254"/>
    <w:rsid w:val="00EE674C"/>
    <w:rsid w:val="00EE6A2D"/>
    <w:rsid w:val="00EE6AA3"/>
    <w:rsid w:val="00EE6CF8"/>
    <w:rsid w:val="00EE6D13"/>
    <w:rsid w:val="00EE6EBF"/>
    <w:rsid w:val="00EE6EE6"/>
    <w:rsid w:val="00EE7108"/>
    <w:rsid w:val="00EE7532"/>
    <w:rsid w:val="00EE7570"/>
    <w:rsid w:val="00EE75F8"/>
    <w:rsid w:val="00EE7977"/>
    <w:rsid w:val="00EE7BD4"/>
    <w:rsid w:val="00EE7CAF"/>
    <w:rsid w:val="00EE7CD1"/>
    <w:rsid w:val="00EE7FFC"/>
    <w:rsid w:val="00EF0002"/>
    <w:rsid w:val="00EF01EB"/>
    <w:rsid w:val="00EF02EB"/>
    <w:rsid w:val="00EF0406"/>
    <w:rsid w:val="00EF06DD"/>
    <w:rsid w:val="00EF0B27"/>
    <w:rsid w:val="00EF0F5D"/>
    <w:rsid w:val="00EF0F6F"/>
    <w:rsid w:val="00EF1041"/>
    <w:rsid w:val="00EF1375"/>
    <w:rsid w:val="00EF137A"/>
    <w:rsid w:val="00EF1600"/>
    <w:rsid w:val="00EF16F1"/>
    <w:rsid w:val="00EF176D"/>
    <w:rsid w:val="00EF18B2"/>
    <w:rsid w:val="00EF1977"/>
    <w:rsid w:val="00EF1EBF"/>
    <w:rsid w:val="00EF2004"/>
    <w:rsid w:val="00EF2330"/>
    <w:rsid w:val="00EF2397"/>
    <w:rsid w:val="00EF23FC"/>
    <w:rsid w:val="00EF25C5"/>
    <w:rsid w:val="00EF27A1"/>
    <w:rsid w:val="00EF2A1C"/>
    <w:rsid w:val="00EF2D12"/>
    <w:rsid w:val="00EF2FEB"/>
    <w:rsid w:val="00EF3142"/>
    <w:rsid w:val="00EF3159"/>
    <w:rsid w:val="00EF330A"/>
    <w:rsid w:val="00EF3AE3"/>
    <w:rsid w:val="00EF3AE4"/>
    <w:rsid w:val="00EF3D0E"/>
    <w:rsid w:val="00EF3ECD"/>
    <w:rsid w:val="00EF4388"/>
    <w:rsid w:val="00EF43D0"/>
    <w:rsid w:val="00EF447F"/>
    <w:rsid w:val="00EF4D40"/>
    <w:rsid w:val="00EF4E72"/>
    <w:rsid w:val="00EF4EEA"/>
    <w:rsid w:val="00EF500D"/>
    <w:rsid w:val="00EF5181"/>
    <w:rsid w:val="00EF5206"/>
    <w:rsid w:val="00EF5300"/>
    <w:rsid w:val="00EF53B5"/>
    <w:rsid w:val="00EF54E2"/>
    <w:rsid w:val="00EF5578"/>
    <w:rsid w:val="00EF5900"/>
    <w:rsid w:val="00EF5A00"/>
    <w:rsid w:val="00EF5E05"/>
    <w:rsid w:val="00EF5F8F"/>
    <w:rsid w:val="00EF5FFA"/>
    <w:rsid w:val="00EF6344"/>
    <w:rsid w:val="00EF640C"/>
    <w:rsid w:val="00EF664E"/>
    <w:rsid w:val="00EF72D4"/>
    <w:rsid w:val="00EF7555"/>
    <w:rsid w:val="00EF782D"/>
    <w:rsid w:val="00EF7988"/>
    <w:rsid w:val="00EF7AD9"/>
    <w:rsid w:val="00EF7C43"/>
    <w:rsid w:val="00EF7E0E"/>
    <w:rsid w:val="00EF7F91"/>
    <w:rsid w:val="00EF7FBA"/>
    <w:rsid w:val="00EF7FF9"/>
    <w:rsid w:val="00F001D1"/>
    <w:rsid w:val="00F00251"/>
    <w:rsid w:val="00F00660"/>
    <w:rsid w:val="00F008A3"/>
    <w:rsid w:val="00F0096E"/>
    <w:rsid w:val="00F00A1E"/>
    <w:rsid w:val="00F00BAE"/>
    <w:rsid w:val="00F00BE4"/>
    <w:rsid w:val="00F00F06"/>
    <w:rsid w:val="00F0103E"/>
    <w:rsid w:val="00F01168"/>
    <w:rsid w:val="00F01186"/>
    <w:rsid w:val="00F0126D"/>
    <w:rsid w:val="00F013E3"/>
    <w:rsid w:val="00F01411"/>
    <w:rsid w:val="00F0165D"/>
    <w:rsid w:val="00F01793"/>
    <w:rsid w:val="00F01817"/>
    <w:rsid w:val="00F01B85"/>
    <w:rsid w:val="00F01F20"/>
    <w:rsid w:val="00F022B3"/>
    <w:rsid w:val="00F02429"/>
    <w:rsid w:val="00F0270C"/>
    <w:rsid w:val="00F02ADA"/>
    <w:rsid w:val="00F02D6C"/>
    <w:rsid w:val="00F0345F"/>
    <w:rsid w:val="00F0352F"/>
    <w:rsid w:val="00F037A3"/>
    <w:rsid w:val="00F0380A"/>
    <w:rsid w:val="00F03813"/>
    <w:rsid w:val="00F038A7"/>
    <w:rsid w:val="00F038A8"/>
    <w:rsid w:val="00F03A5F"/>
    <w:rsid w:val="00F04321"/>
    <w:rsid w:val="00F044BF"/>
    <w:rsid w:val="00F04513"/>
    <w:rsid w:val="00F0458C"/>
    <w:rsid w:val="00F045B6"/>
    <w:rsid w:val="00F046D9"/>
    <w:rsid w:val="00F0470B"/>
    <w:rsid w:val="00F04719"/>
    <w:rsid w:val="00F048DA"/>
    <w:rsid w:val="00F04AAF"/>
    <w:rsid w:val="00F04BDC"/>
    <w:rsid w:val="00F04D39"/>
    <w:rsid w:val="00F04E3E"/>
    <w:rsid w:val="00F0517E"/>
    <w:rsid w:val="00F0540E"/>
    <w:rsid w:val="00F05555"/>
    <w:rsid w:val="00F05876"/>
    <w:rsid w:val="00F05A00"/>
    <w:rsid w:val="00F05A1E"/>
    <w:rsid w:val="00F05BCD"/>
    <w:rsid w:val="00F05ED8"/>
    <w:rsid w:val="00F06088"/>
    <w:rsid w:val="00F0610A"/>
    <w:rsid w:val="00F0615A"/>
    <w:rsid w:val="00F06185"/>
    <w:rsid w:val="00F06364"/>
    <w:rsid w:val="00F065E2"/>
    <w:rsid w:val="00F066C3"/>
    <w:rsid w:val="00F069AA"/>
    <w:rsid w:val="00F06B50"/>
    <w:rsid w:val="00F06CC8"/>
    <w:rsid w:val="00F06F33"/>
    <w:rsid w:val="00F0715F"/>
    <w:rsid w:val="00F072B3"/>
    <w:rsid w:val="00F075A0"/>
    <w:rsid w:val="00F075F7"/>
    <w:rsid w:val="00F079BB"/>
    <w:rsid w:val="00F079E0"/>
    <w:rsid w:val="00F07A0B"/>
    <w:rsid w:val="00F07B0C"/>
    <w:rsid w:val="00F07BF0"/>
    <w:rsid w:val="00F07C1E"/>
    <w:rsid w:val="00F07CC7"/>
    <w:rsid w:val="00F07CFE"/>
    <w:rsid w:val="00F07D13"/>
    <w:rsid w:val="00F10137"/>
    <w:rsid w:val="00F10154"/>
    <w:rsid w:val="00F1069E"/>
    <w:rsid w:val="00F107F2"/>
    <w:rsid w:val="00F10844"/>
    <w:rsid w:val="00F10AC1"/>
    <w:rsid w:val="00F10BD3"/>
    <w:rsid w:val="00F10FFF"/>
    <w:rsid w:val="00F11039"/>
    <w:rsid w:val="00F11375"/>
    <w:rsid w:val="00F114D2"/>
    <w:rsid w:val="00F11520"/>
    <w:rsid w:val="00F11526"/>
    <w:rsid w:val="00F11979"/>
    <w:rsid w:val="00F11C01"/>
    <w:rsid w:val="00F11E08"/>
    <w:rsid w:val="00F11E20"/>
    <w:rsid w:val="00F11E86"/>
    <w:rsid w:val="00F11F81"/>
    <w:rsid w:val="00F12018"/>
    <w:rsid w:val="00F120AB"/>
    <w:rsid w:val="00F12439"/>
    <w:rsid w:val="00F12444"/>
    <w:rsid w:val="00F12595"/>
    <w:rsid w:val="00F126C3"/>
    <w:rsid w:val="00F126E7"/>
    <w:rsid w:val="00F127BB"/>
    <w:rsid w:val="00F1299E"/>
    <w:rsid w:val="00F12A96"/>
    <w:rsid w:val="00F12B3A"/>
    <w:rsid w:val="00F12BA0"/>
    <w:rsid w:val="00F12CFC"/>
    <w:rsid w:val="00F12D9B"/>
    <w:rsid w:val="00F12FFF"/>
    <w:rsid w:val="00F1339D"/>
    <w:rsid w:val="00F133DE"/>
    <w:rsid w:val="00F13557"/>
    <w:rsid w:val="00F1359A"/>
    <w:rsid w:val="00F136D4"/>
    <w:rsid w:val="00F13896"/>
    <w:rsid w:val="00F13967"/>
    <w:rsid w:val="00F139A9"/>
    <w:rsid w:val="00F13C9B"/>
    <w:rsid w:val="00F1413A"/>
    <w:rsid w:val="00F14B4F"/>
    <w:rsid w:val="00F14C39"/>
    <w:rsid w:val="00F152CC"/>
    <w:rsid w:val="00F152E9"/>
    <w:rsid w:val="00F15469"/>
    <w:rsid w:val="00F15517"/>
    <w:rsid w:val="00F155EA"/>
    <w:rsid w:val="00F1584A"/>
    <w:rsid w:val="00F15970"/>
    <w:rsid w:val="00F159D7"/>
    <w:rsid w:val="00F15E44"/>
    <w:rsid w:val="00F1604D"/>
    <w:rsid w:val="00F16373"/>
    <w:rsid w:val="00F16B19"/>
    <w:rsid w:val="00F16C01"/>
    <w:rsid w:val="00F16EC9"/>
    <w:rsid w:val="00F17027"/>
    <w:rsid w:val="00F171FD"/>
    <w:rsid w:val="00F172BA"/>
    <w:rsid w:val="00F1761A"/>
    <w:rsid w:val="00F176A5"/>
    <w:rsid w:val="00F17864"/>
    <w:rsid w:val="00F1786D"/>
    <w:rsid w:val="00F179B2"/>
    <w:rsid w:val="00F17C71"/>
    <w:rsid w:val="00F17D09"/>
    <w:rsid w:val="00F17D5D"/>
    <w:rsid w:val="00F17D89"/>
    <w:rsid w:val="00F20185"/>
    <w:rsid w:val="00F20363"/>
    <w:rsid w:val="00F203CC"/>
    <w:rsid w:val="00F205CA"/>
    <w:rsid w:val="00F20670"/>
    <w:rsid w:val="00F2096A"/>
    <w:rsid w:val="00F20A4D"/>
    <w:rsid w:val="00F20B17"/>
    <w:rsid w:val="00F21394"/>
    <w:rsid w:val="00F216B7"/>
    <w:rsid w:val="00F2184E"/>
    <w:rsid w:val="00F218B4"/>
    <w:rsid w:val="00F21984"/>
    <w:rsid w:val="00F21AA7"/>
    <w:rsid w:val="00F21ABB"/>
    <w:rsid w:val="00F21B66"/>
    <w:rsid w:val="00F21D7C"/>
    <w:rsid w:val="00F22060"/>
    <w:rsid w:val="00F22109"/>
    <w:rsid w:val="00F2235C"/>
    <w:rsid w:val="00F223D9"/>
    <w:rsid w:val="00F22527"/>
    <w:rsid w:val="00F22528"/>
    <w:rsid w:val="00F2274C"/>
    <w:rsid w:val="00F227CD"/>
    <w:rsid w:val="00F228AC"/>
    <w:rsid w:val="00F22C9D"/>
    <w:rsid w:val="00F23056"/>
    <w:rsid w:val="00F23250"/>
    <w:rsid w:val="00F23329"/>
    <w:rsid w:val="00F23585"/>
    <w:rsid w:val="00F23B24"/>
    <w:rsid w:val="00F23C80"/>
    <w:rsid w:val="00F23D2A"/>
    <w:rsid w:val="00F23D7C"/>
    <w:rsid w:val="00F23DBF"/>
    <w:rsid w:val="00F240BE"/>
    <w:rsid w:val="00F241AB"/>
    <w:rsid w:val="00F241E4"/>
    <w:rsid w:val="00F24235"/>
    <w:rsid w:val="00F24465"/>
    <w:rsid w:val="00F24A4E"/>
    <w:rsid w:val="00F24AE2"/>
    <w:rsid w:val="00F24BAF"/>
    <w:rsid w:val="00F24DA9"/>
    <w:rsid w:val="00F24E6A"/>
    <w:rsid w:val="00F24F13"/>
    <w:rsid w:val="00F24F67"/>
    <w:rsid w:val="00F253BA"/>
    <w:rsid w:val="00F25418"/>
    <w:rsid w:val="00F256EE"/>
    <w:rsid w:val="00F25B8F"/>
    <w:rsid w:val="00F25C38"/>
    <w:rsid w:val="00F2638F"/>
    <w:rsid w:val="00F2671C"/>
    <w:rsid w:val="00F26724"/>
    <w:rsid w:val="00F26904"/>
    <w:rsid w:val="00F269F2"/>
    <w:rsid w:val="00F26A37"/>
    <w:rsid w:val="00F26AB0"/>
    <w:rsid w:val="00F26CA4"/>
    <w:rsid w:val="00F26CC6"/>
    <w:rsid w:val="00F26DB2"/>
    <w:rsid w:val="00F26DD2"/>
    <w:rsid w:val="00F26E6F"/>
    <w:rsid w:val="00F26EA6"/>
    <w:rsid w:val="00F27355"/>
    <w:rsid w:val="00F27407"/>
    <w:rsid w:val="00F2754F"/>
    <w:rsid w:val="00F276BC"/>
    <w:rsid w:val="00F278B3"/>
    <w:rsid w:val="00F2794E"/>
    <w:rsid w:val="00F27971"/>
    <w:rsid w:val="00F27A00"/>
    <w:rsid w:val="00F27B33"/>
    <w:rsid w:val="00F27B6A"/>
    <w:rsid w:val="00F27D17"/>
    <w:rsid w:val="00F27F20"/>
    <w:rsid w:val="00F30201"/>
    <w:rsid w:val="00F30343"/>
    <w:rsid w:val="00F30691"/>
    <w:rsid w:val="00F306B2"/>
    <w:rsid w:val="00F3081A"/>
    <w:rsid w:val="00F30836"/>
    <w:rsid w:val="00F308DB"/>
    <w:rsid w:val="00F30AA0"/>
    <w:rsid w:val="00F30BB7"/>
    <w:rsid w:val="00F3116E"/>
    <w:rsid w:val="00F311A4"/>
    <w:rsid w:val="00F31260"/>
    <w:rsid w:val="00F3156A"/>
    <w:rsid w:val="00F318C3"/>
    <w:rsid w:val="00F31A8A"/>
    <w:rsid w:val="00F31BF0"/>
    <w:rsid w:val="00F31CC9"/>
    <w:rsid w:val="00F31D68"/>
    <w:rsid w:val="00F31DCA"/>
    <w:rsid w:val="00F32659"/>
    <w:rsid w:val="00F32A08"/>
    <w:rsid w:val="00F32B1A"/>
    <w:rsid w:val="00F32E8B"/>
    <w:rsid w:val="00F330A3"/>
    <w:rsid w:val="00F330C4"/>
    <w:rsid w:val="00F3330F"/>
    <w:rsid w:val="00F334C7"/>
    <w:rsid w:val="00F3364B"/>
    <w:rsid w:val="00F3374D"/>
    <w:rsid w:val="00F33BF9"/>
    <w:rsid w:val="00F3402D"/>
    <w:rsid w:val="00F34186"/>
    <w:rsid w:val="00F34454"/>
    <w:rsid w:val="00F34ADE"/>
    <w:rsid w:val="00F34CE4"/>
    <w:rsid w:val="00F34DAF"/>
    <w:rsid w:val="00F35085"/>
    <w:rsid w:val="00F351EB"/>
    <w:rsid w:val="00F35260"/>
    <w:rsid w:val="00F356DB"/>
    <w:rsid w:val="00F357A4"/>
    <w:rsid w:val="00F358A6"/>
    <w:rsid w:val="00F359B8"/>
    <w:rsid w:val="00F35BF7"/>
    <w:rsid w:val="00F35D61"/>
    <w:rsid w:val="00F35D99"/>
    <w:rsid w:val="00F35DED"/>
    <w:rsid w:val="00F36018"/>
    <w:rsid w:val="00F3613B"/>
    <w:rsid w:val="00F36602"/>
    <w:rsid w:val="00F36825"/>
    <w:rsid w:val="00F36DC8"/>
    <w:rsid w:val="00F370C7"/>
    <w:rsid w:val="00F3711F"/>
    <w:rsid w:val="00F37219"/>
    <w:rsid w:val="00F375E6"/>
    <w:rsid w:val="00F37605"/>
    <w:rsid w:val="00F377AA"/>
    <w:rsid w:val="00F37A6F"/>
    <w:rsid w:val="00F37ABB"/>
    <w:rsid w:val="00F37CDF"/>
    <w:rsid w:val="00F37F42"/>
    <w:rsid w:val="00F37F74"/>
    <w:rsid w:val="00F40093"/>
    <w:rsid w:val="00F403A2"/>
    <w:rsid w:val="00F4052E"/>
    <w:rsid w:val="00F40813"/>
    <w:rsid w:val="00F40862"/>
    <w:rsid w:val="00F40993"/>
    <w:rsid w:val="00F40B3A"/>
    <w:rsid w:val="00F40B45"/>
    <w:rsid w:val="00F40C07"/>
    <w:rsid w:val="00F40D14"/>
    <w:rsid w:val="00F40D91"/>
    <w:rsid w:val="00F4120F"/>
    <w:rsid w:val="00F4121F"/>
    <w:rsid w:val="00F41229"/>
    <w:rsid w:val="00F41240"/>
    <w:rsid w:val="00F4147D"/>
    <w:rsid w:val="00F41557"/>
    <w:rsid w:val="00F416D1"/>
    <w:rsid w:val="00F4194D"/>
    <w:rsid w:val="00F41984"/>
    <w:rsid w:val="00F419BB"/>
    <w:rsid w:val="00F419C7"/>
    <w:rsid w:val="00F41B9F"/>
    <w:rsid w:val="00F41D51"/>
    <w:rsid w:val="00F41D71"/>
    <w:rsid w:val="00F41DA3"/>
    <w:rsid w:val="00F41EE3"/>
    <w:rsid w:val="00F41F5C"/>
    <w:rsid w:val="00F420BC"/>
    <w:rsid w:val="00F4233A"/>
    <w:rsid w:val="00F4249B"/>
    <w:rsid w:val="00F4260A"/>
    <w:rsid w:val="00F426B0"/>
    <w:rsid w:val="00F426F4"/>
    <w:rsid w:val="00F42D35"/>
    <w:rsid w:val="00F42F45"/>
    <w:rsid w:val="00F431AB"/>
    <w:rsid w:val="00F4331D"/>
    <w:rsid w:val="00F4342C"/>
    <w:rsid w:val="00F43685"/>
    <w:rsid w:val="00F436D4"/>
    <w:rsid w:val="00F43965"/>
    <w:rsid w:val="00F43A58"/>
    <w:rsid w:val="00F43BA8"/>
    <w:rsid w:val="00F43C9E"/>
    <w:rsid w:val="00F43DF2"/>
    <w:rsid w:val="00F44106"/>
    <w:rsid w:val="00F44437"/>
    <w:rsid w:val="00F44482"/>
    <w:rsid w:val="00F44548"/>
    <w:rsid w:val="00F446BA"/>
    <w:rsid w:val="00F447FC"/>
    <w:rsid w:val="00F44916"/>
    <w:rsid w:val="00F4498E"/>
    <w:rsid w:val="00F44AA5"/>
    <w:rsid w:val="00F44C5C"/>
    <w:rsid w:val="00F45511"/>
    <w:rsid w:val="00F45582"/>
    <w:rsid w:val="00F45606"/>
    <w:rsid w:val="00F45A3B"/>
    <w:rsid w:val="00F45BF2"/>
    <w:rsid w:val="00F45D89"/>
    <w:rsid w:val="00F45DB1"/>
    <w:rsid w:val="00F460A7"/>
    <w:rsid w:val="00F462CC"/>
    <w:rsid w:val="00F46512"/>
    <w:rsid w:val="00F46A94"/>
    <w:rsid w:val="00F46C29"/>
    <w:rsid w:val="00F46CB8"/>
    <w:rsid w:val="00F46EE9"/>
    <w:rsid w:val="00F473B1"/>
    <w:rsid w:val="00F47C30"/>
    <w:rsid w:val="00F47E5C"/>
    <w:rsid w:val="00F47FD2"/>
    <w:rsid w:val="00F500C9"/>
    <w:rsid w:val="00F504E9"/>
    <w:rsid w:val="00F504ED"/>
    <w:rsid w:val="00F507A6"/>
    <w:rsid w:val="00F50EA5"/>
    <w:rsid w:val="00F510D2"/>
    <w:rsid w:val="00F5133A"/>
    <w:rsid w:val="00F5138D"/>
    <w:rsid w:val="00F51B74"/>
    <w:rsid w:val="00F51DB8"/>
    <w:rsid w:val="00F51F55"/>
    <w:rsid w:val="00F521DC"/>
    <w:rsid w:val="00F52211"/>
    <w:rsid w:val="00F5222A"/>
    <w:rsid w:val="00F523B8"/>
    <w:rsid w:val="00F523BE"/>
    <w:rsid w:val="00F5265A"/>
    <w:rsid w:val="00F52AC0"/>
    <w:rsid w:val="00F52AE4"/>
    <w:rsid w:val="00F52AF3"/>
    <w:rsid w:val="00F52BE0"/>
    <w:rsid w:val="00F52C08"/>
    <w:rsid w:val="00F52D21"/>
    <w:rsid w:val="00F53017"/>
    <w:rsid w:val="00F53162"/>
    <w:rsid w:val="00F5339C"/>
    <w:rsid w:val="00F533DC"/>
    <w:rsid w:val="00F53556"/>
    <w:rsid w:val="00F53727"/>
    <w:rsid w:val="00F5376F"/>
    <w:rsid w:val="00F53A7B"/>
    <w:rsid w:val="00F53C7F"/>
    <w:rsid w:val="00F53F69"/>
    <w:rsid w:val="00F54270"/>
    <w:rsid w:val="00F5463D"/>
    <w:rsid w:val="00F547BF"/>
    <w:rsid w:val="00F548E4"/>
    <w:rsid w:val="00F549F2"/>
    <w:rsid w:val="00F54B17"/>
    <w:rsid w:val="00F54DB0"/>
    <w:rsid w:val="00F550E7"/>
    <w:rsid w:val="00F55473"/>
    <w:rsid w:val="00F556B2"/>
    <w:rsid w:val="00F55946"/>
    <w:rsid w:val="00F55A0E"/>
    <w:rsid w:val="00F55C14"/>
    <w:rsid w:val="00F55F0E"/>
    <w:rsid w:val="00F5619F"/>
    <w:rsid w:val="00F56243"/>
    <w:rsid w:val="00F5639D"/>
    <w:rsid w:val="00F56599"/>
    <w:rsid w:val="00F5673A"/>
    <w:rsid w:val="00F567EA"/>
    <w:rsid w:val="00F568DE"/>
    <w:rsid w:val="00F56B92"/>
    <w:rsid w:val="00F56C10"/>
    <w:rsid w:val="00F56F18"/>
    <w:rsid w:val="00F56FFB"/>
    <w:rsid w:val="00F57085"/>
    <w:rsid w:val="00F5713C"/>
    <w:rsid w:val="00F57257"/>
    <w:rsid w:val="00F577C5"/>
    <w:rsid w:val="00F5784B"/>
    <w:rsid w:val="00F57C41"/>
    <w:rsid w:val="00F57D64"/>
    <w:rsid w:val="00F57F10"/>
    <w:rsid w:val="00F57F31"/>
    <w:rsid w:val="00F6000B"/>
    <w:rsid w:val="00F60234"/>
    <w:rsid w:val="00F60392"/>
    <w:rsid w:val="00F60695"/>
    <w:rsid w:val="00F60757"/>
    <w:rsid w:val="00F609DF"/>
    <w:rsid w:val="00F60BEC"/>
    <w:rsid w:val="00F60E81"/>
    <w:rsid w:val="00F60FE7"/>
    <w:rsid w:val="00F6106F"/>
    <w:rsid w:val="00F61141"/>
    <w:rsid w:val="00F612E9"/>
    <w:rsid w:val="00F61AE2"/>
    <w:rsid w:val="00F61AEE"/>
    <w:rsid w:val="00F61FA5"/>
    <w:rsid w:val="00F621E0"/>
    <w:rsid w:val="00F62946"/>
    <w:rsid w:val="00F62A85"/>
    <w:rsid w:val="00F62C6E"/>
    <w:rsid w:val="00F62E21"/>
    <w:rsid w:val="00F63108"/>
    <w:rsid w:val="00F633E1"/>
    <w:rsid w:val="00F6387C"/>
    <w:rsid w:val="00F63903"/>
    <w:rsid w:val="00F63C46"/>
    <w:rsid w:val="00F64034"/>
    <w:rsid w:val="00F64293"/>
    <w:rsid w:val="00F642EE"/>
    <w:rsid w:val="00F6430B"/>
    <w:rsid w:val="00F64394"/>
    <w:rsid w:val="00F64537"/>
    <w:rsid w:val="00F645B9"/>
    <w:rsid w:val="00F64695"/>
    <w:rsid w:val="00F64990"/>
    <w:rsid w:val="00F649FC"/>
    <w:rsid w:val="00F64A4B"/>
    <w:rsid w:val="00F64A92"/>
    <w:rsid w:val="00F65043"/>
    <w:rsid w:val="00F6505F"/>
    <w:rsid w:val="00F6513F"/>
    <w:rsid w:val="00F653CE"/>
    <w:rsid w:val="00F65497"/>
    <w:rsid w:val="00F6554B"/>
    <w:rsid w:val="00F6561E"/>
    <w:rsid w:val="00F65734"/>
    <w:rsid w:val="00F658FC"/>
    <w:rsid w:val="00F6595C"/>
    <w:rsid w:val="00F659F7"/>
    <w:rsid w:val="00F65C53"/>
    <w:rsid w:val="00F6615D"/>
    <w:rsid w:val="00F6620C"/>
    <w:rsid w:val="00F66410"/>
    <w:rsid w:val="00F6646F"/>
    <w:rsid w:val="00F664A1"/>
    <w:rsid w:val="00F665D8"/>
    <w:rsid w:val="00F6683D"/>
    <w:rsid w:val="00F66CC0"/>
    <w:rsid w:val="00F66D6A"/>
    <w:rsid w:val="00F66FB4"/>
    <w:rsid w:val="00F670A8"/>
    <w:rsid w:val="00F670DB"/>
    <w:rsid w:val="00F672F5"/>
    <w:rsid w:val="00F67426"/>
    <w:rsid w:val="00F67449"/>
    <w:rsid w:val="00F67473"/>
    <w:rsid w:val="00F6763E"/>
    <w:rsid w:val="00F67727"/>
    <w:rsid w:val="00F67812"/>
    <w:rsid w:val="00F678CA"/>
    <w:rsid w:val="00F678CC"/>
    <w:rsid w:val="00F67974"/>
    <w:rsid w:val="00F67990"/>
    <w:rsid w:val="00F67AFE"/>
    <w:rsid w:val="00F67CD2"/>
    <w:rsid w:val="00F67EAE"/>
    <w:rsid w:val="00F67F39"/>
    <w:rsid w:val="00F67F5B"/>
    <w:rsid w:val="00F67FB8"/>
    <w:rsid w:val="00F67FFA"/>
    <w:rsid w:val="00F7010E"/>
    <w:rsid w:val="00F70239"/>
    <w:rsid w:val="00F7029E"/>
    <w:rsid w:val="00F702FF"/>
    <w:rsid w:val="00F70572"/>
    <w:rsid w:val="00F70643"/>
    <w:rsid w:val="00F706F7"/>
    <w:rsid w:val="00F707F1"/>
    <w:rsid w:val="00F70B05"/>
    <w:rsid w:val="00F70E2B"/>
    <w:rsid w:val="00F70E97"/>
    <w:rsid w:val="00F710FE"/>
    <w:rsid w:val="00F71209"/>
    <w:rsid w:val="00F71216"/>
    <w:rsid w:val="00F7121C"/>
    <w:rsid w:val="00F71249"/>
    <w:rsid w:val="00F71470"/>
    <w:rsid w:val="00F7168A"/>
    <w:rsid w:val="00F71767"/>
    <w:rsid w:val="00F71844"/>
    <w:rsid w:val="00F71851"/>
    <w:rsid w:val="00F7188A"/>
    <w:rsid w:val="00F72033"/>
    <w:rsid w:val="00F72333"/>
    <w:rsid w:val="00F723C4"/>
    <w:rsid w:val="00F72486"/>
    <w:rsid w:val="00F72716"/>
    <w:rsid w:val="00F72796"/>
    <w:rsid w:val="00F727B6"/>
    <w:rsid w:val="00F728CE"/>
    <w:rsid w:val="00F72A37"/>
    <w:rsid w:val="00F72E40"/>
    <w:rsid w:val="00F72F2F"/>
    <w:rsid w:val="00F73046"/>
    <w:rsid w:val="00F73163"/>
    <w:rsid w:val="00F7337C"/>
    <w:rsid w:val="00F7350D"/>
    <w:rsid w:val="00F737A3"/>
    <w:rsid w:val="00F7383E"/>
    <w:rsid w:val="00F73DA9"/>
    <w:rsid w:val="00F741D1"/>
    <w:rsid w:val="00F74664"/>
    <w:rsid w:val="00F74999"/>
    <w:rsid w:val="00F74AB3"/>
    <w:rsid w:val="00F74B4B"/>
    <w:rsid w:val="00F74FA4"/>
    <w:rsid w:val="00F757F0"/>
    <w:rsid w:val="00F7588F"/>
    <w:rsid w:val="00F7593B"/>
    <w:rsid w:val="00F75AD5"/>
    <w:rsid w:val="00F75BC0"/>
    <w:rsid w:val="00F75E19"/>
    <w:rsid w:val="00F7621D"/>
    <w:rsid w:val="00F76392"/>
    <w:rsid w:val="00F764AB"/>
    <w:rsid w:val="00F767D3"/>
    <w:rsid w:val="00F769B3"/>
    <w:rsid w:val="00F76B47"/>
    <w:rsid w:val="00F76CD9"/>
    <w:rsid w:val="00F76D55"/>
    <w:rsid w:val="00F77083"/>
    <w:rsid w:val="00F770A7"/>
    <w:rsid w:val="00F772A2"/>
    <w:rsid w:val="00F77324"/>
    <w:rsid w:val="00F77445"/>
    <w:rsid w:val="00F77466"/>
    <w:rsid w:val="00F7750D"/>
    <w:rsid w:val="00F775CC"/>
    <w:rsid w:val="00F77777"/>
    <w:rsid w:val="00F777B3"/>
    <w:rsid w:val="00F77A03"/>
    <w:rsid w:val="00F77BCF"/>
    <w:rsid w:val="00F77DCD"/>
    <w:rsid w:val="00F77E0E"/>
    <w:rsid w:val="00F77FB8"/>
    <w:rsid w:val="00F8002C"/>
    <w:rsid w:val="00F80038"/>
    <w:rsid w:val="00F8010C"/>
    <w:rsid w:val="00F80220"/>
    <w:rsid w:val="00F80694"/>
    <w:rsid w:val="00F807FD"/>
    <w:rsid w:val="00F807FF"/>
    <w:rsid w:val="00F8097F"/>
    <w:rsid w:val="00F80A40"/>
    <w:rsid w:val="00F80D12"/>
    <w:rsid w:val="00F80DA8"/>
    <w:rsid w:val="00F80E60"/>
    <w:rsid w:val="00F80F6E"/>
    <w:rsid w:val="00F80FB6"/>
    <w:rsid w:val="00F8124E"/>
    <w:rsid w:val="00F81275"/>
    <w:rsid w:val="00F81543"/>
    <w:rsid w:val="00F815BD"/>
    <w:rsid w:val="00F8183F"/>
    <w:rsid w:val="00F81857"/>
    <w:rsid w:val="00F818BF"/>
    <w:rsid w:val="00F819F3"/>
    <w:rsid w:val="00F81BBD"/>
    <w:rsid w:val="00F81BD8"/>
    <w:rsid w:val="00F81E11"/>
    <w:rsid w:val="00F81FD9"/>
    <w:rsid w:val="00F820FA"/>
    <w:rsid w:val="00F822C2"/>
    <w:rsid w:val="00F823D0"/>
    <w:rsid w:val="00F826C0"/>
    <w:rsid w:val="00F82AD8"/>
    <w:rsid w:val="00F82C05"/>
    <w:rsid w:val="00F82C9A"/>
    <w:rsid w:val="00F82CD4"/>
    <w:rsid w:val="00F82D4A"/>
    <w:rsid w:val="00F82F3F"/>
    <w:rsid w:val="00F83056"/>
    <w:rsid w:val="00F83076"/>
    <w:rsid w:val="00F830E2"/>
    <w:rsid w:val="00F8315B"/>
    <w:rsid w:val="00F831D4"/>
    <w:rsid w:val="00F83280"/>
    <w:rsid w:val="00F83281"/>
    <w:rsid w:val="00F833A0"/>
    <w:rsid w:val="00F8341F"/>
    <w:rsid w:val="00F8372B"/>
    <w:rsid w:val="00F837CE"/>
    <w:rsid w:val="00F83817"/>
    <w:rsid w:val="00F83F9B"/>
    <w:rsid w:val="00F8462B"/>
    <w:rsid w:val="00F846D9"/>
    <w:rsid w:val="00F8498D"/>
    <w:rsid w:val="00F84AE0"/>
    <w:rsid w:val="00F84B84"/>
    <w:rsid w:val="00F84BDC"/>
    <w:rsid w:val="00F84BFB"/>
    <w:rsid w:val="00F84CE1"/>
    <w:rsid w:val="00F84EE0"/>
    <w:rsid w:val="00F85053"/>
    <w:rsid w:val="00F85065"/>
    <w:rsid w:val="00F8521F"/>
    <w:rsid w:val="00F8524B"/>
    <w:rsid w:val="00F8545D"/>
    <w:rsid w:val="00F854E1"/>
    <w:rsid w:val="00F85550"/>
    <w:rsid w:val="00F85909"/>
    <w:rsid w:val="00F859FF"/>
    <w:rsid w:val="00F85A39"/>
    <w:rsid w:val="00F85D3C"/>
    <w:rsid w:val="00F85EB8"/>
    <w:rsid w:val="00F86124"/>
    <w:rsid w:val="00F8618D"/>
    <w:rsid w:val="00F862D4"/>
    <w:rsid w:val="00F863C7"/>
    <w:rsid w:val="00F86673"/>
    <w:rsid w:val="00F867BD"/>
    <w:rsid w:val="00F86AF5"/>
    <w:rsid w:val="00F86FAC"/>
    <w:rsid w:val="00F8709B"/>
    <w:rsid w:val="00F873B7"/>
    <w:rsid w:val="00F87BAD"/>
    <w:rsid w:val="00F87CB0"/>
    <w:rsid w:val="00F87DD4"/>
    <w:rsid w:val="00F87E63"/>
    <w:rsid w:val="00F90CB2"/>
    <w:rsid w:val="00F90D86"/>
    <w:rsid w:val="00F90EDC"/>
    <w:rsid w:val="00F90FCB"/>
    <w:rsid w:val="00F9116F"/>
    <w:rsid w:val="00F91176"/>
    <w:rsid w:val="00F91304"/>
    <w:rsid w:val="00F9156E"/>
    <w:rsid w:val="00F915BA"/>
    <w:rsid w:val="00F91855"/>
    <w:rsid w:val="00F91AAC"/>
    <w:rsid w:val="00F91AD1"/>
    <w:rsid w:val="00F91F18"/>
    <w:rsid w:val="00F91FF7"/>
    <w:rsid w:val="00F92378"/>
    <w:rsid w:val="00F92917"/>
    <w:rsid w:val="00F92CA0"/>
    <w:rsid w:val="00F92CC5"/>
    <w:rsid w:val="00F92DB5"/>
    <w:rsid w:val="00F92EB0"/>
    <w:rsid w:val="00F92FC8"/>
    <w:rsid w:val="00F93029"/>
    <w:rsid w:val="00F9304B"/>
    <w:rsid w:val="00F936C8"/>
    <w:rsid w:val="00F93845"/>
    <w:rsid w:val="00F93893"/>
    <w:rsid w:val="00F939D5"/>
    <w:rsid w:val="00F93A3C"/>
    <w:rsid w:val="00F93A70"/>
    <w:rsid w:val="00F93BA9"/>
    <w:rsid w:val="00F93C53"/>
    <w:rsid w:val="00F93D08"/>
    <w:rsid w:val="00F93D66"/>
    <w:rsid w:val="00F93DF4"/>
    <w:rsid w:val="00F94091"/>
    <w:rsid w:val="00F940BC"/>
    <w:rsid w:val="00F941B6"/>
    <w:rsid w:val="00F944B3"/>
    <w:rsid w:val="00F94780"/>
    <w:rsid w:val="00F94840"/>
    <w:rsid w:val="00F948E5"/>
    <w:rsid w:val="00F9495E"/>
    <w:rsid w:val="00F94ABE"/>
    <w:rsid w:val="00F94CCB"/>
    <w:rsid w:val="00F94DBF"/>
    <w:rsid w:val="00F950DB"/>
    <w:rsid w:val="00F9528D"/>
    <w:rsid w:val="00F9534F"/>
    <w:rsid w:val="00F95456"/>
    <w:rsid w:val="00F95575"/>
    <w:rsid w:val="00F95776"/>
    <w:rsid w:val="00F957C3"/>
    <w:rsid w:val="00F957F3"/>
    <w:rsid w:val="00F95B30"/>
    <w:rsid w:val="00F95C0F"/>
    <w:rsid w:val="00F95C17"/>
    <w:rsid w:val="00F95E6C"/>
    <w:rsid w:val="00F96428"/>
    <w:rsid w:val="00F965B3"/>
    <w:rsid w:val="00F9667B"/>
    <w:rsid w:val="00F96886"/>
    <w:rsid w:val="00F9692F"/>
    <w:rsid w:val="00F96B1F"/>
    <w:rsid w:val="00F96B65"/>
    <w:rsid w:val="00F96BAC"/>
    <w:rsid w:val="00F96C8E"/>
    <w:rsid w:val="00F97145"/>
    <w:rsid w:val="00F97248"/>
    <w:rsid w:val="00F973DE"/>
    <w:rsid w:val="00F97522"/>
    <w:rsid w:val="00F9764E"/>
    <w:rsid w:val="00F97895"/>
    <w:rsid w:val="00F97E36"/>
    <w:rsid w:val="00F97F2D"/>
    <w:rsid w:val="00FA005F"/>
    <w:rsid w:val="00FA05F1"/>
    <w:rsid w:val="00FA06B7"/>
    <w:rsid w:val="00FA07EF"/>
    <w:rsid w:val="00FA0939"/>
    <w:rsid w:val="00FA0C66"/>
    <w:rsid w:val="00FA0CE1"/>
    <w:rsid w:val="00FA0E15"/>
    <w:rsid w:val="00FA0FD8"/>
    <w:rsid w:val="00FA10AF"/>
    <w:rsid w:val="00FA113B"/>
    <w:rsid w:val="00FA1236"/>
    <w:rsid w:val="00FA1A5A"/>
    <w:rsid w:val="00FA1C53"/>
    <w:rsid w:val="00FA1CF0"/>
    <w:rsid w:val="00FA1EEB"/>
    <w:rsid w:val="00FA1F87"/>
    <w:rsid w:val="00FA2014"/>
    <w:rsid w:val="00FA214D"/>
    <w:rsid w:val="00FA21CB"/>
    <w:rsid w:val="00FA21FF"/>
    <w:rsid w:val="00FA226D"/>
    <w:rsid w:val="00FA241A"/>
    <w:rsid w:val="00FA242A"/>
    <w:rsid w:val="00FA24E6"/>
    <w:rsid w:val="00FA2881"/>
    <w:rsid w:val="00FA29E6"/>
    <w:rsid w:val="00FA2AD3"/>
    <w:rsid w:val="00FA2C52"/>
    <w:rsid w:val="00FA2E3B"/>
    <w:rsid w:val="00FA2EF1"/>
    <w:rsid w:val="00FA30E7"/>
    <w:rsid w:val="00FA319F"/>
    <w:rsid w:val="00FA3276"/>
    <w:rsid w:val="00FA32CC"/>
    <w:rsid w:val="00FA331A"/>
    <w:rsid w:val="00FA33C4"/>
    <w:rsid w:val="00FA3419"/>
    <w:rsid w:val="00FA350F"/>
    <w:rsid w:val="00FA3986"/>
    <w:rsid w:val="00FA3B82"/>
    <w:rsid w:val="00FA3C65"/>
    <w:rsid w:val="00FA3F20"/>
    <w:rsid w:val="00FA3FA9"/>
    <w:rsid w:val="00FA417B"/>
    <w:rsid w:val="00FA446F"/>
    <w:rsid w:val="00FA44E5"/>
    <w:rsid w:val="00FA464F"/>
    <w:rsid w:val="00FA4790"/>
    <w:rsid w:val="00FA47C9"/>
    <w:rsid w:val="00FA4D94"/>
    <w:rsid w:val="00FA4E44"/>
    <w:rsid w:val="00FA50C6"/>
    <w:rsid w:val="00FA5104"/>
    <w:rsid w:val="00FA51A1"/>
    <w:rsid w:val="00FA55C3"/>
    <w:rsid w:val="00FA5A1F"/>
    <w:rsid w:val="00FA5C2B"/>
    <w:rsid w:val="00FA5D7C"/>
    <w:rsid w:val="00FA5DDA"/>
    <w:rsid w:val="00FA5F3F"/>
    <w:rsid w:val="00FA6390"/>
    <w:rsid w:val="00FA6901"/>
    <w:rsid w:val="00FA6A91"/>
    <w:rsid w:val="00FA6ABD"/>
    <w:rsid w:val="00FA6AC1"/>
    <w:rsid w:val="00FA6AC6"/>
    <w:rsid w:val="00FA6C5F"/>
    <w:rsid w:val="00FA6E52"/>
    <w:rsid w:val="00FA6F93"/>
    <w:rsid w:val="00FA7648"/>
    <w:rsid w:val="00FA76C7"/>
    <w:rsid w:val="00FA7986"/>
    <w:rsid w:val="00FA79E9"/>
    <w:rsid w:val="00FA7B82"/>
    <w:rsid w:val="00FB013A"/>
    <w:rsid w:val="00FB01A2"/>
    <w:rsid w:val="00FB0560"/>
    <w:rsid w:val="00FB0723"/>
    <w:rsid w:val="00FB072C"/>
    <w:rsid w:val="00FB0B59"/>
    <w:rsid w:val="00FB0C5F"/>
    <w:rsid w:val="00FB0CAA"/>
    <w:rsid w:val="00FB0CAC"/>
    <w:rsid w:val="00FB0D04"/>
    <w:rsid w:val="00FB0D62"/>
    <w:rsid w:val="00FB1A2E"/>
    <w:rsid w:val="00FB1E4B"/>
    <w:rsid w:val="00FB2346"/>
    <w:rsid w:val="00FB2583"/>
    <w:rsid w:val="00FB2A92"/>
    <w:rsid w:val="00FB2B9D"/>
    <w:rsid w:val="00FB2C01"/>
    <w:rsid w:val="00FB2C10"/>
    <w:rsid w:val="00FB2C1E"/>
    <w:rsid w:val="00FB2D99"/>
    <w:rsid w:val="00FB323E"/>
    <w:rsid w:val="00FB3266"/>
    <w:rsid w:val="00FB36A9"/>
    <w:rsid w:val="00FB40D3"/>
    <w:rsid w:val="00FB4776"/>
    <w:rsid w:val="00FB4B9A"/>
    <w:rsid w:val="00FB4DCB"/>
    <w:rsid w:val="00FB4E59"/>
    <w:rsid w:val="00FB4F55"/>
    <w:rsid w:val="00FB505D"/>
    <w:rsid w:val="00FB53A5"/>
    <w:rsid w:val="00FB546E"/>
    <w:rsid w:val="00FB556A"/>
    <w:rsid w:val="00FB59B0"/>
    <w:rsid w:val="00FB5D0A"/>
    <w:rsid w:val="00FB5D5E"/>
    <w:rsid w:val="00FB5F0D"/>
    <w:rsid w:val="00FB60A3"/>
    <w:rsid w:val="00FB619B"/>
    <w:rsid w:val="00FB6E56"/>
    <w:rsid w:val="00FB70D1"/>
    <w:rsid w:val="00FB7153"/>
    <w:rsid w:val="00FB736E"/>
    <w:rsid w:val="00FB73DD"/>
    <w:rsid w:val="00FB754E"/>
    <w:rsid w:val="00FB75DD"/>
    <w:rsid w:val="00FB768D"/>
    <w:rsid w:val="00FB775D"/>
    <w:rsid w:val="00FB7AF3"/>
    <w:rsid w:val="00FB7E06"/>
    <w:rsid w:val="00FC00DC"/>
    <w:rsid w:val="00FC0117"/>
    <w:rsid w:val="00FC01CB"/>
    <w:rsid w:val="00FC028A"/>
    <w:rsid w:val="00FC032D"/>
    <w:rsid w:val="00FC0330"/>
    <w:rsid w:val="00FC0358"/>
    <w:rsid w:val="00FC09B3"/>
    <w:rsid w:val="00FC0A18"/>
    <w:rsid w:val="00FC0A22"/>
    <w:rsid w:val="00FC0AB1"/>
    <w:rsid w:val="00FC0BEB"/>
    <w:rsid w:val="00FC0EC4"/>
    <w:rsid w:val="00FC1054"/>
    <w:rsid w:val="00FC10C1"/>
    <w:rsid w:val="00FC1285"/>
    <w:rsid w:val="00FC14C4"/>
    <w:rsid w:val="00FC1639"/>
    <w:rsid w:val="00FC174C"/>
    <w:rsid w:val="00FC1A11"/>
    <w:rsid w:val="00FC1A19"/>
    <w:rsid w:val="00FC208B"/>
    <w:rsid w:val="00FC223A"/>
    <w:rsid w:val="00FC2500"/>
    <w:rsid w:val="00FC25D3"/>
    <w:rsid w:val="00FC26F2"/>
    <w:rsid w:val="00FC2731"/>
    <w:rsid w:val="00FC2AE2"/>
    <w:rsid w:val="00FC2BC6"/>
    <w:rsid w:val="00FC2D87"/>
    <w:rsid w:val="00FC3054"/>
    <w:rsid w:val="00FC30B3"/>
    <w:rsid w:val="00FC3160"/>
    <w:rsid w:val="00FC3229"/>
    <w:rsid w:val="00FC32D6"/>
    <w:rsid w:val="00FC3476"/>
    <w:rsid w:val="00FC35CD"/>
    <w:rsid w:val="00FC379A"/>
    <w:rsid w:val="00FC39D5"/>
    <w:rsid w:val="00FC3A50"/>
    <w:rsid w:val="00FC3A6F"/>
    <w:rsid w:val="00FC3D3F"/>
    <w:rsid w:val="00FC3D62"/>
    <w:rsid w:val="00FC3D65"/>
    <w:rsid w:val="00FC3DA8"/>
    <w:rsid w:val="00FC3EA5"/>
    <w:rsid w:val="00FC41F7"/>
    <w:rsid w:val="00FC4474"/>
    <w:rsid w:val="00FC46B7"/>
    <w:rsid w:val="00FC492A"/>
    <w:rsid w:val="00FC4962"/>
    <w:rsid w:val="00FC4B9B"/>
    <w:rsid w:val="00FC4C29"/>
    <w:rsid w:val="00FC4CD8"/>
    <w:rsid w:val="00FC502B"/>
    <w:rsid w:val="00FC5155"/>
    <w:rsid w:val="00FC528E"/>
    <w:rsid w:val="00FC5338"/>
    <w:rsid w:val="00FC5403"/>
    <w:rsid w:val="00FC5479"/>
    <w:rsid w:val="00FC56BC"/>
    <w:rsid w:val="00FC56DC"/>
    <w:rsid w:val="00FC5AEB"/>
    <w:rsid w:val="00FC5BD1"/>
    <w:rsid w:val="00FC5E67"/>
    <w:rsid w:val="00FC5FC7"/>
    <w:rsid w:val="00FC646F"/>
    <w:rsid w:val="00FC65B4"/>
    <w:rsid w:val="00FC6612"/>
    <w:rsid w:val="00FC66C3"/>
    <w:rsid w:val="00FC6727"/>
    <w:rsid w:val="00FC67B8"/>
    <w:rsid w:val="00FC6AB3"/>
    <w:rsid w:val="00FC6E57"/>
    <w:rsid w:val="00FC709B"/>
    <w:rsid w:val="00FC71D4"/>
    <w:rsid w:val="00FC7241"/>
    <w:rsid w:val="00FC73BF"/>
    <w:rsid w:val="00FC73D7"/>
    <w:rsid w:val="00FC7509"/>
    <w:rsid w:val="00FC7511"/>
    <w:rsid w:val="00FC7891"/>
    <w:rsid w:val="00FC7A0C"/>
    <w:rsid w:val="00FC7F5B"/>
    <w:rsid w:val="00FD0093"/>
    <w:rsid w:val="00FD01AC"/>
    <w:rsid w:val="00FD037D"/>
    <w:rsid w:val="00FD038C"/>
    <w:rsid w:val="00FD03F9"/>
    <w:rsid w:val="00FD05C1"/>
    <w:rsid w:val="00FD0B9E"/>
    <w:rsid w:val="00FD0F59"/>
    <w:rsid w:val="00FD1199"/>
    <w:rsid w:val="00FD1405"/>
    <w:rsid w:val="00FD14AC"/>
    <w:rsid w:val="00FD15E8"/>
    <w:rsid w:val="00FD1763"/>
    <w:rsid w:val="00FD18A4"/>
    <w:rsid w:val="00FD1956"/>
    <w:rsid w:val="00FD19A4"/>
    <w:rsid w:val="00FD1A42"/>
    <w:rsid w:val="00FD1C11"/>
    <w:rsid w:val="00FD1C9D"/>
    <w:rsid w:val="00FD1D08"/>
    <w:rsid w:val="00FD1D74"/>
    <w:rsid w:val="00FD2058"/>
    <w:rsid w:val="00FD210A"/>
    <w:rsid w:val="00FD2586"/>
    <w:rsid w:val="00FD25F6"/>
    <w:rsid w:val="00FD284B"/>
    <w:rsid w:val="00FD285F"/>
    <w:rsid w:val="00FD286B"/>
    <w:rsid w:val="00FD28D9"/>
    <w:rsid w:val="00FD2959"/>
    <w:rsid w:val="00FD2962"/>
    <w:rsid w:val="00FD296C"/>
    <w:rsid w:val="00FD2B23"/>
    <w:rsid w:val="00FD2C39"/>
    <w:rsid w:val="00FD2C71"/>
    <w:rsid w:val="00FD2E2D"/>
    <w:rsid w:val="00FD3317"/>
    <w:rsid w:val="00FD339D"/>
    <w:rsid w:val="00FD33BE"/>
    <w:rsid w:val="00FD3494"/>
    <w:rsid w:val="00FD3734"/>
    <w:rsid w:val="00FD382C"/>
    <w:rsid w:val="00FD389D"/>
    <w:rsid w:val="00FD3A1F"/>
    <w:rsid w:val="00FD3B8C"/>
    <w:rsid w:val="00FD3C7F"/>
    <w:rsid w:val="00FD3CA3"/>
    <w:rsid w:val="00FD3DF6"/>
    <w:rsid w:val="00FD3EE3"/>
    <w:rsid w:val="00FD3F37"/>
    <w:rsid w:val="00FD47D2"/>
    <w:rsid w:val="00FD496A"/>
    <w:rsid w:val="00FD4D53"/>
    <w:rsid w:val="00FD4E21"/>
    <w:rsid w:val="00FD4EA1"/>
    <w:rsid w:val="00FD4F55"/>
    <w:rsid w:val="00FD506E"/>
    <w:rsid w:val="00FD51D4"/>
    <w:rsid w:val="00FD5377"/>
    <w:rsid w:val="00FD5531"/>
    <w:rsid w:val="00FD58F5"/>
    <w:rsid w:val="00FD5908"/>
    <w:rsid w:val="00FD5A2C"/>
    <w:rsid w:val="00FD5B4C"/>
    <w:rsid w:val="00FD5D63"/>
    <w:rsid w:val="00FD5F3E"/>
    <w:rsid w:val="00FD5F81"/>
    <w:rsid w:val="00FD61C5"/>
    <w:rsid w:val="00FD6358"/>
    <w:rsid w:val="00FD67E9"/>
    <w:rsid w:val="00FD6B47"/>
    <w:rsid w:val="00FD6E4F"/>
    <w:rsid w:val="00FD6FD7"/>
    <w:rsid w:val="00FD7690"/>
    <w:rsid w:val="00FD777C"/>
    <w:rsid w:val="00FD7935"/>
    <w:rsid w:val="00FD7965"/>
    <w:rsid w:val="00FD7A50"/>
    <w:rsid w:val="00FD7BC7"/>
    <w:rsid w:val="00FE0008"/>
    <w:rsid w:val="00FE0179"/>
    <w:rsid w:val="00FE0576"/>
    <w:rsid w:val="00FE05F0"/>
    <w:rsid w:val="00FE0B19"/>
    <w:rsid w:val="00FE0C24"/>
    <w:rsid w:val="00FE0CDF"/>
    <w:rsid w:val="00FE19DC"/>
    <w:rsid w:val="00FE1C2A"/>
    <w:rsid w:val="00FE1D94"/>
    <w:rsid w:val="00FE1DFC"/>
    <w:rsid w:val="00FE2093"/>
    <w:rsid w:val="00FE2134"/>
    <w:rsid w:val="00FE23AC"/>
    <w:rsid w:val="00FE242C"/>
    <w:rsid w:val="00FE24A3"/>
    <w:rsid w:val="00FE26F0"/>
    <w:rsid w:val="00FE2742"/>
    <w:rsid w:val="00FE27A4"/>
    <w:rsid w:val="00FE2A70"/>
    <w:rsid w:val="00FE2B49"/>
    <w:rsid w:val="00FE2B51"/>
    <w:rsid w:val="00FE2C0F"/>
    <w:rsid w:val="00FE2D3E"/>
    <w:rsid w:val="00FE2DC8"/>
    <w:rsid w:val="00FE3209"/>
    <w:rsid w:val="00FE326D"/>
    <w:rsid w:val="00FE33DE"/>
    <w:rsid w:val="00FE34DF"/>
    <w:rsid w:val="00FE3566"/>
    <w:rsid w:val="00FE365D"/>
    <w:rsid w:val="00FE389F"/>
    <w:rsid w:val="00FE3C94"/>
    <w:rsid w:val="00FE3D03"/>
    <w:rsid w:val="00FE3DF3"/>
    <w:rsid w:val="00FE3E6F"/>
    <w:rsid w:val="00FE3EBD"/>
    <w:rsid w:val="00FE4085"/>
    <w:rsid w:val="00FE40C0"/>
    <w:rsid w:val="00FE41D4"/>
    <w:rsid w:val="00FE481F"/>
    <w:rsid w:val="00FE495D"/>
    <w:rsid w:val="00FE4991"/>
    <w:rsid w:val="00FE4E8C"/>
    <w:rsid w:val="00FE4F20"/>
    <w:rsid w:val="00FE4F77"/>
    <w:rsid w:val="00FE5249"/>
    <w:rsid w:val="00FE5378"/>
    <w:rsid w:val="00FE5A17"/>
    <w:rsid w:val="00FE5A7F"/>
    <w:rsid w:val="00FE5DBF"/>
    <w:rsid w:val="00FE5F94"/>
    <w:rsid w:val="00FE6072"/>
    <w:rsid w:val="00FE685C"/>
    <w:rsid w:val="00FE70CD"/>
    <w:rsid w:val="00FE7171"/>
    <w:rsid w:val="00FE7230"/>
    <w:rsid w:val="00FE72B8"/>
    <w:rsid w:val="00FE7927"/>
    <w:rsid w:val="00FE7BE3"/>
    <w:rsid w:val="00FE7D3E"/>
    <w:rsid w:val="00FF01E4"/>
    <w:rsid w:val="00FF0240"/>
    <w:rsid w:val="00FF02EA"/>
    <w:rsid w:val="00FF045F"/>
    <w:rsid w:val="00FF05F0"/>
    <w:rsid w:val="00FF06AD"/>
    <w:rsid w:val="00FF071C"/>
    <w:rsid w:val="00FF0B67"/>
    <w:rsid w:val="00FF0B9A"/>
    <w:rsid w:val="00FF0CF3"/>
    <w:rsid w:val="00FF0F96"/>
    <w:rsid w:val="00FF1014"/>
    <w:rsid w:val="00FF1098"/>
    <w:rsid w:val="00FF10A1"/>
    <w:rsid w:val="00FF11C8"/>
    <w:rsid w:val="00FF125B"/>
    <w:rsid w:val="00FF1784"/>
    <w:rsid w:val="00FF1845"/>
    <w:rsid w:val="00FF195B"/>
    <w:rsid w:val="00FF1A85"/>
    <w:rsid w:val="00FF1C9D"/>
    <w:rsid w:val="00FF239F"/>
    <w:rsid w:val="00FF25CF"/>
    <w:rsid w:val="00FF2737"/>
    <w:rsid w:val="00FF290E"/>
    <w:rsid w:val="00FF2ABD"/>
    <w:rsid w:val="00FF2D9F"/>
    <w:rsid w:val="00FF2E3F"/>
    <w:rsid w:val="00FF3227"/>
    <w:rsid w:val="00FF3352"/>
    <w:rsid w:val="00FF33EC"/>
    <w:rsid w:val="00FF34A7"/>
    <w:rsid w:val="00FF3631"/>
    <w:rsid w:val="00FF36B7"/>
    <w:rsid w:val="00FF370E"/>
    <w:rsid w:val="00FF3976"/>
    <w:rsid w:val="00FF3B85"/>
    <w:rsid w:val="00FF3B9E"/>
    <w:rsid w:val="00FF3D2A"/>
    <w:rsid w:val="00FF3E6B"/>
    <w:rsid w:val="00FF3FFA"/>
    <w:rsid w:val="00FF4072"/>
    <w:rsid w:val="00FF42B5"/>
    <w:rsid w:val="00FF44C9"/>
    <w:rsid w:val="00FF44F0"/>
    <w:rsid w:val="00FF4549"/>
    <w:rsid w:val="00FF4786"/>
    <w:rsid w:val="00FF4787"/>
    <w:rsid w:val="00FF4939"/>
    <w:rsid w:val="00FF4D85"/>
    <w:rsid w:val="00FF526D"/>
    <w:rsid w:val="00FF54A8"/>
    <w:rsid w:val="00FF5846"/>
    <w:rsid w:val="00FF58F5"/>
    <w:rsid w:val="00FF5D58"/>
    <w:rsid w:val="00FF5F51"/>
    <w:rsid w:val="00FF5F7D"/>
    <w:rsid w:val="00FF650F"/>
    <w:rsid w:val="00FF672A"/>
    <w:rsid w:val="00FF6848"/>
    <w:rsid w:val="00FF6918"/>
    <w:rsid w:val="00FF6ADC"/>
    <w:rsid w:val="00FF6B48"/>
    <w:rsid w:val="00FF6CCE"/>
    <w:rsid w:val="00FF6F48"/>
    <w:rsid w:val="00FF7020"/>
    <w:rsid w:val="00FF749E"/>
    <w:rsid w:val="00FF7681"/>
    <w:rsid w:val="00FF77B3"/>
    <w:rsid w:val="00FF7859"/>
    <w:rsid w:val="00FF79B4"/>
    <w:rsid w:val="00FF7AA1"/>
    <w:rsid w:val="00FF7BC6"/>
    <w:rsid w:val="00FF7D4F"/>
    <w:rsid w:val="00FF7E9A"/>
    <w:rsid w:val="00FF7FE7"/>
    <w:rsid w:val="01574097"/>
    <w:rsid w:val="048B0FAB"/>
    <w:rsid w:val="051A3558"/>
    <w:rsid w:val="09EF32DF"/>
    <w:rsid w:val="0F355657"/>
    <w:rsid w:val="128F16D3"/>
    <w:rsid w:val="1B30567C"/>
    <w:rsid w:val="1F4A10E9"/>
    <w:rsid w:val="229B2557"/>
    <w:rsid w:val="31433048"/>
    <w:rsid w:val="35874811"/>
    <w:rsid w:val="3B113A56"/>
    <w:rsid w:val="3D2506F7"/>
    <w:rsid w:val="3F37037D"/>
    <w:rsid w:val="3F653951"/>
    <w:rsid w:val="40E10DEF"/>
    <w:rsid w:val="46C37E84"/>
    <w:rsid w:val="476615E7"/>
    <w:rsid w:val="48045FE1"/>
    <w:rsid w:val="483E1A66"/>
    <w:rsid w:val="4BA677F0"/>
    <w:rsid w:val="4D316F74"/>
    <w:rsid w:val="55232A9A"/>
    <w:rsid w:val="584C6F36"/>
    <w:rsid w:val="58BD0D37"/>
    <w:rsid w:val="5CC95722"/>
    <w:rsid w:val="6B881ADB"/>
    <w:rsid w:val="6D9E577A"/>
    <w:rsid w:val="6F36531B"/>
    <w:rsid w:val="700A25B5"/>
    <w:rsid w:val="707E6FEC"/>
    <w:rsid w:val="781E104C"/>
    <w:rsid w:val="7C4E4BE0"/>
    <w:rsid w:val="7F254F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自选图形 393"/>
        <o:r id="V:Rule2" type="connector" idref="#自选图形 394"/>
        <o:r id="V:Rule3" type="connector" idref="#自选图形 395"/>
        <o:r id="V:Rule4" type="connector" idref="#自选图形 396"/>
        <o:r id="V:Rule5" type="connector" idref="#_x0000_s2055"/>
        <o:r id="V:Rule6" type="connector" idref="#自选图形 416"/>
        <o:r id="V:Rule7" type="connector" idref="#_x0000_s2076"/>
        <o:r id="V:Rule8" type="connector" idref="#_x0000_s2077"/>
        <o:r id="V:Rule9" type="connector" idref="#_x0000_s2078"/>
        <o:r id="V:Rule10" type="connector" idref="#_x0000_s2079"/>
        <o:r id="V:Rule11" type="connector" idref="#_x0000_s2080"/>
        <o:r id="V:Rule12" type="connector" idref="#_x0000_s2081"/>
        <o:r id="V:Rule13" type="connector" idref="#_x0000_s208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unhideWhenUsed="0" w:uiPriority="0" w:semiHidden="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6"/>
    <w:qFormat/>
    <w:uiPriority w:val="0"/>
    <w:pPr>
      <w:keepNext/>
      <w:keepLines/>
      <w:spacing w:line="500" w:lineRule="exact"/>
      <w:jc w:val="center"/>
      <w:outlineLvl w:val="0"/>
    </w:pPr>
    <w:rPr>
      <w:rFonts w:ascii="Cambria" w:hAnsi="Cambria" w:eastAsia="黑体"/>
      <w:bCs/>
      <w:kern w:val="44"/>
      <w:sz w:val="36"/>
      <w:szCs w:val="44"/>
    </w:rPr>
  </w:style>
  <w:style w:type="paragraph" w:styleId="3">
    <w:name w:val="heading 2"/>
    <w:basedOn w:val="1"/>
    <w:next w:val="1"/>
    <w:link w:val="227"/>
    <w:qFormat/>
    <w:uiPriority w:val="0"/>
    <w:pPr>
      <w:keepNext/>
      <w:keepLines/>
      <w:spacing w:line="500" w:lineRule="exact"/>
      <w:outlineLvl w:val="1"/>
    </w:pPr>
    <w:rPr>
      <w:rFonts w:ascii="Cambria" w:hAnsi="Cambria" w:eastAsia="黑体" w:cs="Arial"/>
      <w:bCs/>
      <w:sz w:val="32"/>
      <w:szCs w:val="32"/>
    </w:rPr>
  </w:style>
  <w:style w:type="paragraph" w:styleId="4">
    <w:name w:val="heading 3"/>
    <w:basedOn w:val="1"/>
    <w:next w:val="1"/>
    <w:link w:val="224"/>
    <w:qFormat/>
    <w:uiPriority w:val="0"/>
    <w:pPr>
      <w:keepNext/>
      <w:spacing w:line="500" w:lineRule="exact"/>
      <w:outlineLvl w:val="2"/>
    </w:pPr>
    <w:rPr>
      <w:rFonts w:ascii="Cambria" w:hAnsi="Cambria" w:eastAsia="黑体"/>
      <w:bCs/>
      <w:sz w:val="30"/>
      <w:szCs w:val="30"/>
    </w:rPr>
  </w:style>
  <w:style w:type="paragraph" w:styleId="5">
    <w:name w:val="heading 4"/>
    <w:basedOn w:val="1"/>
    <w:next w:val="1"/>
    <w:link w:val="386"/>
    <w:qFormat/>
    <w:uiPriority w:val="0"/>
    <w:pPr>
      <w:keepNext/>
      <w:numPr>
        <w:ilvl w:val="3"/>
        <w:numId w:val="1"/>
      </w:numPr>
      <w:jc w:val="center"/>
      <w:outlineLvl w:val="3"/>
    </w:pPr>
    <w:rPr>
      <w:rFonts w:ascii="宋体" w:hAnsi="宋体"/>
      <w:b/>
      <w:bCs/>
      <w:color w:val="000000"/>
      <w:sz w:val="24"/>
    </w:rPr>
  </w:style>
  <w:style w:type="paragraph" w:styleId="6">
    <w:name w:val="heading 5"/>
    <w:basedOn w:val="1"/>
    <w:next w:val="1"/>
    <w:link w:val="387"/>
    <w:qFormat/>
    <w:uiPriority w:val="0"/>
    <w:pPr>
      <w:keepNext/>
      <w:spacing w:line="500" w:lineRule="exact"/>
      <w:outlineLvl w:val="4"/>
    </w:pPr>
    <w:rPr>
      <w:rFonts w:ascii="Cambria" w:hAnsi="Cambria" w:eastAsia="黑体"/>
      <w:bCs/>
      <w:color w:val="000000"/>
      <w:sz w:val="28"/>
    </w:rPr>
  </w:style>
  <w:style w:type="paragraph" w:styleId="7">
    <w:name w:val="heading 6"/>
    <w:basedOn w:val="1"/>
    <w:next w:val="1"/>
    <w:link w:val="388"/>
    <w:qFormat/>
    <w:uiPriority w:val="0"/>
    <w:pPr>
      <w:keepNext/>
      <w:keepLines/>
      <w:tabs>
        <w:tab w:val="left" w:pos="1152"/>
      </w:tabs>
      <w:adjustRightInd w:val="0"/>
      <w:snapToGrid w:val="0"/>
      <w:spacing w:beforeLines="50" w:beforeAutospacing="1" w:after="64" w:afterAutospacing="1" w:line="320" w:lineRule="auto"/>
      <w:ind w:left="1152" w:hanging="1152" w:firstLineChars="200"/>
      <w:outlineLvl w:val="5"/>
    </w:pPr>
    <w:rPr>
      <w:rFonts w:ascii="Arial" w:hAnsi="Arial" w:eastAsia="黑体"/>
      <w:b/>
      <w:snapToGrid w:val="0"/>
      <w:sz w:val="24"/>
      <w:szCs w:val="20"/>
    </w:rPr>
  </w:style>
  <w:style w:type="paragraph" w:styleId="8">
    <w:name w:val="heading 7"/>
    <w:basedOn w:val="1"/>
    <w:next w:val="1"/>
    <w:link w:val="389"/>
    <w:qFormat/>
    <w:uiPriority w:val="0"/>
    <w:pPr>
      <w:keepNext/>
      <w:keepLines/>
      <w:tabs>
        <w:tab w:val="left" w:pos="1296"/>
      </w:tabs>
      <w:adjustRightInd w:val="0"/>
      <w:snapToGrid w:val="0"/>
      <w:spacing w:beforeLines="50" w:beforeAutospacing="1" w:after="64" w:afterAutospacing="1" w:line="320" w:lineRule="auto"/>
      <w:ind w:left="1296" w:hanging="1296" w:firstLineChars="200"/>
      <w:outlineLvl w:val="6"/>
    </w:pPr>
    <w:rPr>
      <w:b/>
      <w:snapToGrid w:val="0"/>
      <w:sz w:val="24"/>
      <w:szCs w:val="20"/>
    </w:rPr>
  </w:style>
  <w:style w:type="paragraph" w:styleId="9">
    <w:name w:val="heading 8"/>
    <w:basedOn w:val="1"/>
    <w:next w:val="1"/>
    <w:link w:val="390"/>
    <w:qFormat/>
    <w:uiPriority w:val="0"/>
    <w:pPr>
      <w:keepNext/>
      <w:keepLines/>
      <w:tabs>
        <w:tab w:val="left" w:pos="1440"/>
      </w:tabs>
      <w:adjustRightInd w:val="0"/>
      <w:snapToGrid w:val="0"/>
      <w:spacing w:beforeLines="50" w:beforeAutospacing="1" w:after="64" w:afterAutospacing="1" w:line="320" w:lineRule="auto"/>
      <w:ind w:left="1440" w:hanging="1440" w:firstLineChars="200"/>
      <w:outlineLvl w:val="7"/>
    </w:pPr>
    <w:rPr>
      <w:rFonts w:ascii="Arial" w:hAnsi="Arial" w:eastAsia="黑体"/>
      <w:snapToGrid w:val="0"/>
      <w:sz w:val="24"/>
      <w:szCs w:val="20"/>
    </w:rPr>
  </w:style>
  <w:style w:type="paragraph" w:styleId="10">
    <w:name w:val="heading 9"/>
    <w:basedOn w:val="1"/>
    <w:next w:val="1"/>
    <w:link w:val="391"/>
    <w:qFormat/>
    <w:uiPriority w:val="0"/>
    <w:pPr>
      <w:keepNext/>
      <w:keepLines/>
      <w:tabs>
        <w:tab w:val="left" w:pos="1584"/>
      </w:tabs>
      <w:adjustRightInd w:val="0"/>
      <w:snapToGrid w:val="0"/>
      <w:spacing w:beforeLines="50" w:beforeAutospacing="1" w:after="64" w:afterAutospacing="1" w:line="320" w:lineRule="auto"/>
      <w:ind w:left="1584" w:hanging="1584" w:firstLineChars="200"/>
      <w:outlineLvl w:val="8"/>
    </w:pPr>
    <w:rPr>
      <w:rFonts w:ascii="Arial" w:hAnsi="Arial" w:eastAsia="黑体"/>
      <w:snapToGrid w:val="0"/>
      <w:sz w:val="24"/>
      <w:szCs w:val="20"/>
    </w:rPr>
  </w:style>
  <w:style w:type="character" w:default="1" w:styleId="50">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Theme="minorHAnsi" w:hAnsiTheme="minorHAnsi"/>
      <w:sz w:val="18"/>
      <w:szCs w:val="18"/>
    </w:rPr>
  </w:style>
  <w:style w:type="paragraph" w:styleId="12">
    <w:name w:val="Note Heading"/>
    <w:basedOn w:val="1"/>
    <w:next w:val="1"/>
    <w:link w:val="397"/>
    <w:qFormat/>
    <w:uiPriority w:val="0"/>
    <w:pPr>
      <w:adjustRightInd w:val="0"/>
      <w:snapToGrid w:val="0"/>
      <w:spacing w:before="100" w:beforeAutospacing="1" w:after="100" w:afterAutospacing="1"/>
      <w:ind w:firstLine="200" w:firstLineChars="200"/>
      <w:jc w:val="center"/>
    </w:pPr>
    <w:rPr>
      <w:snapToGrid w:val="0"/>
      <w:sz w:val="24"/>
    </w:rPr>
  </w:style>
  <w:style w:type="paragraph" w:styleId="13">
    <w:name w:val="Normal Indent"/>
    <w:basedOn w:val="1"/>
    <w:link w:val="76"/>
    <w:qFormat/>
    <w:uiPriority w:val="0"/>
    <w:pPr>
      <w:spacing w:line="360" w:lineRule="auto"/>
      <w:ind w:firstLine="420" w:firstLineChars="200"/>
      <w:jc w:val="left"/>
    </w:pPr>
    <w:rPr>
      <w:sz w:val="24"/>
    </w:rPr>
  </w:style>
  <w:style w:type="paragraph" w:styleId="14">
    <w:name w:val="caption"/>
    <w:basedOn w:val="1"/>
    <w:next w:val="1"/>
    <w:link w:val="369"/>
    <w:qFormat/>
    <w:uiPriority w:val="0"/>
    <w:rPr>
      <w:rFonts w:ascii="Arial" w:hAnsi="Arial" w:eastAsia="黑体"/>
      <w:sz w:val="20"/>
      <w:szCs w:val="20"/>
    </w:rPr>
  </w:style>
  <w:style w:type="paragraph" w:styleId="15">
    <w:name w:val="Document Map"/>
    <w:basedOn w:val="1"/>
    <w:link w:val="237"/>
    <w:semiHidden/>
    <w:qFormat/>
    <w:uiPriority w:val="0"/>
    <w:pPr>
      <w:shd w:val="clear" w:color="auto" w:fill="000080"/>
    </w:pPr>
  </w:style>
  <w:style w:type="paragraph" w:styleId="16">
    <w:name w:val="annotation text"/>
    <w:basedOn w:val="1"/>
    <w:link w:val="399"/>
    <w:semiHidden/>
    <w:qFormat/>
    <w:uiPriority w:val="0"/>
    <w:pPr>
      <w:jc w:val="left"/>
    </w:pPr>
    <w:rPr>
      <w:sz w:val="24"/>
    </w:rPr>
  </w:style>
  <w:style w:type="paragraph" w:styleId="17">
    <w:name w:val="Body Text 3"/>
    <w:basedOn w:val="1"/>
    <w:link w:val="394"/>
    <w:qFormat/>
    <w:uiPriority w:val="0"/>
    <w:pPr>
      <w:spacing w:after="120"/>
    </w:pPr>
    <w:rPr>
      <w:sz w:val="16"/>
      <w:szCs w:val="16"/>
    </w:rPr>
  </w:style>
  <w:style w:type="paragraph" w:styleId="18">
    <w:name w:val="Body Text"/>
    <w:basedOn w:val="1"/>
    <w:link w:val="149"/>
    <w:qFormat/>
    <w:uiPriority w:val="0"/>
    <w:pPr>
      <w:spacing w:after="120"/>
    </w:pPr>
  </w:style>
  <w:style w:type="paragraph" w:styleId="19">
    <w:name w:val="Body Text Indent"/>
    <w:basedOn w:val="1"/>
    <w:link w:val="67"/>
    <w:qFormat/>
    <w:uiPriority w:val="0"/>
    <w:pPr>
      <w:ind w:left="-2" w:leftChars="-1" w:firstLine="538" w:firstLineChars="192"/>
      <w:jc w:val="left"/>
    </w:pPr>
    <w:rPr>
      <w:rFonts w:ascii="宋体" w:hAnsi="宋体"/>
      <w:sz w:val="28"/>
      <w:szCs w:val="20"/>
    </w:rPr>
  </w:style>
  <w:style w:type="paragraph" w:styleId="20">
    <w:name w:val="List 2"/>
    <w:basedOn w:val="1"/>
    <w:qFormat/>
    <w:uiPriority w:val="0"/>
    <w:pPr>
      <w:ind w:left="100" w:leftChars="200" w:hanging="200" w:hangingChars="200"/>
    </w:pPr>
  </w:style>
  <w:style w:type="paragraph" w:styleId="21">
    <w:name w:val="toc 5"/>
    <w:basedOn w:val="1"/>
    <w:next w:val="1"/>
    <w:qFormat/>
    <w:uiPriority w:val="0"/>
    <w:pPr>
      <w:ind w:left="840"/>
      <w:jc w:val="left"/>
    </w:pPr>
    <w:rPr>
      <w:rFonts w:asciiTheme="minorHAnsi" w:hAnsiTheme="minorHAnsi"/>
      <w:sz w:val="18"/>
      <w:szCs w:val="18"/>
    </w:rPr>
  </w:style>
  <w:style w:type="paragraph" w:styleId="22">
    <w:name w:val="toc 3"/>
    <w:basedOn w:val="1"/>
    <w:next w:val="1"/>
    <w:qFormat/>
    <w:uiPriority w:val="0"/>
    <w:pPr>
      <w:ind w:left="420"/>
      <w:jc w:val="left"/>
    </w:pPr>
    <w:rPr>
      <w:rFonts w:asciiTheme="minorHAnsi" w:hAnsiTheme="minorHAnsi"/>
      <w:i/>
      <w:iCs/>
      <w:sz w:val="20"/>
      <w:szCs w:val="20"/>
    </w:rPr>
  </w:style>
  <w:style w:type="paragraph" w:styleId="23">
    <w:name w:val="Plain Text"/>
    <w:basedOn w:val="1"/>
    <w:link w:val="73"/>
    <w:qFormat/>
    <w:uiPriority w:val="0"/>
    <w:rPr>
      <w:rFonts w:ascii="宋体" w:hAnsi="Courier New" w:cs="Courier New"/>
      <w:szCs w:val="21"/>
    </w:rPr>
  </w:style>
  <w:style w:type="paragraph" w:styleId="24">
    <w:name w:val="toc 8"/>
    <w:basedOn w:val="1"/>
    <w:next w:val="1"/>
    <w:qFormat/>
    <w:uiPriority w:val="0"/>
    <w:pPr>
      <w:ind w:left="1470"/>
      <w:jc w:val="left"/>
    </w:pPr>
    <w:rPr>
      <w:rFonts w:asciiTheme="minorHAnsi" w:hAnsiTheme="minorHAnsi"/>
      <w:sz w:val="18"/>
      <w:szCs w:val="18"/>
    </w:rPr>
  </w:style>
  <w:style w:type="paragraph" w:styleId="25">
    <w:name w:val="Date"/>
    <w:basedOn w:val="1"/>
    <w:next w:val="1"/>
    <w:link w:val="392"/>
    <w:qFormat/>
    <w:uiPriority w:val="0"/>
    <w:pPr>
      <w:ind w:left="100" w:leftChars="2500"/>
    </w:pPr>
  </w:style>
  <w:style w:type="paragraph" w:styleId="26">
    <w:name w:val="Body Text Indent 2"/>
    <w:basedOn w:val="1"/>
    <w:link w:val="251"/>
    <w:qFormat/>
    <w:uiPriority w:val="0"/>
    <w:pPr>
      <w:spacing w:after="120" w:line="480" w:lineRule="auto"/>
      <w:ind w:left="420" w:leftChars="200"/>
    </w:pPr>
  </w:style>
  <w:style w:type="paragraph" w:styleId="27">
    <w:name w:val="Balloon Text"/>
    <w:basedOn w:val="1"/>
    <w:link w:val="396"/>
    <w:semiHidden/>
    <w:qFormat/>
    <w:uiPriority w:val="0"/>
    <w:rPr>
      <w:sz w:val="18"/>
      <w:szCs w:val="18"/>
    </w:rPr>
  </w:style>
  <w:style w:type="paragraph" w:styleId="28">
    <w:name w:val="footer"/>
    <w:basedOn w:val="1"/>
    <w:link w:val="246"/>
    <w:qFormat/>
    <w:uiPriority w:val="99"/>
    <w:pPr>
      <w:tabs>
        <w:tab w:val="center" w:pos="4153"/>
        <w:tab w:val="right" w:pos="8306"/>
      </w:tabs>
      <w:snapToGrid w:val="0"/>
      <w:jc w:val="left"/>
    </w:pPr>
    <w:rPr>
      <w:sz w:val="18"/>
      <w:szCs w:val="18"/>
    </w:rPr>
  </w:style>
  <w:style w:type="paragraph" w:styleId="29">
    <w:name w:val="header"/>
    <w:basedOn w:val="1"/>
    <w:link w:val="24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755"/>
      </w:tabs>
      <w:spacing w:before="120" w:after="120"/>
      <w:jc w:val="left"/>
    </w:pPr>
    <w:rPr>
      <w:rFonts w:asciiTheme="minorEastAsia" w:hAnsiTheme="minorEastAsia" w:eastAsiaTheme="minorEastAsia"/>
      <w:b/>
      <w:bCs/>
      <w:caps/>
      <w:sz w:val="24"/>
    </w:rPr>
  </w:style>
  <w:style w:type="paragraph" w:styleId="31">
    <w:name w:val="toc 4"/>
    <w:basedOn w:val="1"/>
    <w:next w:val="1"/>
    <w:qFormat/>
    <w:uiPriority w:val="0"/>
    <w:pPr>
      <w:ind w:left="630"/>
      <w:jc w:val="left"/>
    </w:pPr>
    <w:rPr>
      <w:rFonts w:asciiTheme="minorHAnsi" w:hAnsiTheme="minorHAnsi"/>
      <w:sz w:val="18"/>
      <w:szCs w:val="18"/>
    </w:rPr>
  </w:style>
  <w:style w:type="paragraph" w:styleId="32">
    <w:name w:val="Subtitle"/>
    <w:basedOn w:val="1"/>
    <w:next w:val="1"/>
    <w:link w:val="454"/>
    <w:qFormat/>
    <w:uiPriority w:val="0"/>
    <w:pPr>
      <w:spacing w:line="480" w:lineRule="exact"/>
      <w:jc w:val="center"/>
      <w:outlineLvl w:val="4"/>
    </w:pPr>
    <w:rPr>
      <w:rFonts w:ascii="Cambria" w:hAnsi="Cambria" w:eastAsia="黑体" w:cstheme="majorBidi"/>
      <w:bCs/>
      <w:kern w:val="28"/>
      <w:sz w:val="24"/>
      <w:szCs w:val="32"/>
    </w:rPr>
  </w:style>
  <w:style w:type="paragraph" w:styleId="33">
    <w:name w:val="List"/>
    <w:basedOn w:val="1"/>
    <w:qFormat/>
    <w:uiPriority w:val="0"/>
    <w:pPr>
      <w:spacing w:line="300" w:lineRule="exact"/>
    </w:pPr>
    <w:rPr>
      <w:sz w:val="18"/>
    </w:rPr>
  </w:style>
  <w:style w:type="paragraph" w:styleId="34">
    <w:name w:val="toc 6"/>
    <w:basedOn w:val="1"/>
    <w:next w:val="1"/>
    <w:qFormat/>
    <w:uiPriority w:val="0"/>
    <w:pPr>
      <w:ind w:left="1050"/>
      <w:jc w:val="left"/>
    </w:pPr>
    <w:rPr>
      <w:rFonts w:asciiTheme="minorHAnsi" w:hAnsiTheme="minorHAnsi"/>
      <w:sz w:val="18"/>
      <w:szCs w:val="18"/>
    </w:rPr>
  </w:style>
  <w:style w:type="paragraph" w:styleId="35">
    <w:name w:val="Body Text Indent 3"/>
    <w:basedOn w:val="1"/>
    <w:link w:val="366"/>
    <w:qFormat/>
    <w:uiPriority w:val="0"/>
    <w:pPr>
      <w:spacing w:after="120"/>
      <w:ind w:left="420" w:leftChars="200"/>
    </w:pPr>
    <w:rPr>
      <w:sz w:val="16"/>
      <w:szCs w:val="16"/>
    </w:rPr>
  </w:style>
  <w:style w:type="paragraph" w:styleId="36">
    <w:name w:val="table of figures"/>
    <w:basedOn w:val="1"/>
    <w:next w:val="1"/>
    <w:semiHidden/>
    <w:qFormat/>
    <w:uiPriority w:val="0"/>
    <w:pPr>
      <w:ind w:left="200" w:leftChars="200" w:hanging="200" w:hangingChars="200"/>
    </w:pPr>
  </w:style>
  <w:style w:type="paragraph" w:styleId="37">
    <w:name w:val="toc 2"/>
    <w:basedOn w:val="1"/>
    <w:next w:val="1"/>
    <w:qFormat/>
    <w:uiPriority w:val="39"/>
    <w:pPr>
      <w:tabs>
        <w:tab w:val="right" w:leader="dot" w:pos="8755"/>
      </w:tabs>
      <w:spacing w:line="400" w:lineRule="exact"/>
      <w:ind w:left="210"/>
      <w:jc w:val="left"/>
    </w:pPr>
    <w:rPr>
      <w:rFonts w:asciiTheme="minorHAnsi" w:hAnsiTheme="minorHAnsi"/>
      <w:smallCaps/>
      <w:szCs w:val="21"/>
    </w:rPr>
  </w:style>
  <w:style w:type="paragraph" w:styleId="38">
    <w:name w:val="toc 9"/>
    <w:basedOn w:val="1"/>
    <w:next w:val="1"/>
    <w:qFormat/>
    <w:uiPriority w:val="0"/>
    <w:pPr>
      <w:ind w:left="1680"/>
      <w:jc w:val="left"/>
    </w:pPr>
    <w:rPr>
      <w:rFonts w:asciiTheme="minorHAnsi" w:hAnsiTheme="minorHAnsi"/>
      <w:sz w:val="18"/>
      <w:szCs w:val="18"/>
    </w:rPr>
  </w:style>
  <w:style w:type="paragraph" w:styleId="39">
    <w:name w:val="Body Text 2"/>
    <w:basedOn w:val="1"/>
    <w:link w:val="393"/>
    <w:qFormat/>
    <w:uiPriority w:val="0"/>
    <w:pPr>
      <w:spacing w:after="120" w:line="480" w:lineRule="auto"/>
    </w:pPr>
  </w:style>
  <w:style w:type="paragraph" w:styleId="40">
    <w:name w:val="HTML Preformatted"/>
    <w:basedOn w:val="1"/>
    <w:link w:val="4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Title"/>
    <w:basedOn w:val="1"/>
    <w:next w:val="1"/>
    <w:link w:val="398"/>
    <w:qFormat/>
    <w:uiPriority w:val="10"/>
    <w:pPr>
      <w:spacing w:before="240" w:after="60" w:line="490" w:lineRule="exact"/>
      <w:jc w:val="center"/>
      <w:outlineLvl w:val="0"/>
    </w:pPr>
    <w:rPr>
      <w:rFonts w:ascii="Arial" w:hAnsi="Arial"/>
      <w:b/>
      <w:bCs/>
      <w:sz w:val="32"/>
      <w:szCs w:val="32"/>
    </w:rPr>
  </w:style>
  <w:style w:type="paragraph" w:styleId="43">
    <w:name w:val="annotation subject"/>
    <w:basedOn w:val="16"/>
    <w:next w:val="16"/>
    <w:link w:val="400"/>
    <w:semiHidden/>
    <w:qFormat/>
    <w:uiPriority w:val="0"/>
    <w:rPr>
      <w:b/>
      <w:bCs/>
    </w:rPr>
  </w:style>
  <w:style w:type="paragraph" w:styleId="44">
    <w:name w:val="Body Text First Indent"/>
    <w:basedOn w:val="18"/>
    <w:qFormat/>
    <w:uiPriority w:val="0"/>
    <w:pPr>
      <w:ind w:firstLine="420" w:firstLineChars="100"/>
    </w:pPr>
  </w:style>
  <w:style w:type="paragraph" w:styleId="45">
    <w:name w:val="Body Text First Indent 2"/>
    <w:basedOn w:val="19"/>
    <w:link w:val="395"/>
    <w:qFormat/>
    <w:uiPriority w:val="0"/>
    <w:pPr>
      <w:spacing w:after="120"/>
      <w:ind w:left="420" w:leftChars="200" w:firstLine="420" w:firstLineChars="200"/>
      <w:jc w:val="both"/>
    </w:pPr>
    <w:rPr>
      <w:rFonts w:ascii="Times New Roman" w:hAnsi="Times New Roman"/>
      <w:sz w:val="24"/>
      <w:szCs w:val="24"/>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8">
    <w:name w:val="Table Theme"/>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9">
    <w:name w:val="Table Grid 1"/>
    <w:basedOn w:val="4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Hyperlink"/>
    <w:qFormat/>
    <w:uiPriority w:val="99"/>
    <w:rPr>
      <w:color w:val="0000FF"/>
      <w:u w:val="single"/>
    </w:rPr>
  </w:style>
  <w:style w:type="character" w:styleId="55">
    <w:name w:val="annotation reference"/>
    <w:semiHidden/>
    <w:qFormat/>
    <w:uiPriority w:val="0"/>
    <w:rPr>
      <w:sz w:val="21"/>
      <w:szCs w:val="21"/>
    </w:rPr>
  </w:style>
  <w:style w:type="paragraph" w:customStyle="1" w:styleId="56">
    <w:name w:val="bg正文首行缩进"/>
    <w:basedOn w:val="1"/>
    <w:link w:val="57"/>
    <w:qFormat/>
    <w:uiPriority w:val="0"/>
    <w:pPr>
      <w:spacing w:line="360" w:lineRule="exact"/>
      <w:ind w:firstLine="482"/>
    </w:pPr>
    <w:rPr>
      <w:sz w:val="24"/>
      <w:szCs w:val="28"/>
    </w:rPr>
  </w:style>
  <w:style w:type="character" w:customStyle="1" w:styleId="57">
    <w:name w:val="bg正文首行缩进 Char"/>
    <w:link w:val="56"/>
    <w:qFormat/>
    <w:uiPriority w:val="0"/>
    <w:rPr>
      <w:rFonts w:eastAsia="宋体"/>
      <w:kern w:val="2"/>
      <w:sz w:val="24"/>
      <w:szCs w:val="28"/>
      <w:lang w:val="en-US" w:eastAsia="zh-CN" w:bidi="ar-SA"/>
    </w:rPr>
  </w:style>
  <w:style w:type="paragraph" w:customStyle="1" w:styleId="58">
    <w:name w:val="报告正文小四"/>
    <w:basedOn w:val="1"/>
    <w:qFormat/>
    <w:uiPriority w:val="0"/>
    <w:pPr>
      <w:adjustRightInd w:val="0"/>
      <w:snapToGrid w:val="0"/>
      <w:spacing w:before="120" w:line="420" w:lineRule="atLeast"/>
      <w:ind w:firstLine="510"/>
    </w:pPr>
    <w:rPr>
      <w:sz w:val="24"/>
      <w:szCs w:val="20"/>
    </w:rPr>
  </w:style>
  <w:style w:type="paragraph" w:customStyle="1" w:styleId="59">
    <w:name w:val="Char1"/>
    <w:basedOn w:val="1"/>
    <w:qFormat/>
    <w:uiPriority w:val="0"/>
    <w:pPr>
      <w:widowControl/>
      <w:spacing w:after="160" w:line="240" w:lineRule="exact"/>
      <w:jc w:val="left"/>
    </w:pPr>
    <w:rPr>
      <w:rFonts w:ascii="宋体" w:hAnsi="宋体"/>
      <w:b/>
      <w:kern w:val="0"/>
      <w:sz w:val="44"/>
      <w:szCs w:val="44"/>
      <w:lang w:eastAsia="en-US"/>
    </w:rPr>
  </w:style>
  <w:style w:type="character" w:customStyle="1" w:styleId="60">
    <w:name w:val="bg正文首行缩进 Char1"/>
    <w:qFormat/>
    <w:uiPriority w:val="0"/>
    <w:rPr>
      <w:rFonts w:eastAsia="宋体"/>
      <w:kern w:val="2"/>
      <w:sz w:val="28"/>
      <w:szCs w:val="28"/>
      <w:lang w:val="en-US" w:eastAsia="zh-CN" w:bidi="ar-SA"/>
    </w:rPr>
  </w:style>
  <w:style w:type="paragraph" w:customStyle="1" w:styleId="61">
    <w:name w:val="bg表内容"/>
    <w:basedOn w:val="1"/>
    <w:next w:val="1"/>
    <w:qFormat/>
    <w:uiPriority w:val="0"/>
    <w:pPr>
      <w:ind w:left="-113" w:right="-113"/>
      <w:jc w:val="center"/>
    </w:pPr>
    <w:rPr>
      <w:sz w:val="18"/>
      <w:szCs w:val="18"/>
    </w:rPr>
  </w:style>
  <w:style w:type="paragraph" w:customStyle="1" w:styleId="62">
    <w:name w:val="bgbt6插图标题"/>
    <w:basedOn w:val="36"/>
    <w:next w:val="1"/>
    <w:link w:val="63"/>
    <w:qFormat/>
    <w:uiPriority w:val="0"/>
    <w:pPr>
      <w:spacing w:after="60"/>
      <w:ind w:left="420" w:leftChars="0" w:hanging="420" w:firstLineChars="0"/>
      <w:jc w:val="center"/>
      <w:outlineLvl w:val="5"/>
    </w:pPr>
    <w:rPr>
      <w:rFonts w:eastAsia="黑体"/>
      <w:smallCaps/>
      <w:sz w:val="20"/>
      <w:szCs w:val="21"/>
    </w:rPr>
  </w:style>
  <w:style w:type="character" w:customStyle="1" w:styleId="63">
    <w:name w:val="bgbt6插图标题 Char"/>
    <w:link w:val="62"/>
    <w:qFormat/>
    <w:uiPriority w:val="0"/>
    <w:rPr>
      <w:rFonts w:eastAsia="黑体"/>
      <w:smallCaps/>
      <w:kern w:val="2"/>
      <w:szCs w:val="21"/>
      <w:lang w:val="en-US" w:eastAsia="zh-CN" w:bidi="ar-SA"/>
    </w:rPr>
  </w:style>
  <w:style w:type="paragraph" w:customStyle="1" w:styleId="64">
    <w:name w:val="bg正文首行缩进 Char Char"/>
    <w:basedOn w:val="1"/>
    <w:qFormat/>
    <w:uiPriority w:val="0"/>
    <w:pPr>
      <w:spacing w:line="360" w:lineRule="exact"/>
      <w:ind w:firstLine="482"/>
    </w:pPr>
    <w:rPr>
      <w:sz w:val="24"/>
      <w:szCs w:val="28"/>
    </w:rPr>
  </w:style>
  <w:style w:type="paragraph" w:customStyle="1" w:styleId="65">
    <w:name w:val="bgbt5附表标题"/>
    <w:basedOn w:val="1"/>
    <w:next w:val="1"/>
    <w:link w:val="66"/>
    <w:qFormat/>
    <w:uiPriority w:val="0"/>
    <w:pPr>
      <w:spacing w:before="60"/>
      <w:jc w:val="center"/>
      <w:outlineLvl w:val="4"/>
    </w:pPr>
    <w:rPr>
      <w:rFonts w:eastAsia="黑体"/>
      <w:szCs w:val="21"/>
    </w:rPr>
  </w:style>
  <w:style w:type="character" w:customStyle="1" w:styleId="66">
    <w:name w:val="bgbt5附表标题 Char"/>
    <w:link w:val="65"/>
    <w:qFormat/>
    <w:uiPriority w:val="0"/>
    <w:rPr>
      <w:rFonts w:eastAsia="黑体"/>
      <w:kern w:val="2"/>
      <w:sz w:val="21"/>
      <w:szCs w:val="21"/>
      <w:lang w:val="en-US" w:eastAsia="zh-CN" w:bidi="ar-SA"/>
    </w:rPr>
  </w:style>
  <w:style w:type="character" w:customStyle="1" w:styleId="67">
    <w:name w:val="正文文本缩进 Char"/>
    <w:link w:val="19"/>
    <w:qFormat/>
    <w:uiPriority w:val="0"/>
    <w:rPr>
      <w:rFonts w:ascii="宋体" w:hAnsi="宋体" w:eastAsia="宋体"/>
      <w:kern w:val="2"/>
      <w:sz w:val="28"/>
      <w:lang w:val="en-US" w:eastAsia="zh-CN" w:bidi="ar-SA"/>
    </w:rPr>
  </w:style>
  <w:style w:type="paragraph" w:customStyle="1" w:styleId="68">
    <w:name w:val="Char Char Char Char Char Char1 Char Char Char1 Char Char Char Char Char Char Char"/>
    <w:basedOn w:val="1"/>
    <w:qFormat/>
    <w:uiPriority w:val="0"/>
    <w:pPr>
      <w:spacing w:line="360" w:lineRule="auto"/>
      <w:ind w:firstLine="200" w:firstLineChars="200"/>
    </w:pPr>
    <w:rPr>
      <w:rFonts w:ascii="宋体" w:hAnsi="宋体" w:cs="宋体"/>
      <w:sz w:val="24"/>
    </w:rPr>
  </w:style>
  <w:style w:type="paragraph" w:customStyle="1" w:styleId="69">
    <w:name w:val="我的正文 Char Char"/>
    <w:basedOn w:val="1"/>
    <w:qFormat/>
    <w:uiPriority w:val="0"/>
    <w:pPr>
      <w:spacing w:line="360" w:lineRule="auto"/>
      <w:ind w:firstLine="200" w:firstLineChars="200"/>
    </w:pPr>
    <w:rPr>
      <w:sz w:val="24"/>
    </w:rPr>
  </w:style>
  <w:style w:type="paragraph" w:customStyle="1" w:styleId="70">
    <w:name w:val="bgbt2节标题"/>
    <w:basedOn w:val="1"/>
    <w:next w:val="1"/>
    <w:qFormat/>
    <w:uiPriority w:val="0"/>
    <w:pPr>
      <w:spacing w:before="300" w:after="60"/>
      <w:jc w:val="center"/>
      <w:outlineLvl w:val="1"/>
    </w:pPr>
    <w:rPr>
      <w:rFonts w:eastAsia="黑体"/>
      <w:sz w:val="30"/>
      <w:szCs w:val="30"/>
    </w:rPr>
  </w:style>
  <w:style w:type="paragraph" w:customStyle="1" w:styleId="71">
    <w:name w:val="水保1级"/>
    <w:basedOn w:val="2"/>
    <w:qFormat/>
    <w:uiPriority w:val="0"/>
  </w:style>
  <w:style w:type="paragraph" w:customStyle="1" w:styleId="72">
    <w:name w:val="样式 水保2级 + Times New Roman"/>
    <w:basedOn w:val="1"/>
    <w:qFormat/>
    <w:uiPriority w:val="0"/>
    <w:pPr>
      <w:keepNext/>
      <w:keepLines/>
      <w:spacing w:before="260" w:after="260" w:line="415" w:lineRule="auto"/>
      <w:outlineLvl w:val="1"/>
    </w:pPr>
    <w:rPr>
      <w:sz w:val="28"/>
      <w:szCs w:val="32"/>
    </w:rPr>
  </w:style>
  <w:style w:type="character" w:customStyle="1" w:styleId="73">
    <w:name w:val="纯文本 Char1"/>
    <w:link w:val="23"/>
    <w:qFormat/>
    <w:uiPriority w:val="0"/>
    <w:rPr>
      <w:rFonts w:ascii="宋体" w:hAnsi="Courier New" w:eastAsia="宋体" w:cs="Courier New"/>
      <w:kern w:val="2"/>
      <w:sz w:val="21"/>
      <w:szCs w:val="21"/>
      <w:lang w:val="en-US" w:eastAsia="zh-CN" w:bidi="ar-SA"/>
    </w:rPr>
  </w:style>
  <w:style w:type="paragraph" w:customStyle="1" w:styleId="74">
    <w:name w:val="Char Char Char Char"/>
    <w:basedOn w:val="1"/>
    <w:qFormat/>
    <w:uiPriority w:val="0"/>
    <w:pPr>
      <w:widowControl/>
      <w:spacing w:after="160" w:line="240" w:lineRule="exact"/>
      <w:jc w:val="left"/>
    </w:pPr>
    <w:rPr>
      <w:rFonts w:ascii="宋体" w:hAnsi="宋体"/>
      <w:b/>
      <w:kern w:val="0"/>
      <w:sz w:val="44"/>
      <w:szCs w:val="44"/>
      <w:lang w:eastAsia="en-US"/>
    </w:rPr>
  </w:style>
  <w:style w:type="paragraph" w:customStyle="1" w:styleId="75">
    <w:name w:val="Char Char Char Char Char Char Char Char Char Char"/>
    <w:basedOn w:val="1"/>
    <w:qFormat/>
    <w:uiPriority w:val="0"/>
  </w:style>
  <w:style w:type="character" w:customStyle="1" w:styleId="76">
    <w:name w:val="正文缩进 Char1"/>
    <w:link w:val="13"/>
    <w:qFormat/>
    <w:uiPriority w:val="0"/>
    <w:rPr>
      <w:rFonts w:eastAsia="宋体"/>
      <w:kern w:val="2"/>
      <w:sz w:val="24"/>
      <w:szCs w:val="24"/>
      <w:lang w:val="en-US" w:eastAsia="zh-CN" w:bidi="ar-SA"/>
    </w:rPr>
  </w:style>
  <w:style w:type="paragraph" w:customStyle="1" w:styleId="77">
    <w:name w:val="2"/>
    <w:basedOn w:val="1"/>
    <w:next w:val="26"/>
    <w:link w:val="457"/>
    <w:qFormat/>
    <w:uiPriority w:val="0"/>
    <w:pPr>
      <w:widowControl/>
      <w:ind w:firstLine="560" w:firstLineChars="200"/>
      <w:jc w:val="left"/>
    </w:pPr>
    <w:rPr>
      <w:rFonts w:ascii="仿宋_GB2312" w:hAnsi="宋体" w:eastAsia="仿宋_GB2312"/>
      <w:kern w:val="30"/>
      <w:sz w:val="28"/>
      <w:szCs w:val="30"/>
    </w:rPr>
  </w:style>
  <w:style w:type="paragraph" w:customStyle="1" w:styleId="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79">
    <w:name w:val="!标题4(alt+4)"/>
    <w:basedOn w:val="1"/>
    <w:qFormat/>
    <w:uiPriority w:val="0"/>
    <w:pPr>
      <w:spacing w:line="420" w:lineRule="exact"/>
      <w:ind w:firstLine="480" w:firstLineChars="200"/>
      <w:outlineLvl w:val="3"/>
    </w:pPr>
    <w:rPr>
      <w:sz w:val="24"/>
    </w:rPr>
  </w:style>
  <w:style w:type="paragraph" w:customStyle="1" w:styleId="80">
    <w:name w:val="Char"/>
    <w:basedOn w:val="1"/>
    <w:link w:val="198"/>
    <w:qFormat/>
    <w:uiPriority w:val="0"/>
    <w:pPr>
      <w:spacing w:line="360" w:lineRule="auto"/>
      <w:ind w:firstLine="200" w:firstLineChars="200"/>
    </w:pPr>
    <w:rPr>
      <w:rFonts w:ascii="宋体" w:hAnsi="宋体" w:cs="宋体"/>
      <w:sz w:val="24"/>
    </w:rPr>
  </w:style>
  <w:style w:type="paragraph" w:customStyle="1" w:styleId="81">
    <w:name w:val="表头"/>
    <w:next w:val="1"/>
    <w:link w:val="381"/>
    <w:qFormat/>
    <w:uiPriority w:val="0"/>
    <w:pPr>
      <w:widowControl w:val="0"/>
      <w:tabs>
        <w:tab w:val="left" w:pos="550"/>
      </w:tabs>
      <w:spacing w:line="600" w:lineRule="exact"/>
      <w:jc w:val="center"/>
    </w:pPr>
    <w:rPr>
      <w:rFonts w:ascii="Times New Roman" w:hAnsi="Times New Roman" w:eastAsia="宋体" w:cs="Times New Roman"/>
      <w:b/>
      <w:bCs/>
      <w:kern w:val="2"/>
      <w:sz w:val="24"/>
      <w:szCs w:val="24"/>
      <w:lang w:val="en-US" w:eastAsia="zh-CN" w:bidi="ar-SA"/>
    </w:rPr>
  </w:style>
  <w:style w:type="paragraph" w:customStyle="1" w:styleId="82">
    <w:name w:val="样式1"/>
    <w:basedOn w:val="13"/>
    <w:qFormat/>
    <w:uiPriority w:val="0"/>
    <w:pPr>
      <w:spacing w:line="240" w:lineRule="auto"/>
      <w:ind w:firstLine="560"/>
      <w:jc w:val="both"/>
    </w:pPr>
    <w:rPr>
      <w:sz w:val="28"/>
    </w:rPr>
  </w:style>
  <w:style w:type="paragraph" w:customStyle="1" w:styleId="83">
    <w:name w:val="Char Char Char Char Char Char1 Char Char Char Char Char Char Char Char Char1 Char Char Char Char Char Char Char Char Char Char Char Char Char"/>
    <w:basedOn w:val="1"/>
    <w:qFormat/>
    <w:uiPriority w:val="0"/>
    <w:pPr>
      <w:widowControl/>
      <w:jc w:val="left"/>
    </w:pPr>
    <w:rPr>
      <w:rFonts w:ascii="宋体" w:hAnsi="宋体" w:cs="宋体"/>
      <w:kern w:val="0"/>
      <w:sz w:val="24"/>
    </w:rPr>
  </w:style>
  <w:style w:type="paragraph" w:customStyle="1" w:styleId="84">
    <w:name w:val="表格"/>
    <w:basedOn w:val="1"/>
    <w:link w:val="376"/>
    <w:qFormat/>
    <w:uiPriority w:val="0"/>
    <w:pPr>
      <w:autoSpaceDE w:val="0"/>
      <w:autoSpaceDN w:val="0"/>
      <w:adjustRightInd w:val="0"/>
      <w:spacing w:line="400" w:lineRule="exact"/>
      <w:jc w:val="left"/>
      <w:textAlignment w:val="baseline"/>
    </w:pPr>
    <w:rPr>
      <w:rFonts w:ascii="宋体"/>
      <w:kern w:val="0"/>
      <w:sz w:val="24"/>
      <w:szCs w:val="20"/>
    </w:rPr>
  </w:style>
  <w:style w:type="paragraph" w:customStyle="1" w:styleId="85">
    <w:name w:val="样式0表换行"/>
    <w:basedOn w:val="1"/>
    <w:qFormat/>
    <w:uiPriority w:val="0"/>
    <w:pPr>
      <w:spacing w:line="300" w:lineRule="auto"/>
      <w:jc w:val="center"/>
    </w:pPr>
    <w:rPr>
      <w:szCs w:val="20"/>
    </w:rPr>
  </w:style>
  <w:style w:type="paragraph" w:customStyle="1" w:styleId="86">
    <w:name w:val="水保2级"/>
    <w:basedOn w:val="3"/>
    <w:qFormat/>
    <w:uiPriority w:val="0"/>
    <w:rPr>
      <w:rFonts w:eastAsia="宋体" w:cs="Times New Roman"/>
      <w:sz w:val="28"/>
    </w:rPr>
  </w:style>
  <w:style w:type="paragraph" w:customStyle="1" w:styleId="87">
    <w:name w:val="xl24"/>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88">
    <w:name w:val="水保3级"/>
    <w:basedOn w:val="4"/>
    <w:qFormat/>
    <w:uiPriority w:val="0"/>
    <w:pPr>
      <w:keepLines/>
      <w:spacing w:before="260" w:after="260"/>
      <w:ind w:firstLine="480" w:firstLineChars="200"/>
    </w:pPr>
    <w:rPr>
      <w:rFonts w:eastAsia="宋体"/>
      <w:sz w:val="28"/>
      <w:szCs w:val="32"/>
    </w:rPr>
  </w:style>
  <w:style w:type="paragraph" w:customStyle="1" w:styleId="89">
    <w:name w:val="样式2"/>
    <w:basedOn w:val="2"/>
    <w:qFormat/>
    <w:uiPriority w:val="0"/>
  </w:style>
  <w:style w:type="paragraph" w:customStyle="1" w:styleId="90">
    <w:name w:val="水保4级"/>
    <w:basedOn w:val="5"/>
    <w:qFormat/>
    <w:uiPriority w:val="0"/>
    <w:pPr>
      <w:keepLines/>
      <w:numPr>
        <w:ilvl w:val="0"/>
        <w:numId w:val="0"/>
      </w:numPr>
      <w:spacing w:before="280" w:after="290" w:line="360" w:lineRule="auto"/>
      <w:jc w:val="both"/>
    </w:pPr>
    <w:rPr>
      <w:rFonts w:ascii="Arial" w:hAnsi="Arial"/>
      <w:b w:val="0"/>
      <w:color w:val="auto"/>
      <w:szCs w:val="28"/>
    </w:rPr>
  </w:style>
  <w:style w:type="paragraph" w:customStyle="1" w:styleId="91">
    <w:name w:val="样式 水保3级 + 首行缩进:  2 字符"/>
    <w:basedOn w:val="88"/>
    <w:qFormat/>
    <w:uiPriority w:val="0"/>
    <w:pPr>
      <w:ind w:firstLine="560"/>
    </w:pPr>
    <w:rPr>
      <w:rFonts w:cs="宋体"/>
      <w:bCs w:val="0"/>
      <w:szCs w:val="20"/>
    </w:rPr>
  </w:style>
  <w:style w:type="paragraph" w:customStyle="1" w:styleId="92">
    <w:name w:val="1"/>
    <w:basedOn w:val="1"/>
    <w:next w:val="18"/>
    <w:qFormat/>
    <w:uiPriority w:val="0"/>
    <w:pPr>
      <w:framePr w:hSpace="180" w:wrap="around" w:vAnchor="text" w:hAnchor="margin" w:x="1116" w:y="311"/>
      <w:jc w:val="center"/>
    </w:pPr>
    <w:rPr>
      <w:sz w:val="24"/>
    </w:rPr>
  </w:style>
  <w:style w:type="paragraph" w:customStyle="1" w:styleId="93">
    <w:name w:val="xl27"/>
    <w:basedOn w:val="1"/>
    <w:qFormat/>
    <w:uiPriority w:val="0"/>
    <w:pPr>
      <w:widowControl/>
      <w:spacing w:before="100" w:beforeAutospacing="1" w:after="100" w:afterAutospacing="1"/>
      <w:jc w:val="center"/>
      <w:textAlignment w:val="top"/>
    </w:pPr>
    <w:rPr>
      <w:rFonts w:ascii="宋体" w:hAnsi="宋体"/>
      <w:kern w:val="0"/>
      <w:sz w:val="24"/>
    </w:rPr>
  </w:style>
  <w:style w:type="paragraph" w:customStyle="1" w:styleId="94">
    <w:name w:val="xl25"/>
    <w:basedOn w:val="1"/>
    <w:qFormat/>
    <w:uiPriority w:val="0"/>
    <w:pPr>
      <w:widowControl/>
      <w:pBdr>
        <w:bottom w:val="single" w:color="auto" w:sz="4" w:space="0"/>
        <w:right w:val="single" w:color="auto" w:sz="4" w:space="0"/>
      </w:pBdr>
      <w:spacing w:before="100" w:beforeAutospacing="1" w:after="100" w:afterAutospacing="1"/>
      <w:jc w:val="center"/>
    </w:pPr>
    <w:rPr>
      <w:color w:val="FF0000"/>
      <w:kern w:val="0"/>
      <w:szCs w:val="21"/>
    </w:rPr>
  </w:style>
  <w:style w:type="paragraph" w:customStyle="1" w:styleId="95">
    <w:name w:val="xl26"/>
    <w:basedOn w:val="1"/>
    <w:qFormat/>
    <w:uiPriority w:val="0"/>
    <w:pPr>
      <w:widowControl/>
      <w:spacing w:before="100" w:beforeAutospacing="1" w:after="100" w:afterAutospacing="1"/>
      <w:jc w:val="left"/>
    </w:pPr>
    <w:rPr>
      <w:rFonts w:ascii="宋体" w:hAnsi="宋体"/>
      <w:color w:val="FF0000"/>
      <w:kern w:val="0"/>
      <w:sz w:val="24"/>
    </w:rPr>
  </w:style>
  <w:style w:type="paragraph" w:customStyle="1" w:styleId="96">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9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FF0000"/>
      <w:kern w:val="0"/>
      <w:szCs w:val="21"/>
    </w:rPr>
  </w:style>
  <w:style w:type="paragraph" w:customStyle="1" w:styleId="98">
    <w:name w:val="3"/>
    <w:basedOn w:val="1"/>
    <w:next w:val="18"/>
    <w:qFormat/>
    <w:uiPriority w:val="0"/>
    <w:pPr>
      <w:spacing w:after="120"/>
    </w:pPr>
  </w:style>
  <w:style w:type="paragraph" w:customStyle="1" w:styleId="99">
    <w:name w:val="4"/>
    <w:basedOn w:val="1"/>
    <w:qFormat/>
    <w:uiPriority w:val="0"/>
  </w:style>
  <w:style w:type="character" w:customStyle="1" w:styleId="100">
    <w:name w:val="grame"/>
    <w:basedOn w:val="50"/>
    <w:qFormat/>
    <w:uiPriority w:val="0"/>
  </w:style>
  <w:style w:type="paragraph" w:customStyle="1" w:styleId="101">
    <w:name w:val="6"/>
    <w:basedOn w:val="1"/>
    <w:next w:val="41"/>
    <w:qFormat/>
    <w:uiPriority w:val="0"/>
    <w:pPr>
      <w:widowControl/>
      <w:spacing w:before="100" w:beforeAutospacing="1" w:after="100" w:afterAutospacing="1"/>
      <w:jc w:val="left"/>
    </w:pPr>
    <w:rPr>
      <w:rFonts w:ascii="宋体" w:hAnsi="宋体" w:cs="宋体"/>
      <w:kern w:val="0"/>
      <w:sz w:val="24"/>
    </w:rPr>
  </w:style>
  <w:style w:type="paragraph" w:customStyle="1" w:styleId="102">
    <w:name w:val="305"/>
    <w:basedOn w:val="1"/>
    <w:qFormat/>
    <w:uiPriority w:val="0"/>
    <w:pPr>
      <w:widowControl/>
      <w:spacing w:before="100" w:beforeAutospacing="1" w:after="100" w:afterAutospacing="1"/>
      <w:jc w:val="left"/>
    </w:pPr>
    <w:rPr>
      <w:rFonts w:ascii="宋体" w:hAnsi="宋体"/>
      <w:kern w:val="0"/>
      <w:sz w:val="24"/>
    </w:rPr>
  </w:style>
  <w:style w:type="paragraph" w:customStyle="1" w:styleId="103">
    <w:name w:val="样式 样式 样式 样式 标题 3 + 首行缩进:  0 厘米1 + 首行缩进:  0 厘米 + 首行缩进:  0 字符 + 首行..."/>
    <w:basedOn w:val="1"/>
    <w:qFormat/>
    <w:uiPriority w:val="0"/>
    <w:pPr>
      <w:keepNext/>
      <w:keepLines/>
      <w:outlineLvl w:val="2"/>
    </w:pPr>
    <w:rPr>
      <w:sz w:val="28"/>
      <w:szCs w:val="20"/>
    </w:rPr>
  </w:style>
  <w:style w:type="paragraph" w:customStyle="1" w:styleId="104">
    <w:name w:val="5"/>
    <w:basedOn w:val="1"/>
    <w:next w:val="41"/>
    <w:qFormat/>
    <w:uiPriority w:val="0"/>
    <w:pPr>
      <w:widowControl/>
      <w:spacing w:before="100" w:beforeAutospacing="1" w:after="100" w:afterAutospacing="1"/>
      <w:jc w:val="left"/>
    </w:pPr>
    <w:rPr>
      <w:rFonts w:ascii="宋体" w:hAnsi="宋体" w:cs="宋体"/>
      <w:kern w:val="0"/>
      <w:sz w:val="24"/>
    </w:rPr>
  </w:style>
  <w:style w:type="paragraph" w:customStyle="1" w:styleId="105">
    <w:name w:val="Char Char Char Char Char Char"/>
    <w:basedOn w:val="1"/>
    <w:qFormat/>
    <w:uiPriority w:val="0"/>
    <w:pPr>
      <w:spacing w:line="360" w:lineRule="auto"/>
      <w:ind w:firstLine="200" w:firstLineChars="200"/>
    </w:pPr>
    <w:rPr>
      <w:rFonts w:ascii="宋体" w:hAnsi="宋体" w:cs="宋体"/>
      <w:sz w:val="24"/>
    </w:rPr>
  </w:style>
  <w:style w:type="paragraph" w:customStyle="1" w:styleId="106">
    <w:name w:val="Char Char"/>
    <w:basedOn w:val="1"/>
    <w:qFormat/>
    <w:uiPriority w:val="0"/>
    <w:pPr>
      <w:spacing w:line="360" w:lineRule="auto"/>
      <w:ind w:firstLine="200" w:firstLineChars="200"/>
    </w:pPr>
    <w:rPr>
      <w:rFonts w:ascii="宋体" w:hAnsi="宋体" w:cs="宋体"/>
      <w:sz w:val="24"/>
    </w:rPr>
  </w:style>
  <w:style w:type="paragraph" w:customStyle="1" w:styleId="107">
    <w:name w:val="Char Char Char"/>
    <w:basedOn w:val="1"/>
    <w:qFormat/>
    <w:uiPriority w:val="0"/>
    <w:pPr>
      <w:spacing w:line="360" w:lineRule="auto"/>
      <w:ind w:firstLine="200" w:firstLineChars="200"/>
    </w:pPr>
    <w:rPr>
      <w:rFonts w:ascii="宋体" w:hAnsi="宋体" w:cs="宋体"/>
      <w:sz w:val="24"/>
    </w:rPr>
  </w:style>
  <w:style w:type="paragraph" w:customStyle="1" w:styleId="108">
    <w:name w:val="7"/>
    <w:basedOn w:val="1"/>
    <w:next w:val="23"/>
    <w:qFormat/>
    <w:uiPriority w:val="0"/>
    <w:rPr>
      <w:rFonts w:ascii="宋体" w:hAnsi="Courier New" w:cs="Courier New"/>
      <w:szCs w:val="21"/>
    </w:rPr>
  </w:style>
  <w:style w:type="paragraph" w:customStyle="1" w:styleId="109">
    <w:name w:val="font5"/>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0">
    <w:name w:val="font6"/>
    <w:basedOn w:val="1"/>
    <w:qFormat/>
    <w:uiPriority w:val="0"/>
    <w:pPr>
      <w:widowControl/>
      <w:spacing w:before="100" w:beforeAutospacing="1" w:after="100" w:afterAutospacing="1"/>
      <w:jc w:val="left"/>
    </w:pPr>
    <w:rPr>
      <w:kern w:val="0"/>
      <w:sz w:val="20"/>
      <w:szCs w:val="20"/>
    </w:rPr>
  </w:style>
  <w:style w:type="paragraph" w:customStyle="1" w:styleId="111">
    <w:name w:val="font7"/>
    <w:basedOn w:val="1"/>
    <w:qFormat/>
    <w:uiPriority w:val="0"/>
    <w:pPr>
      <w:widowControl/>
      <w:spacing w:before="100" w:beforeAutospacing="1" w:after="100" w:afterAutospacing="1"/>
      <w:jc w:val="left"/>
    </w:pPr>
    <w:rPr>
      <w:kern w:val="0"/>
      <w:sz w:val="20"/>
      <w:szCs w:val="20"/>
    </w:rPr>
  </w:style>
  <w:style w:type="paragraph" w:customStyle="1" w:styleId="11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13">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0"/>
      <w:szCs w:val="20"/>
    </w:rPr>
  </w:style>
  <w:style w:type="paragraph" w:customStyle="1" w:styleId="114">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1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kern w:val="0"/>
      <w:sz w:val="20"/>
      <w:szCs w:val="20"/>
    </w:rPr>
  </w:style>
  <w:style w:type="paragraph" w:customStyle="1" w:styleId="116">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117">
    <w:name w:val="xl36"/>
    <w:basedOn w:val="1"/>
    <w:qFormat/>
    <w:uiPriority w:val="0"/>
    <w:pPr>
      <w:widowControl/>
      <w:pBdr>
        <w:bottom w:val="single" w:color="auto" w:sz="4" w:space="0"/>
        <w:right w:val="single" w:color="auto" w:sz="4" w:space="0"/>
      </w:pBdr>
      <w:spacing w:before="100" w:beforeAutospacing="1" w:after="100" w:afterAutospacing="1"/>
    </w:pPr>
    <w:rPr>
      <w:kern w:val="0"/>
      <w:sz w:val="20"/>
      <w:szCs w:val="20"/>
    </w:rPr>
  </w:style>
  <w:style w:type="paragraph" w:customStyle="1" w:styleId="118">
    <w:name w:val="xl37"/>
    <w:basedOn w:val="1"/>
    <w:qFormat/>
    <w:uiPriority w:val="0"/>
    <w:pPr>
      <w:widowControl/>
      <w:pBdr>
        <w:bottom w:val="single" w:color="auto" w:sz="4" w:space="0"/>
      </w:pBdr>
      <w:spacing w:before="100" w:beforeAutospacing="1" w:after="100" w:afterAutospacing="1"/>
    </w:pPr>
    <w:rPr>
      <w:kern w:val="0"/>
      <w:sz w:val="20"/>
      <w:szCs w:val="20"/>
    </w:rPr>
  </w:style>
  <w:style w:type="paragraph" w:customStyle="1" w:styleId="119">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20">
    <w:name w:val="xl39"/>
    <w:basedOn w:val="1"/>
    <w:qFormat/>
    <w:uiPriority w:val="0"/>
    <w:pPr>
      <w:widowControl/>
      <w:pBdr>
        <w:left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21">
    <w:name w:val="xl40"/>
    <w:basedOn w:val="1"/>
    <w:qFormat/>
    <w:uiPriority w:val="0"/>
    <w:pPr>
      <w:widowControl/>
      <w:pBdr>
        <w:left w:val="single" w:color="auto" w:sz="4" w:space="0"/>
        <w:right w:val="single" w:color="auto" w:sz="4" w:space="0"/>
      </w:pBdr>
      <w:spacing w:before="100" w:beforeAutospacing="1" w:after="100" w:afterAutospacing="1"/>
      <w:textAlignment w:val="top"/>
    </w:pPr>
    <w:rPr>
      <w:kern w:val="0"/>
      <w:sz w:val="20"/>
      <w:szCs w:val="20"/>
    </w:rPr>
  </w:style>
  <w:style w:type="paragraph" w:customStyle="1" w:styleId="122">
    <w:name w:val="xl41"/>
    <w:basedOn w:val="1"/>
    <w:qFormat/>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123">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2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 w:val="20"/>
      <w:szCs w:val="20"/>
    </w:rPr>
  </w:style>
  <w:style w:type="paragraph" w:customStyle="1" w:styleId="125">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127">
    <w:name w:val="xl4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128">
    <w:name w:val="xl47"/>
    <w:basedOn w:val="1"/>
    <w:qFormat/>
    <w:uiPriority w:val="0"/>
    <w:pPr>
      <w:widowControl/>
      <w:pBdr>
        <w:bottom w:val="single" w:color="auto" w:sz="4" w:space="0"/>
        <w:right w:val="single" w:color="auto" w:sz="4" w:space="0"/>
      </w:pBdr>
      <w:spacing w:before="100" w:beforeAutospacing="1" w:after="100" w:afterAutospacing="1"/>
    </w:pPr>
    <w:rPr>
      <w:kern w:val="0"/>
      <w:sz w:val="20"/>
      <w:szCs w:val="20"/>
    </w:rPr>
  </w:style>
  <w:style w:type="paragraph" w:customStyle="1" w:styleId="129">
    <w:name w:val="xl48"/>
    <w:basedOn w:val="1"/>
    <w:qFormat/>
    <w:uiPriority w:val="0"/>
    <w:pPr>
      <w:widowControl/>
      <w:pBdr>
        <w:bottom w:val="single" w:color="auto" w:sz="4" w:space="0"/>
      </w:pBdr>
      <w:spacing w:before="100" w:beforeAutospacing="1" w:after="100" w:afterAutospacing="1"/>
    </w:pPr>
    <w:rPr>
      <w:kern w:val="0"/>
      <w:sz w:val="20"/>
      <w:szCs w:val="20"/>
    </w:rPr>
  </w:style>
  <w:style w:type="paragraph" w:customStyle="1" w:styleId="130">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3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32">
    <w:name w:val="xl51"/>
    <w:basedOn w:val="1"/>
    <w:qFormat/>
    <w:uiPriority w:val="0"/>
    <w:pPr>
      <w:widowControl/>
      <w:pBdr>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33">
    <w:name w:val="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134">
    <w:name w:val="Char Char Char Char Char Char1"/>
    <w:basedOn w:val="1"/>
    <w:qFormat/>
    <w:uiPriority w:val="0"/>
    <w:pPr>
      <w:spacing w:line="360" w:lineRule="auto"/>
      <w:ind w:firstLine="200" w:firstLineChars="200"/>
    </w:pPr>
    <w:rPr>
      <w:rFonts w:ascii="宋体" w:hAnsi="宋体" w:cs="宋体"/>
      <w:sz w:val="24"/>
    </w:rPr>
  </w:style>
  <w:style w:type="paragraph" w:customStyle="1" w:styleId="135">
    <w:name w:val="Char Char Char Char Char Char3"/>
    <w:basedOn w:val="1"/>
    <w:qFormat/>
    <w:uiPriority w:val="0"/>
    <w:pPr>
      <w:spacing w:line="360" w:lineRule="auto"/>
      <w:ind w:firstLine="200" w:firstLineChars="200"/>
    </w:pPr>
    <w:rPr>
      <w:rFonts w:ascii="宋体" w:hAnsi="宋体" w:cs="宋体"/>
      <w:sz w:val="24"/>
    </w:rPr>
  </w:style>
  <w:style w:type="paragraph" w:customStyle="1" w:styleId="136">
    <w:name w:val="Char Char Char Char Char Char3 Char Char Char"/>
    <w:basedOn w:val="1"/>
    <w:qFormat/>
    <w:uiPriority w:val="0"/>
    <w:pPr>
      <w:spacing w:line="360" w:lineRule="auto"/>
      <w:ind w:firstLine="200" w:firstLineChars="200"/>
    </w:pPr>
    <w:rPr>
      <w:rFonts w:ascii="宋体" w:hAnsi="宋体" w:cs="宋体"/>
      <w:sz w:val="24"/>
    </w:rPr>
  </w:style>
  <w:style w:type="paragraph" w:customStyle="1" w:styleId="137">
    <w:name w:val="Char Char Char Char Char Char3 Char Char Char Char Char Char"/>
    <w:basedOn w:val="1"/>
    <w:qFormat/>
    <w:uiPriority w:val="0"/>
    <w:pPr>
      <w:spacing w:line="360" w:lineRule="auto"/>
      <w:ind w:firstLine="200" w:firstLineChars="200"/>
    </w:pPr>
    <w:rPr>
      <w:rFonts w:ascii="宋体" w:hAnsi="宋体" w:cs="宋体"/>
      <w:sz w:val="24"/>
    </w:rPr>
  </w:style>
  <w:style w:type="paragraph" w:customStyle="1" w:styleId="138">
    <w:name w:val="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139">
    <w:name w:val="Char Char Char Char Char Char1 Char Char Char1 Char Char Char"/>
    <w:basedOn w:val="1"/>
    <w:qFormat/>
    <w:uiPriority w:val="0"/>
    <w:pPr>
      <w:spacing w:line="360" w:lineRule="auto"/>
      <w:ind w:firstLine="200" w:firstLineChars="200"/>
    </w:pPr>
    <w:rPr>
      <w:rFonts w:ascii="宋体" w:hAnsi="宋体" w:cs="宋体"/>
      <w:sz w:val="24"/>
    </w:rPr>
  </w:style>
  <w:style w:type="paragraph" w:customStyle="1" w:styleId="140">
    <w:name w:val="Char Char Char Char Char Char3 Char Char Char Char Char Char Char"/>
    <w:basedOn w:val="1"/>
    <w:qFormat/>
    <w:uiPriority w:val="0"/>
    <w:pPr>
      <w:spacing w:line="360" w:lineRule="auto"/>
      <w:ind w:firstLine="200" w:firstLineChars="200"/>
    </w:pPr>
    <w:rPr>
      <w:rFonts w:ascii="宋体" w:hAnsi="宋体" w:cs="宋体"/>
      <w:sz w:val="24"/>
    </w:rPr>
  </w:style>
  <w:style w:type="paragraph" w:customStyle="1" w:styleId="141">
    <w:name w:val="Char Char Char Char Char Char1 Char Char Char1 Char Char Char Char Char Char Char1"/>
    <w:basedOn w:val="1"/>
    <w:qFormat/>
    <w:uiPriority w:val="0"/>
    <w:pPr>
      <w:spacing w:line="360" w:lineRule="auto"/>
      <w:ind w:firstLine="200" w:firstLineChars="200"/>
    </w:pPr>
    <w:rPr>
      <w:rFonts w:ascii="宋体" w:hAnsi="宋体" w:cs="宋体"/>
      <w:sz w:val="24"/>
    </w:rPr>
  </w:style>
  <w:style w:type="paragraph" w:customStyle="1" w:styleId="142">
    <w:name w:val="Char1 Char Char Char"/>
    <w:basedOn w:val="1"/>
    <w:qFormat/>
    <w:uiPriority w:val="0"/>
    <w:pPr>
      <w:spacing w:line="360" w:lineRule="auto"/>
      <w:ind w:firstLine="200" w:firstLineChars="200"/>
    </w:pPr>
    <w:rPr>
      <w:rFonts w:ascii="宋体" w:hAnsi="宋体" w:cs="宋体"/>
      <w:sz w:val="24"/>
    </w:rPr>
  </w:style>
  <w:style w:type="paragraph" w:customStyle="1" w:styleId="143">
    <w:name w:val="Char1 Char Char Char1"/>
    <w:basedOn w:val="1"/>
    <w:qFormat/>
    <w:uiPriority w:val="0"/>
    <w:pPr>
      <w:spacing w:line="360" w:lineRule="auto"/>
      <w:ind w:firstLine="200" w:firstLineChars="200"/>
    </w:pPr>
    <w:rPr>
      <w:rFonts w:ascii="宋体" w:hAnsi="宋体" w:cs="宋体"/>
      <w:sz w:val="24"/>
    </w:rPr>
  </w:style>
  <w:style w:type="paragraph" w:customStyle="1" w:styleId="144">
    <w:name w:val="样式 标题 2 + 首行缩进:  0 厘米"/>
    <w:basedOn w:val="3"/>
    <w:qFormat/>
    <w:uiPriority w:val="0"/>
    <w:pPr>
      <w:tabs>
        <w:tab w:val="left" w:pos="0"/>
      </w:tabs>
      <w:spacing w:line="300" w:lineRule="auto"/>
      <w:ind w:left="113"/>
    </w:pPr>
    <w:rPr>
      <w:rFonts w:eastAsia="宋体" w:cs="宋体"/>
      <w:bCs w:val="0"/>
      <w:sz w:val="28"/>
      <w:szCs w:val="20"/>
    </w:rPr>
  </w:style>
  <w:style w:type="paragraph" w:customStyle="1" w:styleId="145">
    <w:name w:val="样式 标题 3 + 首行缩进:  0 厘米"/>
    <w:basedOn w:val="4"/>
    <w:qFormat/>
    <w:uiPriority w:val="0"/>
    <w:pPr>
      <w:keepLines/>
      <w:tabs>
        <w:tab w:val="left" w:leader="dot" w:pos="284"/>
      </w:tabs>
      <w:ind w:firstLine="100" w:firstLineChars="100"/>
    </w:pPr>
    <w:rPr>
      <w:rFonts w:eastAsia="宋体" w:cs="宋体"/>
      <w:bCs w:val="0"/>
      <w:sz w:val="28"/>
      <w:szCs w:val="20"/>
    </w:rPr>
  </w:style>
  <w:style w:type="paragraph" w:customStyle="1" w:styleId="146">
    <w:name w:val="样式 标题 3 + 首行缩进:  0 厘米1"/>
    <w:basedOn w:val="4"/>
    <w:qFormat/>
    <w:uiPriority w:val="0"/>
    <w:pPr>
      <w:keepLines/>
    </w:pPr>
    <w:rPr>
      <w:rFonts w:eastAsia="宋体" w:cs="宋体"/>
      <w:bCs w:val="0"/>
      <w:sz w:val="28"/>
      <w:szCs w:val="20"/>
    </w:rPr>
  </w:style>
  <w:style w:type="paragraph" w:customStyle="1" w:styleId="147">
    <w:name w:val="样式 样式 标题 3 + 首行缩进:  0 厘米1 + 首行缩进:  0 厘米"/>
    <w:basedOn w:val="146"/>
    <w:qFormat/>
    <w:uiPriority w:val="0"/>
    <w:pPr>
      <w:ind w:firstLine="100"/>
    </w:pPr>
  </w:style>
  <w:style w:type="paragraph" w:customStyle="1" w:styleId="148">
    <w:name w:val="样式 样式 样式 标题 3 + 首行缩进:  0 厘米1 + 首行缩进:  0 厘米 + 首行缩进:  0 字符"/>
    <w:basedOn w:val="147"/>
    <w:qFormat/>
    <w:uiPriority w:val="0"/>
    <w:pPr>
      <w:ind w:firstLine="0"/>
    </w:pPr>
  </w:style>
  <w:style w:type="character" w:customStyle="1" w:styleId="149">
    <w:name w:val="正文文本 Char"/>
    <w:link w:val="18"/>
    <w:qFormat/>
    <w:uiPriority w:val="0"/>
    <w:rPr>
      <w:rFonts w:eastAsia="宋体"/>
      <w:kern w:val="2"/>
      <w:sz w:val="21"/>
      <w:szCs w:val="24"/>
      <w:lang w:val="en-US" w:eastAsia="zh-CN" w:bidi="ar-SA"/>
    </w:rPr>
  </w:style>
  <w:style w:type="paragraph" w:customStyle="1" w:styleId="150">
    <w:name w:val="Char Char Char Char Char Char2"/>
    <w:basedOn w:val="1"/>
    <w:qFormat/>
    <w:uiPriority w:val="0"/>
    <w:pPr>
      <w:spacing w:line="360" w:lineRule="auto"/>
      <w:ind w:firstLine="200" w:firstLineChars="200"/>
    </w:pPr>
    <w:rPr>
      <w:rFonts w:ascii="宋体" w:hAnsi="宋体" w:cs="宋体"/>
      <w:sz w:val="24"/>
    </w:rPr>
  </w:style>
  <w:style w:type="paragraph" w:customStyle="1" w:styleId="151">
    <w:name w:val="Char Char Char1"/>
    <w:basedOn w:val="1"/>
    <w:qFormat/>
    <w:uiPriority w:val="0"/>
    <w:pPr>
      <w:spacing w:line="360" w:lineRule="auto"/>
      <w:ind w:firstLine="200" w:firstLineChars="200"/>
    </w:pPr>
    <w:rPr>
      <w:rFonts w:ascii="宋体" w:hAnsi="宋体" w:cs="宋体"/>
      <w:sz w:val="24"/>
    </w:rPr>
  </w:style>
  <w:style w:type="paragraph" w:customStyle="1" w:styleId="152">
    <w:name w:val="font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53">
    <w:name w:val="xl52"/>
    <w:basedOn w:val="1"/>
    <w:qFormat/>
    <w:uiPriority w:val="0"/>
    <w:pPr>
      <w:widowControl/>
      <w:pBdr>
        <w:bottom w:val="single" w:color="auto"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154">
    <w:name w:val="xl5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color w:val="000000"/>
      <w:kern w:val="0"/>
      <w:sz w:val="24"/>
      <w:szCs w:val="21"/>
    </w:rPr>
  </w:style>
  <w:style w:type="paragraph" w:customStyle="1" w:styleId="155">
    <w:name w:val="Char Char Char Char Char Char1 Char Char Char1 Char"/>
    <w:basedOn w:val="1"/>
    <w:qFormat/>
    <w:uiPriority w:val="0"/>
    <w:pPr>
      <w:spacing w:line="360" w:lineRule="auto"/>
      <w:ind w:firstLine="200" w:firstLineChars="200"/>
    </w:pPr>
    <w:rPr>
      <w:rFonts w:ascii="宋体" w:hAnsi="宋体" w:cs="宋体"/>
      <w:sz w:val="24"/>
    </w:rPr>
  </w:style>
  <w:style w:type="paragraph" w:customStyle="1" w:styleId="156">
    <w:name w:val="Char Char Char Char Char Char1 Char Char Char1 Char Char Char Char Char Char"/>
    <w:basedOn w:val="1"/>
    <w:qFormat/>
    <w:uiPriority w:val="0"/>
    <w:pPr>
      <w:spacing w:line="360" w:lineRule="auto"/>
      <w:ind w:firstLine="200" w:firstLineChars="200"/>
    </w:pPr>
    <w:rPr>
      <w:rFonts w:ascii="宋体" w:hAnsi="宋体" w:cs="宋体"/>
      <w:sz w:val="24"/>
    </w:rPr>
  </w:style>
  <w:style w:type="paragraph" w:customStyle="1" w:styleId="157">
    <w:name w:val="表格标题"/>
    <w:basedOn w:val="18"/>
    <w:qFormat/>
    <w:uiPriority w:val="0"/>
    <w:pPr>
      <w:autoSpaceDE w:val="0"/>
      <w:autoSpaceDN w:val="0"/>
      <w:adjustRightInd w:val="0"/>
      <w:spacing w:afterLines="50" w:line="480" w:lineRule="exact"/>
      <w:jc w:val="center"/>
      <w:textAlignment w:val="baseline"/>
    </w:pPr>
    <w:rPr>
      <w:rFonts w:ascii="黑体" w:eastAsia="黑体"/>
      <w:b/>
      <w:color w:val="000000"/>
      <w:kern w:val="0"/>
      <w:sz w:val="28"/>
      <w:szCs w:val="20"/>
    </w:rPr>
  </w:style>
  <w:style w:type="paragraph" w:customStyle="1" w:styleId="158">
    <w:name w:val="表格文字"/>
    <w:basedOn w:val="18"/>
    <w:next w:val="1"/>
    <w:link w:val="380"/>
    <w:qFormat/>
    <w:uiPriority w:val="0"/>
    <w:pPr>
      <w:tabs>
        <w:tab w:val="left" w:pos="3720"/>
      </w:tabs>
      <w:autoSpaceDE w:val="0"/>
      <w:autoSpaceDN w:val="0"/>
      <w:adjustRightInd w:val="0"/>
      <w:spacing w:after="0"/>
      <w:jc w:val="center"/>
      <w:textAlignment w:val="bottom"/>
    </w:pPr>
    <w:rPr>
      <w:rFonts w:ascii="Calibri" w:hAnsi="Calibri"/>
      <w:kern w:val="0"/>
      <w:szCs w:val="20"/>
    </w:rPr>
  </w:style>
  <w:style w:type="paragraph" w:customStyle="1" w:styleId="159">
    <w:name w:val="样式 标题 3 + 首行缩进:  2 字符"/>
    <w:basedOn w:val="4"/>
    <w:qFormat/>
    <w:uiPriority w:val="0"/>
    <w:pPr>
      <w:keepLines/>
      <w:adjustRightInd w:val="0"/>
      <w:snapToGrid w:val="0"/>
      <w:spacing w:before="100" w:beforeAutospacing="1" w:after="100" w:afterAutospacing="1" w:line="440" w:lineRule="exact"/>
    </w:pPr>
    <w:rPr>
      <w:rFonts w:hAnsi="黑体" w:eastAsia="宋体"/>
      <w:bCs w:val="0"/>
      <w:snapToGrid w:val="0"/>
      <w:color w:val="000000"/>
      <w:sz w:val="28"/>
      <w:szCs w:val="20"/>
    </w:rPr>
  </w:style>
  <w:style w:type="paragraph" w:customStyle="1" w:styleId="160">
    <w:name w:val="Char4"/>
    <w:basedOn w:val="1"/>
    <w:qFormat/>
    <w:uiPriority w:val="0"/>
    <w:pPr>
      <w:spacing w:line="360" w:lineRule="auto"/>
      <w:ind w:firstLine="200" w:firstLineChars="200"/>
    </w:pPr>
    <w:rPr>
      <w:rFonts w:ascii="宋体" w:hAnsi="宋体" w:cs="宋体"/>
      <w:sz w:val="24"/>
    </w:rPr>
  </w:style>
  <w:style w:type="paragraph" w:customStyle="1" w:styleId="161">
    <w:name w:val="表名"/>
    <w:basedOn w:val="1"/>
    <w:link w:val="162"/>
    <w:qFormat/>
    <w:uiPriority w:val="0"/>
    <w:pPr>
      <w:overflowPunct w:val="0"/>
      <w:spacing w:before="120" w:line="300" w:lineRule="exact"/>
      <w:textAlignment w:val="baseline"/>
    </w:pPr>
    <w:rPr>
      <w:rFonts w:eastAsia="黑体"/>
      <w:sz w:val="28"/>
      <w:szCs w:val="20"/>
    </w:rPr>
  </w:style>
  <w:style w:type="character" w:customStyle="1" w:styleId="162">
    <w:name w:val="表名 Char"/>
    <w:link w:val="161"/>
    <w:qFormat/>
    <w:uiPriority w:val="0"/>
    <w:rPr>
      <w:rFonts w:eastAsia="黑体"/>
      <w:kern w:val="2"/>
      <w:sz w:val="28"/>
      <w:lang w:val="en-US" w:eastAsia="zh-CN" w:bidi="ar-SA"/>
    </w:rPr>
  </w:style>
  <w:style w:type="paragraph" w:customStyle="1" w:styleId="163">
    <w:name w:val="表名 Char Char Char"/>
    <w:basedOn w:val="1"/>
    <w:qFormat/>
    <w:uiPriority w:val="0"/>
    <w:pPr>
      <w:overflowPunct w:val="0"/>
      <w:spacing w:before="120" w:line="300" w:lineRule="exact"/>
      <w:textAlignment w:val="baseline"/>
    </w:pPr>
    <w:rPr>
      <w:rFonts w:eastAsia="黑体"/>
      <w:sz w:val="28"/>
      <w:szCs w:val="20"/>
    </w:rPr>
  </w:style>
  <w:style w:type="paragraph" w:customStyle="1" w:styleId="164">
    <w:name w:val="样式 样式 (符号) 宋体 左侧:  0.74 厘米 首行缩进:  0 厘米 + 左侧:  0.74 厘米 首行缩进:  0 ..."/>
    <w:basedOn w:val="44"/>
    <w:qFormat/>
    <w:uiPriority w:val="0"/>
    <w:pPr>
      <w:adjustRightInd w:val="0"/>
      <w:snapToGrid w:val="0"/>
      <w:spacing w:before="100" w:beforeAutospacing="1" w:after="0" w:afterAutospacing="1" w:line="360" w:lineRule="auto"/>
      <w:ind w:firstLine="200" w:firstLineChars="200"/>
    </w:pPr>
    <w:rPr>
      <w:snapToGrid w:val="0"/>
      <w:sz w:val="28"/>
      <w:szCs w:val="20"/>
    </w:rPr>
  </w:style>
  <w:style w:type="paragraph" w:customStyle="1" w:styleId="165">
    <w:name w:val="xl22"/>
    <w:basedOn w:val="1"/>
    <w:semiHidden/>
    <w:qFormat/>
    <w:uiPriority w:val="0"/>
    <w:pPr>
      <w:widowControl/>
      <w:pBdr>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snapToGrid w:val="0"/>
      <w:kern w:val="0"/>
      <w:sz w:val="24"/>
      <w:szCs w:val="21"/>
    </w:rPr>
  </w:style>
  <w:style w:type="paragraph" w:customStyle="1" w:styleId="166">
    <w:name w:val="样式 样式1 + 段前: 0.5 行"/>
    <w:basedOn w:val="82"/>
    <w:semiHidden/>
    <w:qFormat/>
    <w:uiPriority w:val="0"/>
    <w:pPr>
      <w:adjustRightInd w:val="0"/>
      <w:spacing w:before="120" w:beforeAutospacing="1" w:after="100" w:afterAutospacing="1" w:line="360" w:lineRule="auto"/>
      <w:jc w:val="left"/>
    </w:pPr>
    <w:rPr>
      <w:rFonts w:ascii="宋体" w:hAnsi="宋体"/>
      <w:bCs/>
      <w:snapToGrid w:val="0"/>
      <w:color w:val="000000"/>
      <w:sz w:val="24"/>
      <w:szCs w:val="20"/>
    </w:rPr>
  </w:style>
  <w:style w:type="paragraph" w:customStyle="1" w:styleId="167">
    <w:name w:val="日期1"/>
    <w:basedOn w:val="1"/>
    <w:next w:val="1"/>
    <w:qFormat/>
    <w:uiPriority w:val="0"/>
    <w:pPr>
      <w:adjustRightInd w:val="0"/>
      <w:spacing w:beforeAutospacing="1" w:after="100" w:afterAutospacing="1"/>
      <w:ind w:firstLine="200" w:firstLineChars="200"/>
      <w:textAlignment w:val="baseline"/>
    </w:pPr>
    <w:rPr>
      <w:snapToGrid w:val="0"/>
      <w:sz w:val="24"/>
      <w:szCs w:val="20"/>
    </w:rPr>
  </w:style>
  <w:style w:type="paragraph" w:customStyle="1" w:styleId="168">
    <w:name w:val="bg"/>
    <w:basedOn w:val="1"/>
    <w:qFormat/>
    <w:uiPriority w:val="0"/>
    <w:pPr>
      <w:widowControl/>
      <w:snapToGrid w:val="0"/>
      <w:jc w:val="center"/>
    </w:pPr>
    <w:rPr>
      <w:rFonts w:cs="宋体"/>
      <w:snapToGrid w:val="0"/>
      <w:color w:val="000000"/>
      <w:sz w:val="18"/>
      <w:szCs w:val="18"/>
    </w:rPr>
  </w:style>
  <w:style w:type="paragraph" w:customStyle="1" w:styleId="169">
    <w:name w:val="样式 标题 1 + 首行缩进:  2 字符"/>
    <w:basedOn w:val="2"/>
    <w:qFormat/>
    <w:uiPriority w:val="0"/>
    <w:pPr>
      <w:adjustRightInd w:val="0"/>
      <w:snapToGrid w:val="0"/>
      <w:spacing w:line="440" w:lineRule="exact"/>
      <w:jc w:val="left"/>
    </w:pPr>
    <w:rPr>
      <w:bCs w:val="0"/>
      <w:snapToGrid w:val="0"/>
      <w:sz w:val="32"/>
      <w:szCs w:val="32"/>
    </w:rPr>
  </w:style>
  <w:style w:type="paragraph" w:customStyle="1" w:styleId="170">
    <w:name w:val="样式 标题 2 + Times New Roman 首行缩进:  2 字符"/>
    <w:basedOn w:val="3"/>
    <w:qFormat/>
    <w:uiPriority w:val="0"/>
    <w:pPr>
      <w:adjustRightInd w:val="0"/>
      <w:snapToGrid w:val="0"/>
      <w:spacing w:before="120" w:line="360" w:lineRule="auto"/>
    </w:pPr>
    <w:rPr>
      <w:rFonts w:ascii="Times New Roman" w:hAnsi="Times New Roman" w:eastAsia="宋体" w:cs="Times New Roman"/>
      <w:snapToGrid w:val="0"/>
      <w:sz w:val="28"/>
      <w:szCs w:val="28"/>
    </w:rPr>
  </w:style>
  <w:style w:type="paragraph" w:customStyle="1" w:styleId="171">
    <w:name w:val="样式 标题 2 + 首行缩进:  2 字符"/>
    <w:basedOn w:val="3"/>
    <w:qFormat/>
    <w:uiPriority w:val="0"/>
    <w:pPr>
      <w:adjustRightInd w:val="0"/>
      <w:snapToGrid w:val="0"/>
      <w:spacing w:beforeAutospacing="1" w:afterAutospacing="1" w:line="360" w:lineRule="auto"/>
      <w:ind w:firstLine="592" w:firstLineChars="200"/>
    </w:pPr>
    <w:rPr>
      <w:rFonts w:ascii="黑体" w:hAnsi="宋体" w:cs="宋体"/>
      <w:bCs w:val="0"/>
      <w:snapToGrid w:val="0"/>
      <w:kern w:val="0"/>
      <w:sz w:val="30"/>
      <w:szCs w:val="20"/>
    </w:rPr>
  </w:style>
  <w:style w:type="paragraph" w:customStyle="1" w:styleId="172">
    <w:name w:val="表头1"/>
    <w:basedOn w:val="1"/>
    <w:qFormat/>
    <w:uiPriority w:val="0"/>
    <w:pPr>
      <w:adjustRightInd w:val="0"/>
      <w:snapToGrid w:val="0"/>
      <w:spacing w:before="100" w:beforeAutospacing="1" w:after="100" w:afterAutospacing="1"/>
      <w:jc w:val="center"/>
    </w:pPr>
    <w:rPr>
      <w:b/>
      <w:snapToGrid w:val="0"/>
      <w:sz w:val="24"/>
    </w:rPr>
  </w:style>
  <w:style w:type="paragraph" w:customStyle="1" w:styleId="173">
    <w:name w:val="表5"/>
    <w:basedOn w:val="84"/>
    <w:qFormat/>
    <w:uiPriority w:val="0"/>
    <w:pPr>
      <w:autoSpaceDE/>
      <w:autoSpaceDN/>
      <w:snapToGrid w:val="0"/>
      <w:spacing w:line="240" w:lineRule="auto"/>
      <w:jc w:val="center"/>
      <w:textAlignment w:val="auto"/>
    </w:pPr>
    <w:rPr>
      <w:rFonts w:ascii="Times New Roman"/>
      <w:sz w:val="21"/>
      <w:szCs w:val="21"/>
    </w:rPr>
  </w:style>
  <w:style w:type="paragraph" w:customStyle="1" w:styleId="174">
    <w:name w:val="样式 (符号) 宋体 五号 加粗 居中 段前: 0.5 行 行距: 单倍行距"/>
    <w:basedOn w:val="1"/>
    <w:qFormat/>
    <w:uiPriority w:val="0"/>
    <w:pPr>
      <w:snapToGrid w:val="0"/>
      <w:jc w:val="center"/>
    </w:pPr>
    <w:rPr>
      <w:rFonts w:hAnsi="宋体" w:cs="宋体"/>
      <w:b/>
      <w:bCs/>
      <w:kern w:val="0"/>
      <w:sz w:val="24"/>
      <w:szCs w:val="20"/>
    </w:rPr>
  </w:style>
  <w:style w:type="paragraph" w:customStyle="1" w:styleId="175">
    <w:name w:val="样式 右侧:  0 厘米 段前: 0.5 行"/>
    <w:basedOn w:val="1"/>
    <w:qFormat/>
    <w:uiPriority w:val="0"/>
    <w:pPr>
      <w:adjustRightInd w:val="0"/>
      <w:snapToGrid w:val="0"/>
      <w:spacing w:beforeLines="50" w:line="360" w:lineRule="auto"/>
      <w:ind w:firstLine="200" w:firstLineChars="200"/>
    </w:pPr>
    <w:rPr>
      <w:rFonts w:cs="宋体"/>
      <w:sz w:val="24"/>
    </w:rPr>
  </w:style>
  <w:style w:type="character" w:customStyle="1" w:styleId="176">
    <w:name w:val="样式 右侧:  0 厘米 段前: 0.5 行 Char"/>
    <w:qFormat/>
    <w:uiPriority w:val="0"/>
    <w:rPr>
      <w:rFonts w:eastAsia="宋体" w:cs="宋体"/>
      <w:kern w:val="2"/>
      <w:sz w:val="24"/>
      <w:szCs w:val="24"/>
      <w:lang w:val="en-US" w:eastAsia="zh-CN" w:bidi="ar-SA"/>
    </w:rPr>
  </w:style>
  <w:style w:type="paragraph" w:customStyle="1" w:styleId="177">
    <w:name w:val="font0"/>
    <w:basedOn w:val="1"/>
    <w:qFormat/>
    <w:uiPriority w:val="0"/>
    <w:pPr>
      <w:widowControl/>
      <w:spacing w:before="100" w:beforeAutospacing="1" w:after="100" w:afterAutospacing="1"/>
      <w:jc w:val="left"/>
    </w:pPr>
    <w:rPr>
      <w:rFonts w:ascii="宋体" w:hAnsi="宋体"/>
      <w:kern w:val="0"/>
      <w:sz w:val="24"/>
    </w:rPr>
  </w:style>
  <w:style w:type="paragraph" w:customStyle="1" w:styleId="178">
    <w:name w:val="font9"/>
    <w:basedOn w:val="1"/>
    <w:qFormat/>
    <w:uiPriority w:val="0"/>
    <w:pPr>
      <w:widowControl/>
      <w:spacing w:before="100" w:beforeAutospacing="1" w:after="100" w:afterAutospacing="1"/>
      <w:jc w:val="left"/>
    </w:pPr>
    <w:rPr>
      <w:b/>
      <w:bCs/>
      <w:kern w:val="0"/>
      <w:sz w:val="20"/>
      <w:szCs w:val="20"/>
    </w:rPr>
  </w:style>
  <w:style w:type="paragraph" w:customStyle="1" w:styleId="179">
    <w:name w:val="font10"/>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180">
    <w:name w:val="font11"/>
    <w:basedOn w:val="1"/>
    <w:qFormat/>
    <w:uiPriority w:val="0"/>
    <w:pPr>
      <w:widowControl/>
      <w:spacing w:before="100" w:beforeAutospacing="1" w:after="100" w:afterAutospacing="1"/>
      <w:jc w:val="left"/>
    </w:pPr>
    <w:rPr>
      <w:kern w:val="0"/>
      <w:sz w:val="22"/>
      <w:szCs w:val="22"/>
    </w:rPr>
  </w:style>
  <w:style w:type="paragraph" w:customStyle="1" w:styleId="181">
    <w:name w:val="font12"/>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82">
    <w:name w:val="font1"/>
    <w:basedOn w:val="1"/>
    <w:qFormat/>
    <w:uiPriority w:val="0"/>
    <w:pPr>
      <w:widowControl/>
      <w:spacing w:before="100" w:beforeAutospacing="1" w:after="100" w:afterAutospacing="1"/>
      <w:jc w:val="left"/>
    </w:pPr>
    <w:rPr>
      <w:rFonts w:ascii="宋体" w:hAnsi="宋体"/>
      <w:kern w:val="0"/>
      <w:sz w:val="24"/>
    </w:rPr>
  </w:style>
  <w:style w:type="paragraph" w:customStyle="1" w:styleId="183">
    <w:name w:val="样式3"/>
    <w:basedOn w:val="1"/>
    <w:qFormat/>
    <w:uiPriority w:val="0"/>
    <w:pPr>
      <w:adjustRightInd w:val="0"/>
      <w:spacing w:beforeLines="50"/>
    </w:pPr>
    <w:rPr>
      <w:rFonts w:ascii="宋体" w:hAnsi="宋体"/>
      <w:sz w:val="24"/>
    </w:rPr>
  </w:style>
  <w:style w:type="paragraph" w:customStyle="1" w:styleId="184">
    <w:name w:val="批注框文本1"/>
    <w:basedOn w:val="1"/>
    <w:qFormat/>
    <w:uiPriority w:val="0"/>
    <w:pPr>
      <w:snapToGrid w:val="0"/>
      <w:spacing w:beforeLines="50" w:line="360" w:lineRule="auto"/>
    </w:pPr>
    <w:rPr>
      <w:sz w:val="18"/>
      <w:szCs w:val="18"/>
    </w:rPr>
  </w:style>
  <w:style w:type="paragraph" w:customStyle="1" w:styleId="185">
    <w:name w:val="表格1"/>
    <w:basedOn w:val="1"/>
    <w:qFormat/>
    <w:uiPriority w:val="0"/>
    <w:pPr>
      <w:adjustRightInd w:val="0"/>
      <w:spacing w:line="20" w:lineRule="atLeast"/>
      <w:jc w:val="center"/>
      <w:textAlignment w:val="center"/>
    </w:pPr>
    <w:rPr>
      <w:rFonts w:ascii="宋体"/>
      <w:kern w:val="0"/>
      <w:sz w:val="24"/>
      <w:szCs w:val="21"/>
    </w:rPr>
  </w:style>
  <w:style w:type="paragraph" w:customStyle="1" w:styleId="18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kern w:val="0"/>
      <w:sz w:val="24"/>
      <w:szCs w:val="21"/>
    </w:rPr>
  </w:style>
  <w:style w:type="paragraph" w:customStyle="1" w:styleId="187">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4"/>
      <w:szCs w:val="21"/>
    </w:rPr>
  </w:style>
  <w:style w:type="paragraph" w:customStyle="1" w:styleId="188">
    <w:name w:val="样式4"/>
    <w:basedOn w:val="2"/>
    <w:qFormat/>
    <w:uiPriority w:val="0"/>
    <w:pPr>
      <w:pageBreakBefore/>
      <w:snapToGrid w:val="0"/>
      <w:spacing w:beforeLines="50"/>
    </w:pPr>
    <w:rPr>
      <w:bCs w:val="0"/>
      <w:kern w:val="0"/>
      <w:sz w:val="32"/>
    </w:rPr>
  </w:style>
  <w:style w:type="paragraph" w:customStyle="1" w:styleId="189">
    <w:name w:val="样式6"/>
    <w:basedOn w:val="1"/>
    <w:qFormat/>
    <w:uiPriority w:val="0"/>
    <w:pPr>
      <w:framePr w:wrap="around" w:vAnchor="text" w:hAnchor="text" w:y="1"/>
      <w:snapToGrid w:val="0"/>
      <w:jc w:val="left"/>
    </w:pPr>
    <w:rPr>
      <w:sz w:val="24"/>
      <w:szCs w:val="21"/>
    </w:rPr>
  </w:style>
  <w:style w:type="paragraph" w:customStyle="1" w:styleId="190">
    <w:name w:val="样式5"/>
    <w:basedOn w:val="185"/>
    <w:qFormat/>
    <w:uiPriority w:val="0"/>
    <w:pPr>
      <w:snapToGrid w:val="0"/>
      <w:spacing w:line="240" w:lineRule="auto"/>
      <w:textAlignment w:val="auto"/>
    </w:pPr>
    <w:rPr>
      <w:rFonts w:ascii="Times New Roman"/>
      <w:snapToGrid w:val="0"/>
      <w:kern w:val="2"/>
      <w:szCs w:val="20"/>
    </w:rPr>
  </w:style>
  <w:style w:type="paragraph" w:customStyle="1" w:styleId="191">
    <w:name w:val="样式 表格 + 左侧:  0.98 厘米"/>
    <w:basedOn w:val="1"/>
    <w:qFormat/>
    <w:uiPriority w:val="0"/>
    <w:pPr>
      <w:adjustRightInd w:val="0"/>
      <w:snapToGrid w:val="0"/>
      <w:spacing w:before="100" w:beforeAutospacing="1" w:after="100" w:afterAutospacing="1" w:line="300" w:lineRule="auto"/>
    </w:pPr>
    <w:rPr>
      <w:rFonts w:ascii="Arial" w:hAnsi="Arial"/>
      <w:snapToGrid w:val="0"/>
      <w:kern w:val="0"/>
      <w:sz w:val="24"/>
      <w:szCs w:val="20"/>
    </w:rPr>
  </w:style>
  <w:style w:type="paragraph" w:customStyle="1" w:styleId="192">
    <w:name w:val="样式 样式 表格 + 左侧:  0.98 厘米 + 居中"/>
    <w:basedOn w:val="191"/>
    <w:qFormat/>
    <w:uiPriority w:val="0"/>
    <w:pPr>
      <w:jc w:val="center"/>
    </w:pPr>
  </w:style>
  <w:style w:type="paragraph" w:customStyle="1" w:styleId="193">
    <w:name w:val="表文"/>
    <w:basedOn w:val="1"/>
    <w:link w:val="194"/>
    <w:qFormat/>
    <w:uiPriority w:val="0"/>
    <w:pPr>
      <w:autoSpaceDE w:val="0"/>
      <w:autoSpaceDN w:val="0"/>
      <w:adjustRightInd w:val="0"/>
      <w:snapToGrid w:val="0"/>
      <w:spacing w:line="300" w:lineRule="exact"/>
      <w:jc w:val="center"/>
      <w:textAlignment w:val="baseline"/>
    </w:pPr>
    <w:rPr>
      <w:kern w:val="0"/>
      <w:sz w:val="18"/>
      <w:szCs w:val="20"/>
    </w:rPr>
  </w:style>
  <w:style w:type="character" w:customStyle="1" w:styleId="194">
    <w:name w:val="表文 Char2"/>
    <w:link w:val="193"/>
    <w:qFormat/>
    <w:uiPriority w:val="0"/>
    <w:rPr>
      <w:rFonts w:eastAsia="宋体"/>
      <w:sz w:val="18"/>
      <w:lang w:val="en-US" w:eastAsia="zh-CN" w:bidi="ar-SA"/>
    </w:rPr>
  </w:style>
  <w:style w:type="paragraph" w:customStyle="1" w:styleId="195">
    <w:name w:val="表号"/>
    <w:basedOn w:val="1"/>
    <w:qFormat/>
    <w:uiPriority w:val="0"/>
    <w:pPr>
      <w:overflowPunct w:val="0"/>
      <w:adjustRightInd w:val="0"/>
      <w:snapToGrid w:val="0"/>
      <w:spacing w:line="320" w:lineRule="exact"/>
      <w:ind w:firstLine="113"/>
      <w:textAlignment w:val="baseline"/>
    </w:pPr>
    <w:rPr>
      <w:sz w:val="18"/>
      <w:szCs w:val="20"/>
    </w:rPr>
  </w:style>
  <w:style w:type="paragraph" w:customStyle="1" w:styleId="196">
    <w:name w:val="样式 样式 正文缩进s4 + 首行缩进:  2 字符 + 首行缩进:  2 字符"/>
    <w:basedOn w:val="1"/>
    <w:qFormat/>
    <w:uiPriority w:val="0"/>
    <w:pPr>
      <w:adjustRightInd w:val="0"/>
      <w:snapToGrid w:val="0"/>
      <w:spacing w:line="360" w:lineRule="auto"/>
      <w:ind w:firstLine="480" w:firstLineChars="200"/>
    </w:pPr>
    <w:rPr>
      <w:rFonts w:eastAsia="仿宋_GB2312"/>
      <w:sz w:val="28"/>
      <w:szCs w:val="20"/>
    </w:rPr>
  </w:style>
  <w:style w:type="paragraph" w:customStyle="1" w:styleId="197">
    <w:name w:val="样式 左侧:  0.98 厘米"/>
    <w:basedOn w:val="1"/>
    <w:qFormat/>
    <w:uiPriority w:val="0"/>
    <w:pPr>
      <w:adjustRightInd w:val="0"/>
      <w:snapToGrid w:val="0"/>
      <w:spacing w:line="490" w:lineRule="exact"/>
      <w:ind w:firstLine="560" w:firstLineChars="200"/>
    </w:pPr>
    <w:rPr>
      <w:rFonts w:eastAsia="仿宋_GB2312"/>
      <w:sz w:val="28"/>
      <w:szCs w:val="20"/>
    </w:rPr>
  </w:style>
  <w:style w:type="character" w:customStyle="1" w:styleId="198">
    <w:name w:val="Char Char1"/>
    <w:link w:val="80"/>
    <w:qFormat/>
    <w:uiPriority w:val="0"/>
    <w:rPr>
      <w:rFonts w:ascii="宋体" w:hAnsi="宋体" w:eastAsia="宋体" w:cs="宋体"/>
      <w:kern w:val="2"/>
      <w:sz w:val="24"/>
      <w:szCs w:val="24"/>
      <w:lang w:val="en-US" w:eastAsia="zh-CN" w:bidi="ar-SA"/>
    </w:rPr>
  </w:style>
  <w:style w:type="paragraph" w:customStyle="1" w:styleId="199">
    <w:name w:val="zz"/>
    <w:basedOn w:val="1"/>
    <w:qFormat/>
    <w:uiPriority w:val="0"/>
    <w:pPr>
      <w:adjustRightInd w:val="0"/>
      <w:spacing w:line="360" w:lineRule="auto"/>
      <w:ind w:firstLine="567"/>
      <w:textAlignment w:val="baseline"/>
    </w:pPr>
    <w:rPr>
      <w:rFonts w:ascii="宋体"/>
      <w:kern w:val="28"/>
      <w:sz w:val="28"/>
      <w:szCs w:val="20"/>
    </w:rPr>
  </w:style>
  <w:style w:type="paragraph" w:customStyle="1" w:styleId="200">
    <w:name w:val="表格文字2"/>
    <w:basedOn w:val="1"/>
    <w:qFormat/>
    <w:uiPriority w:val="0"/>
    <w:pPr>
      <w:adjustRightInd w:val="0"/>
      <w:spacing w:before="60" w:line="240" w:lineRule="atLeast"/>
      <w:jc w:val="center"/>
      <w:textAlignment w:val="baseline"/>
    </w:pPr>
    <w:rPr>
      <w:kern w:val="0"/>
      <w:sz w:val="24"/>
      <w:szCs w:val="20"/>
    </w:rPr>
  </w:style>
  <w:style w:type="paragraph" w:customStyle="1" w:styleId="201">
    <w:name w:val="我的正文"/>
    <w:basedOn w:val="19"/>
    <w:qFormat/>
    <w:uiPriority w:val="0"/>
    <w:pPr>
      <w:adjustRightInd w:val="0"/>
      <w:spacing w:line="360" w:lineRule="auto"/>
      <w:ind w:left="0" w:leftChars="0" w:firstLine="200" w:firstLineChars="200"/>
      <w:jc w:val="both"/>
      <w:textAlignment w:val="baseline"/>
    </w:pPr>
    <w:rPr>
      <w:rFonts w:ascii="Times New Roman" w:hAnsi="Times New Roman"/>
      <w:kern w:val="0"/>
      <w:sz w:val="24"/>
      <w:szCs w:val="24"/>
    </w:rPr>
  </w:style>
  <w:style w:type="paragraph" w:customStyle="1" w:styleId="202">
    <w:name w:val="样式 正文文本缩进 2 + 左侧:  0.98 厘米 首行缩进:  2 字符"/>
    <w:basedOn w:val="26"/>
    <w:qFormat/>
    <w:uiPriority w:val="0"/>
    <w:pPr>
      <w:adjustRightInd w:val="0"/>
      <w:snapToGrid w:val="0"/>
      <w:spacing w:after="0" w:line="360" w:lineRule="auto"/>
      <w:ind w:left="0" w:leftChars="0" w:firstLine="560" w:firstLineChars="200"/>
    </w:pPr>
    <w:rPr>
      <w:rFonts w:eastAsia="仿宋_GB2312"/>
      <w:sz w:val="28"/>
      <w:szCs w:val="20"/>
    </w:rPr>
  </w:style>
  <w:style w:type="paragraph" w:customStyle="1" w:styleId="203">
    <w:name w:val="Char Char Char Char Char Char3 Char Char Char Char Char Char Char1"/>
    <w:basedOn w:val="1"/>
    <w:qFormat/>
    <w:uiPriority w:val="0"/>
    <w:pPr>
      <w:spacing w:line="360" w:lineRule="auto"/>
      <w:ind w:firstLine="200" w:firstLineChars="200"/>
    </w:pPr>
    <w:rPr>
      <w:rFonts w:ascii="宋体" w:hAnsi="宋体" w:cs="宋体"/>
      <w:sz w:val="24"/>
    </w:rPr>
  </w:style>
  <w:style w:type="paragraph" w:customStyle="1" w:styleId="204">
    <w:name w:val="样式 标题 5标题（五） + 左侧:  0 厘米 首行缩进:  0 厘米"/>
    <w:basedOn w:val="6"/>
    <w:qFormat/>
    <w:uiPriority w:val="0"/>
    <w:pPr>
      <w:keepLines/>
      <w:tabs>
        <w:tab w:val="left" w:pos="0"/>
      </w:tabs>
      <w:adjustRightInd w:val="0"/>
      <w:spacing w:before="280" w:after="290" w:line="376" w:lineRule="atLeast"/>
      <w:jc w:val="left"/>
      <w:textAlignment w:val="baseline"/>
    </w:pPr>
    <w:rPr>
      <w:rFonts w:ascii="Times New Roman" w:hAnsi="Times New Roman"/>
      <w:color w:val="auto"/>
      <w:kern w:val="0"/>
      <w:szCs w:val="20"/>
    </w:rPr>
  </w:style>
  <w:style w:type="paragraph" w:customStyle="1" w:styleId="205">
    <w:name w:val="正文（首行缩进2字符）"/>
    <w:basedOn w:val="1"/>
    <w:qFormat/>
    <w:uiPriority w:val="0"/>
    <w:pPr>
      <w:topLinePunct/>
      <w:spacing w:line="360" w:lineRule="auto"/>
      <w:ind w:firstLine="200" w:firstLineChars="200"/>
    </w:pPr>
    <w:rPr>
      <w:rFonts w:cs="宋体"/>
      <w:sz w:val="28"/>
      <w:szCs w:val="28"/>
    </w:rPr>
  </w:style>
  <w:style w:type="paragraph" w:customStyle="1" w:styleId="206">
    <w:name w:val="样式 题注 + 左侧:  0.98 厘米 首行缩进:  2 字符"/>
    <w:basedOn w:val="14"/>
    <w:qFormat/>
    <w:uiPriority w:val="0"/>
    <w:pPr>
      <w:adjustRightInd w:val="0"/>
      <w:snapToGrid w:val="0"/>
      <w:spacing w:before="120" w:line="300" w:lineRule="exact"/>
      <w:ind w:firstLine="480" w:firstLineChars="200"/>
      <w:jc w:val="center"/>
    </w:pPr>
    <w:rPr>
      <w:color w:val="000000"/>
      <w:sz w:val="24"/>
    </w:rPr>
  </w:style>
  <w:style w:type="paragraph" w:customStyle="1" w:styleId="207">
    <w:name w:val="正文文字标准"/>
    <w:basedOn w:val="44"/>
    <w:qFormat/>
    <w:uiPriority w:val="0"/>
    <w:pPr>
      <w:spacing w:after="0" w:line="480" w:lineRule="exact"/>
      <w:ind w:firstLine="200" w:firstLineChars="200"/>
    </w:pPr>
    <w:rPr>
      <w:sz w:val="28"/>
    </w:rPr>
  </w:style>
  <w:style w:type="paragraph" w:customStyle="1" w:styleId="208">
    <w:name w:val="说明书正文"/>
    <w:basedOn w:val="1"/>
    <w:qFormat/>
    <w:uiPriority w:val="0"/>
    <w:pPr>
      <w:spacing w:line="480" w:lineRule="exact"/>
      <w:ind w:firstLine="600" w:firstLineChars="200"/>
    </w:pPr>
    <w:rPr>
      <w:rFonts w:eastAsia="仿宋_GB2312"/>
      <w:color w:val="000000"/>
      <w:sz w:val="30"/>
    </w:rPr>
  </w:style>
  <w:style w:type="paragraph" w:customStyle="1" w:styleId="209">
    <w:name w:val="Char2"/>
    <w:basedOn w:val="1"/>
    <w:qFormat/>
    <w:uiPriority w:val="0"/>
    <w:pPr>
      <w:spacing w:line="360" w:lineRule="auto"/>
    </w:pPr>
    <w:rPr>
      <w:sz w:val="24"/>
    </w:rPr>
  </w:style>
  <w:style w:type="paragraph" w:customStyle="1" w:styleId="210">
    <w:name w:val="报告正文"/>
    <w:basedOn w:val="1"/>
    <w:qFormat/>
    <w:uiPriority w:val="0"/>
    <w:pPr>
      <w:spacing w:line="360" w:lineRule="auto"/>
      <w:ind w:firstLine="503" w:firstLineChars="200"/>
    </w:pPr>
    <w:rPr>
      <w:rFonts w:ascii="宋体"/>
      <w:b/>
      <w:sz w:val="24"/>
      <w:szCs w:val="18"/>
    </w:rPr>
  </w:style>
  <w:style w:type="paragraph" w:customStyle="1" w:styleId="211">
    <w:name w:val="font13"/>
    <w:basedOn w:val="1"/>
    <w:qFormat/>
    <w:uiPriority w:val="0"/>
    <w:pPr>
      <w:widowControl/>
      <w:spacing w:before="100" w:beforeAutospacing="1" w:after="100" w:afterAutospacing="1"/>
      <w:jc w:val="left"/>
    </w:pPr>
    <w:rPr>
      <w:rFonts w:ascii="宋体" w:hAnsi="宋体" w:cs="宋体"/>
      <w:color w:val="000000"/>
      <w:kern w:val="0"/>
      <w:szCs w:val="21"/>
      <w:u w:val="single"/>
    </w:rPr>
  </w:style>
  <w:style w:type="paragraph" w:customStyle="1" w:styleId="212">
    <w:name w:val="样式9"/>
    <w:basedOn w:val="3"/>
    <w:qFormat/>
    <w:uiPriority w:val="0"/>
    <w:pPr>
      <w:spacing w:line="360" w:lineRule="auto"/>
      <w:jc w:val="left"/>
    </w:pPr>
    <w:rPr>
      <w:rFonts w:cs="Times New Roman"/>
      <w:bCs w:val="0"/>
      <w:szCs w:val="20"/>
    </w:rPr>
  </w:style>
  <w:style w:type="paragraph" w:customStyle="1" w:styleId="213">
    <w:name w:val="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4">
    <w:name w:val="表体"/>
    <w:basedOn w:val="1"/>
    <w:qFormat/>
    <w:uiPriority w:val="0"/>
    <w:pPr>
      <w:spacing w:line="300" w:lineRule="exact"/>
      <w:jc w:val="center"/>
    </w:pPr>
    <w:rPr>
      <w:rFonts w:ascii="宋体" w:hAnsi="宋体"/>
      <w:szCs w:val="21"/>
    </w:rPr>
  </w:style>
  <w:style w:type="paragraph" w:customStyle="1" w:styleId="215">
    <w:name w:val="gg_body"/>
    <w:basedOn w:val="1"/>
    <w:qFormat/>
    <w:uiPriority w:val="0"/>
    <w:pPr>
      <w:spacing w:line="460" w:lineRule="exact"/>
      <w:ind w:firstLine="200"/>
    </w:pPr>
    <w:rPr>
      <w:rFonts w:ascii="宋体" w:hAnsi="宋体"/>
      <w:sz w:val="24"/>
      <w:szCs w:val="20"/>
    </w:rPr>
  </w:style>
  <w:style w:type="character" w:customStyle="1" w:styleId="216">
    <w:name w:val="正文（首行缩进两字） Char Char Char Char1"/>
    <w:qFormat/>
    <w:uiPriority w:val="0"/>
    <w:rPr>
      <w:rFonts w:eastAsia="宋体"/>
      <w:kern w:val="2"/>
      <w:sz w:val="21"/>
      <w:lang w:val="en-US" w:eastAsia="zh-CN" w:bidi="ar-SA"/>
    </w:rPr>
  </w:style>
  <w:style w:type="paragraph" w:customStyle="1" w:styleId="217">
    <w:name w:val="表正文"/>
    <w:basedOn w:val="1"/>
    <w:qFormat/>
    <w:uiPriority w:val="0"/>
    <w:pPr>
      <w:spacing w:line="240" w:lineRule="atLeast"/>
      <w:jc w:val="center"/>
    </w:pPr>
    <w:rPr>
      <w:spacing w:val="-6"/>
      <w:sz w:val="24"/>
      <w:szCs w:val="20"/>
    </w:rPr>
  </w:style>
  <w:style w:type="paragraph" w:customStyle="1" w:styleId="218">
    <w:name w:val="正文小标题"/>
    <w:basedOn w:val="1"/>
    <w:qFormat/>
    <w:uiPriority w:val="0"/>
    <w:pPr>
      <w:numPr>
        <w:ilvl w:val="0"/>
        <w:numId w:val="2"/>
      </w:numPr>
      <w:tabs>
        <w:tab w:val="left" w:pos="964"/>
      </w:tabs>
      <w:overflowPunct w:val="0"/>
      <w:autoSpaceDE w:val="0"/>
      <w:autoSpaceDN w:val="0"/>
      <w:adjustRightInd w:val="0"/>
      <w:spacing w:line="360" w:lineRule="auto"/>
      <w:jc w:val="left"/>
      <w:textAlignment w:val="baseline"/>
    </w:pPr>
    <w:rPr>
      <w:spacing w:val="10"/>
      <w:kern w:val="0"/>
      <w:sz w:val="24"/>
      <w:szCs w:val="20"/>
    </w:rPr>
  </w:style>
  <w:style w:type="paragraph" w:customStyle="1" w:styleId="219">
    <w:name w:val="正文（首行缩进）"/>
    <w:basedOn w:val="1"/>
    <w:qFormat/>
    <w:uiPriority w:val="0"/>
    <w:pPr>
      <w:snapToGrid w:val="0"/>
      <w:spacing w:line="288" w:lineRule="auto"/>
      <w:ind w:firstLine="200" w:firstLineChars="200"/>
    </w:pPr>
    <w:rPr>
      <w:sz w:val="24"/>
    </w:rPr>
  </w:style>
  <w:style w:type="paragraph" w:customStyle="1" w:styleId="220">
    <w:name w:val="标题3"/>
    <w:basedOn w:val="13"/>
    <w:qFormat/>
    <w:uiPriority w:val="0"/>
    <w:pPr>
      <w:snapToGrid w:val="0"/>
      <w:ind w:firstLine="609"/>
    </w:pPr>
    <w:rPr>
      <w:rFonts w:ascii="宋体" w:hAnsi="宋体"/>
      <w:sz w:val="28"/>
      <w:szCs w:val="20"/>
    </w:rPr>
  </w:style>
  <w:style w:type="paragraph" w:customStyle="1" w:styleId="221">
    <w:name w:val="样式 首行缩进:  2 字符2"/>
    <w:basedOn w:val="1"/>
    <w:qFormat/>
    <w:uiPriority w:val="0"/>
    <w:pPr>
      <w:ind w:firstLine="200" w:firstLineChars="200"/>
    </w:pPr>
    <w:rPr>
      <w:rFonts w:cs="宋体"/>
      <w:spacing w:val="6"/>
      <w:sz w:val="24"/>
    </w:rPr>
  </w:style>
  <w:style w:type="paragraph" w:customStyle="1" w:styleId="222">
    <w:name w:val="默认段落字体 Char Char Char"/>
    <w:basedOn w:val="1"/>
    <w:qFormat/>
    <w:uiPriority w:val="0"/>
    <w:rPr>
      <w:sz w:val="24"/>
    </w:rPr>
  </w:style>
  <w:style w:type="paragraph" w:customStyle="1" w:styleId="223">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character" w:customStyle="1" w:styleId="224">
    <w:name w:val="标题 3 Char"/>
    <w:link w:val="4"/>
    <w:qFormat/>
    <w:uiPriority w:val="0"/>
    <w:rPr>
      <w:rFonts w:ascii="Cambria" w:hAnsi="Cambria" w:eastAsia="黑体"/>
      <w:bCs/>
      <w:kern w:val="2"/>
      <w:sz w:val="30"/>
      <w:szCs w:val="30"/>
    </w:rPr>
  </w:style>
  <w:style w:type="paragraph" w:customStyle="1" w:styleId="225">
    <w:name w:val="表首"/>
    <w:basedOn w:val="1"/>
    <w:link w:val="226"/>
    <w:qFormat/>
    <w:uiPriority w:val="0"/>
    <w:pPr>
      <w:spacing w:beforeLines="50" w:line="520" w:lineRule="exact"/>
      <w:jc w:val="center"/>
    </w:pPr>
    <w:rPr>
      <w:rFonts w:ascii="宋体" w:hAnsi="宋体"/>
      <w:b/>
      <w:kern w:val="0"/>
      <w:sz w:val="28"/>
      <w:szCs w:val="28"/>
    </w:rPr>
  </w:style>
  <w:style w:type="character" w:customStyle="1" w:styleId="226">
    <w:name w:val="表首 Char"/>
    <w:link w:val="225"/>
    <w:qFormat/>
    <w:uiPriority w:val="0"/>
    <w:rPr>
      <w:rFonts w:ascii="宋体" w:hAnsi="宋体" w:eastAsia="宋体"/>
      <w:b/>
      <w:sz w:val="28"/>
      <w:szCs w:val="28"/>
      <w:lang w:val="en-US" w:eastAsia="zh-CN" w:bidi="ar-SA"/>
    </w:rPr>
  </w:style>
  <w:style w:type="character" w:customStyle="1" w:styleId="227">
    <w:name w:val="标题 2 Char"/>
    <w:link w:val="3"/>
    <w:qFormat/>
    <w:uiPriority w:val="0"/>
    <w:rPr>
      <w:rFonts w:ascii="Cambria" w:hAnsi="Cambria" w:eastAsia="黑体" w:cs="Arial"/>
      <w:bCs/>
      <w:kern w:val="2"/>
      <w:sz w:val="32"/>
      <w:szCs w:val="32"/>
    </w:rPr>
  </w:style>
  <w:style w:type="paragraph" w:customStyle="1" w:styleId="228">
    <w:name w:val="Char Char1 Char Char Char Char Char Char Char"/>
    <w:basedOn w:val="1"/>
    <w:semiHidden/>
    <w:qFormat/>
    <w:uiPriority w:val="0"/>
    <w:pPr>
      <w:pageBreakBefore/>
      <w:spacing w:line="480" w:lineRule="auto"/>
      <w:ind w:firstLine="200" w:firstLineChars="200"/>
    </w:pPr>
    <w:rPr>
      <w:rFonts w:ascii="宋体" w:hAnsi="宋体" w:eastAsia="仿宋_GB2312" w:cs="宋体"/>
      <w:sz w:val="28"/>
      <w:szCs w:val="28"/>
    </w:rPr>
  </w:style>
  <w:style w:type="character" w:customStyle="1" w:styleId="229">
    <w:name w:val="正文宋体小四1.5行 Char"/>
    <w:qFormat/>
    <w:uiPriority w:val="0"/>
    <w:rPr>
      <w:rFonts w:ascii="宋体" w:hAnsi="宋体" w:eastAsia="宋体"/>
      <w:kern w:val="2"/>
      <w:sz w:val="28"/>
      <w:lang w:val="en-US" w:eastAsia="zh-CN" w:bidi="ar-SA"/>
    </w:rPr>
  </w:style>
  <w:style w:type="paragraph" w:customStyle="1" w:styleId="230">
    <w:name w:val="地告正文"/>
    <w:basedOn w:val="1"/>
    <w:qFormat/>
    <w:uiPriority w:val="0"/>
    <w:pPr>
      <w:adjustRightInd w:val="0"/>
      <w:snapToGrid w:val="0"/>
      <w:spacing w:line="620" w:lineRule="atLeast"/>
      <w:ind w:firstLine="200" w:firstLineChars="200"/>
    </w:pPr>
    <w:rPr>
      <w:sz w:val="28"/>
    </w:rPr>
  </w:style>
  <w:style w:type="paragraph" w:customStyle="1" w:styleId="231">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character" w:customStyle="1" w:styleId="232">
    <w:name w:val="样式 (西文) ˎ̥ 四号"/>
    <w:qFormat/>
    <w:uiPriority w:val="0"/>
    <w:rPr>
      <w:rFonts w:ascii="ˎ̥" w:hAnsi="ˎ̥"/>
      <w:kern w:val="0"/>
      <w:sz w:val="24"/>
    </w:rPr>
  </w:style>
  <w:style w:type="paragraph" w:customStyle="1" w:styleId="233">
    <w:name w:val="b"/>
    <w:basedOn w:val="3"/>
    <w:qFormat/>
    <w:uiPriority w:val="0"/>
    <w:pPr>
      <w:keepNext w:val="0"/>
      <w:keepLines w:val="0"/>
      <w:widowControl/>
      <w:adjustRightInd w:val="0"/>
      <w:snapToGrid w:val="0"/>
      <w:spacing w:beforeLines="50" w:afterLines="50" w:line="240" w:lineRule="auto"/>
      <w:textAlignment w:val="baseline"/>
    </w:pPr>
    <w:rPr>
      <w:rFonts w:ascii="Times New Roman" w:hAnsi="Times New Roman" w:eastAsia="仿宋_GB2312" w:cs="Times New Roman"/>
      <w:color w:val="000000"/>
      <w:kern w:val="0"/>
    </w:rPr>
  </w:style>
  <w:style w:type="paragraph" w:customStyle="1" w:styleId="234">
    <w:name w:val="Char Char Char Char1"/>
    <w:basedOn w:val="1"/>
    <w:qFormat/>
    <w:uiPriority w:val="0"/>
    <w:pPr>
      <w:spacing w:line="360" w:lineRule="auto"/>
      <w:ind w:firstLine="200" w:firstLineChars="200"/>
    </w:pPr>
    <w:rPr>
      <w:rFonts w:ascii="宋体" w:hAnsi="宋体" w:cs="宋体"/>
      <w:sz w:val="24"/>
    </w:rPr>
  </w:style>
  <w:style w:type="paragraph" w:customStyle="1" w:styleId="235">
    <w:name w:val="正文文本缩进 31"/>
    <w:basedOn w:val="1"/>
    <w:qFormat/>
    <w:uiPriority w:val="0"/>
    <w:pPr>
      <w:adjustRightInd w:val="0"/>
      <w:spacing w:line="360" w:lineRule="atLeast"/>
      <w:ind w:firstLine="480"/>
      <w:textAlignment w:val="baseline"/>
    </w:pPr>
    <w:rPr>
      <w:rFonts w:ascii="宋体"/>
      <w:kern w:val="0"/>
      <w:sz w:val="24"/>
      <w:szCs w:val="20"/>
    </w:rPr>
  </w:style>
  <w:style w:type="character" w:customStyle="1" w:styleId="236">
    <w:name w:val="标题 1 Char"/>
    <w:link w:val="2"/>
    <w:qFormat/>
    <w:uiPriority w:val="0"/>
    <w:rPr>
      <w:rFonts w:ascii="Cambria" w:hAnsi="Cambria" w:eastAsia="黑体"/>
      <w:bCs/>
      <w:kern w:val="44"/>
      <w:sz w:val="36"/>
      <w:szCs w:val="44"/>
    </w:rPr>
  </w:style>
  <w:style w:type="character" w:customStyle="1" w:styleId="237">
    <w:name w:val="文档结构图 Char"/>
    <w:link w:val="15"/>
    <w:semiHidden/>
    <w:qFormat/>
    <w:uiPriority w:val="0"/>
    <w:rPr>
      <w:rFonts w:eastAsia="宋体"/>
      <w:kern w:val="2"/>
      <w:sz w:val="21"/>
      <w:szCs w:val="24"/>
      <w:lang w:val="en-US" w:eastAsia="zh-CN" w:bidi="ar-SA"/>
    </w:rPr>
  </w:style>
  <w:style w:type="character" w:customStyle="1" w:styleId="238">
    <w:name w:val="Char Char7"/>
    <w:qFormat/>
    <w:uiPriority w:val="0"/>
    <w:rPr>
      <w:rFonts w:eastAsia="宋体"/>
      <w:kern w:val="2"/>
      <w:sz w:val="21"/>
      <w:lang w:val="en-US" w:eastAsia="zh-CN"/>
    </w:rPr>
  </w:style>
  <w:style w:type="character" w:customStyle="1" w:styleId="239">
    <w:name w:val="正文粗 Char"/>
    <w:qFormat/>
    <w:uiPriority w:val="0"/>
    <w:rPr>
      <w:rFonts w:eastAsia="宋体"/>
      <w:b/>
      <w:sz w:val="24"/>
      <w:lang w:val="en-US" w:eastAsia="zh-CN"/>
    </w:rPr>
  </w:style>
  <w:style w:type="character" w:customStyle="1" w:styleId="240">
    <w:name w:val="C样式 Char"/>
    <w:link w:val="241"/>
    <w:qFormat/>
    <w:uiPriority w:val="0"/>
    <w:rPr>
      <w:rFonts w:ascii="宋体" w:hAnsi="宋体" w:eastAsia="宋体"/>
      <w:snapToGrid w:val="0"/>
      <w:kern w:val="24"/>
      <w:sz w:val="24"/>
      <w:lang w:val="en-US" w:eastAsia="zh-CN" w:bidi="ar-SA"/>
    </w:rPr>
  </w:style>
  <w:style w:type="paragraph" w:customStyle="1" w:styleId="241">
    <w:name w:val="C样式"/>
    <w:basedOn w:val="13"/>
    <w:link w:val="240"/>
    <w:qFormat/>
    <w:uiPriority w:val="0"/>
    <w:pPr>
      <w:spacing w:line="440" w:lineRule="exact"/>
      <w:ind w:firstLine="424"/>
      <w:jc w:val="both"/>
    </w:pPr>
    <w:rPr>
      <w:rFonts w:ascii="宋体" w:hAnsi="宋体"/>
      <w:snapToGrid w:val="0"/>
      <w:kern w:val="24"/>
      <w:szCs w:val="20"/>
    </w:rPr>
  </w:style>
  <w:style w:type="character" w:customStyle="1" w:styleId="242">
    <w:name w:val="普通文字 Char1"/>
    <w:qFormat/>
    <w:uiPriority w:val="0"/>
    <w:rPr>
      <w:rFonts w:ascii="宋体" w:hAnsi="Courier New" w:eastAsia="宋体" w:cs="Courier New"/>
      <w:b/>
      <w:kern w:val="2"/>
      <w:sz w:val="21"/>
      <w:szCs w:val="21"/>
      <w:lang w:val="en-US" w:eastAsia="zh-CN" w:bidi="ar-SA"/>
    </w:rPr>
  </w:style>
  <w:style w:type="paragraph" w:customStyle="1" w:styleId="243">
    <w:name w:val="标准正文"/>
    <w:basedOn w:val="1"/>
    <w:link w:val="244"/>
    <w:qFormat/>
    <w:uiPriority w:val="0"/>
    <w:pPr>
      <w:autoSpaceDE w:val="0"/>
      <w:autoSpaceDN w:val="0"/>
      <w:adjustRightInd w:val="0"/>
      <w:snapToGrid w:val="0"/>
      <w:spacing w:line="360" w:lineRule="auto"/>
      <w:ind w:firstLine="480" w:firstLineChars="200"/>
    </w:pPr>
    <w:rPr>
      <w:bCs/>
      <w:color w:val="000000"/>
      <w:sz w:val="24"/>
    </w:rPr>
  </w:style>
  <w:style w:type="character" w:customStyle="1" w:styleId="244">
    <w:name w:val="标准正文 Char"/>
    <w:link w:val="243"/>
    <w:qFormat/>
    <w:uiPriority w:val="0"/>
    <w:rPr>
      <w:rFonts w:eastAsia="宋体"/>
      <w:bCs/>
      <w:color w:val="000000"/>
      <w:kern w:val="2"/>
      <w:sz w:val="24"/>
      <w:szCs w:val="24"/>
      <w:lang w:val="en-US" w:eastAsia="zh-CN" w:bidi="ar-SA"/>
    </w:rPr>
  </w:style>
  <w:style w:type="character" w:customStyle="1" w:styleId="245">
    <w:name w:val="页眉 Char"/>
    <w:link w:val="29"/>
    <w:qFormat/>
    <w:uiPriority w:val="99"/>
    <w:rPr>
      <w:rFonts w:eastAsia="宋体"/>
      <w:kern w:val="2"/>
      <w:sz w:val="18"/>
      <w:szCs w:val="18"/>
      <w:lang w:val="en-US" w:eastAsia="zh-CN" w:bidi="ar-SA"/>
    </w:rPr>
  </w:style>
  <w:style w:type="character" w:customStyle="1" w:styleId="246">
    <w:name w:val="页脚 Char"/>
    <w:link w:val="28"/>
    <w:qFormat/>
    <w:uiPriority w:val="99"/>
    <w:rPr>
      <w:rFonts w:eastAsia="宋体"/>
      <w:kern w:val="2"/>
      <w:sz w:val="18"/>
      <w:szCs w:val="18"/>
      <w:lang w:val="en-US" w:eastAsia="zh-CN" w:bidi="ar-SA"/>
    </w:rPr>
  </w:style>
  <w:style w:type="paragraph" w:customStyle="1" w:styleId="247">
    <w:name w:val="Char Char Char2 Char Char Char Char Char Char Char Char Char Char Char Char Char"/>
    <w:basedOn w:val="1"/>
    <w:qFormat/>
    <w:uiPriority w:val="0"/>
  </w:style>
  <w:style w:type="character" w:customStyle="1" w:styleId="248">
    <w:name w:val="正文宋体小四1.5行 Char Char"/>
    <w:qFormat/>
    <w:uiPriority w:val="0"/>
    <w:rPr>
      <w:rFonts w:ascii="宋体" w:hAnsi="宋体" w:eastAsia="宋体"/>
      <w:kern w:val="2"/>
      <w:sz w:val="28"/>
      <w:lang w:val="en-US" w:eastAsia="zh-CN" w:bidi="ar-SA"/>
    </w:rPr>
  </w:style>
  <w:style w:type="paragraph" w:customStyle="1" w:styleId="249">
    <w:name w:val="Char Char Char3 Char"/>
    <w:basedOn w:val="1"/>
    <w:qFormat/>
    <w:uiPriority w:val="0"/>
    <w:pPr>
      <w:autoSpaceDE w:val="0"/>
      <w:autoSpaceDN w:val="0"/>
      <w:adjustRightInd w:val="0"/>
      <w:spacing w:line="360" w:lineRule="auto"/>
      <w:ind w:firstLine="200" w:firstLineChars="200"/>
      <w:textAlignment w:val="baseline"/>
    </w:pPr>
    <w:rPr>
      <w:kern w:val="0"/>
      <w:sz w:val="24"/>
      <w:szCs w:val="20"/>
    </w:rPr>
  </w:style>
  <w:style w:type="paragraph" w:customStyle="1" w:styleId="250">
    <w:name w:val="样式 样式 样式 样式 样式 样式 标题 2 + 宋体 两端对齐 + 段前: 1 行 + 段前: 1 行 + 段前: 0.5 行..."/>
    <w:basedOn w:val="1"/>
    <w:qFormat/>
    <w:uiPriority w:val="0"/>
    <w:pPr>
      <w:keepNext/>
      <w:keepLines/>
      <w:adjustRightInd w:val="0"/>
      <w:snapToGrid w:val="0"/>
      <w:spacing w:beforeLines="50"/>
      <w:jc w:val="left"/>
      <w:outlineLvl w:val="1"/>
    </w:pPr>
    <w:rPr>
      <w:rFonts w:ascii="宋体" w:hAnsi="宋体" w:cs="宋体"/>
      <w:b/>
      <w:bCs/>
      <w:sz w:val="32"/>
      <w:szCs w:val="20"/>
    </w:rPr>
  </w:style>
  <w:style w:type="character" w:customStyle="1" w:styleId="251">
    <w:name w:val="正文文本缩进 2 Char1"/>
    <w:link w:val="26"/>
    <w:qFormat/>
    <w:uiPriority w:val="0"/>
    <w:rPr>
      <w:rFonts w:eastAsia="宋体"/>
      <w:kern w:val="2"/>
      <w:sz w:val="21"/>
      <w:szCs w:val="24"/>
      <w:lang w:val="en-US" w:eastAsia="zh-CN" w:bidi="ar-SA"/>
    </w:rPr>
  </w:style>
  <w:style w:type="paragraph" w:customStyle="1" w:styleId="252">
    <w:name w:val="xl6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253">
    <w:name w:val="xl6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54">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55">
    <w:name w:val="xl68"/>
    <w:basedOn w:val="1"/>
    <w:qFormat/>
    <w:uiPriority w:val="0"/>
    <w:pPr>
      <w:widowControl/>
      <w:pBdr>
        <w:bottom w:val="single" w:color="auto" w:sz="8" w:space="0"/>
        <w:right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256">
    <w:name w:val="xl69"/>
    <w:basedOn w:val="1"/>
    <w:qFormat/>
    <w:uiPriority w:val="0"/>
    <w:pPr>
      <w:widowControl/>
      <w:pBdr>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57">
    <w:name w:val="xl70"/>
    <w:basedOn w:val="1"/>
    <w:qFormat/>
    <w:uiPriority w:val="0"/>
    <w:pPr>
      <w:widowControl/>
      <w:pBdr>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258">
    <w:name w:val="xl71"/>
    <w:basedOn w:val="1"/>
    <w:qFormat/>
    <w:uiPriority w:val="0"/>
    <w:pPr>
      <w:widowControl/>
      <w:pBdr>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259">
    <w:name w:val="xl72"/>
    <w:basedOn w:val="1"/>
    <w:qFormat/>
    <w:uiPriority w:val="0"/>
    <w:pPr>
      <w:widowControl/>
      <w:pBdr>
        <w:bottom w:val="single" w:color="auto" w:sz="8" w:space="0"/>
        <w:right w:val="single" w:color="auto" w:sz="12" w:space="0"/>
      </w:pBdr>
      <w:spacing w:before="100" w:beforeAutospacing="1" w:after="100" w:afterAutospacing="1"/>
      <w:jc w:val="center"/>
    </w:pPr>
    <w:rPr>
      <w:color w:val="FF0000"/>
      <w:kern w:val="0"/>
      <w:szCs w:val="21"/>
    </w:rPr>
  </w:style>
  <w:style w:type="paragraph" w:customStyle="1" w:styleId="260">
    <w:name w:val="xl73"/>
    <w:basedOn w:val="1"/>
    <w:qFormat/>
    <w:uiPriority w:val="0"/>
    <w:pPr>
      <w:widowControl/>
      <w:pBdr>
        <w:bottom w:val="single" w:color="auto" w:sz="12" w:space="0"/>
        <w:right w:val="single" w:color="auto" w:sz="8" w:space="0"/>
      </w:pBdr>
      <w:spacing w:before="100" w:beforeAutospacing="1" w:after="100" w:afterAutospacing="1"/>
      <w:jc w:val="center"/>
    </w:pPr>
    <w:rPr>
      <w:color w:val="FF0000"/>
      <w:kern w:val="0"/>
      <w:szCs w:val="21"/>
    </w:rPr>
  </w:style>
  <w:style w:type="paragraph" w:customStyle="1" w:styleId="261">
    <w:name w:val="xl74"/>
    <w:basedOn w:val="1"/>
    <w:qFormat/>
    <w:uiPriority w:val="0"/>
    <w:pPr>
      <w:widowControl/>
      <w:pBdr>
        <w:bottom w:val="single" w:color="auto" w:sz="12" w:space="0"/>
        <w:right w:val="single" w:color="auto" w:sz="8" w:space="0"/>
      </w:pBdr>
      <w:spacing w:before="100" w:beforeAutospacing="1" w:after="100" w:afterAutospacing="1"/>
      <w:jc w:val="center"/>
    </w:pPr>
    <w:rPr>
      <w:color w:val="FF0000"/>
      <w:kern w:val="0"/>
      <w:szCs w:val="21"/>
    </w:rPr>
  </w:style>
  <w:style w:type="paragraph" w:customStyle="1" w:styleId="262">
    <w:name w:val="xl75"/>
    <w:basedOn w:val="1"/>
    <w:qFormat/>
    <w:uiPriority w:val="0"/>
    <w:pPr>
      <w:widowControl/>
      <w:pBdr>
        <w:bottom w:val="single" w:color="auto" w:sz="12" w:space="0"/>
        <w:right w:val="single" w:color="auto" w:sz="12" w:space="0"/>
      </w:pBdr>
      <w:spacing w:before="100" w:beforeAutospacing="1" w:after="100" w:afterAutospacing="1"/>
      <w:jc w:val="center"/>
    </w:pPr>
    <w:rPr>
      <w:color w:val="FF0000"/>
      <w:kern w:val="0"/>
      <w:szCs w:val="21"/>
    </w:rPr>
  </w:style>
  <w:style w:type="paragraph" w:customStyle="1" w:styleId="263">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264">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265">
    <w:name w:val="xl78"/>
    <w:basedOn w:val="1"/>
    <w:qFormat/>
    <w:uiPriority w:val="0"/>
    <w:pPr>
      <w:widowControl/>
      <w:pBdr>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266">
    <w:name w:val="xl79"/>
    <w:basedOn w:val="1"/>
    <w:qFormat/>
    <w:uiPriority w:val="0"/>
    <w:pPr>
      <w:widowControl/>
      <w:pBdr>
        <w:bottom w:val="single" w:color="auto" w:sz="8" w:space="0"/>
        <w:right w:val="single" w:color="auto" w:sz="8" w:space="0"/>
      </w:pBdr>
      <w:spacing w:before="100" w:beforeAutospacing="1" w:after="100" w:afterAutospacing="1"/>
      <w:jc w:val="center"/>
    </w:pPr>
    <w:rPr>
      <w:color w:val="0000FF"/>
      <w:kern w:val="0"/>
      <w:szCs w:val="21"/>
    </w:rPr>
  </w:style>
  <w:style w:type="paragraph" w:customStyle="1" w:styleId="267">
    <w:name w:val="xl80"/>
    <w:basedOn w:val="1"/>
    <w:qFormat/>
    <w:uiPriority w:val="0"/>
    <w:pPr>
      <w:widowControl/>
      <w:pBdr>
        <w:bottom w:val="single" w:color="auto" w:sz="8" w:space="0"/>
        <w:right w:val="single" w:color="auto" w:sz="8" w:space="0"/>
      </w:pBdr>
      <w:spacing w:before="100" w:beforeAutospacing="1" w:after="100" w:afterAutospacing="1"/>
      <w:jc w:val="center"/>
    </w:pPr>
    <w:rPr>
      <w:color w:val="0000FF"/>
      <w:kern w:val="0"/>
      <w:szCs w:val="21"/>
    </w:rPr>
  </w:style>
  <w:style w:type="paragraph" w:customStyle="1" w:styleId="268">
    <w:name w:val="xl81"/>
    <w:basedOn w:val="1"/>
    <w:qFormat/>
    <w:uiPriority w:val="0"/>
    <w:pPr>
      <w:widowControl/>
      <w:pBdr>
        <w:top w:val="single" w:color="auto" w:sz="8" w:space="0"/>
        <w:left w:val="single" w:color="auto" w:sz="8" w:space="0"/>
        <w:right w:val="single" w:color="auto" w:sz="12" w:space="0"/>
      </w:pBdr>
      <w:spacing w:before="100" w:beforeAutospacing="1" w:after="100" w:afterAutospacing="1"/>
      <w:jc w:val="center"/>
    </w:pPr>
    <w:rPr>
      <w:color w:val="FF0000"/>
      <w:kern w:val="0"/>
      <w:szCs w:val="21"/>
    </w:rPr>
  </w:style>
  <w:style w:type="paragraph" w:customStyle="1" w:styleId="269">
    <w:name w:val="xl82"/>
    <w:basedOn w:val="1"/>
    <w:qFormat/>
    <w:uiPriority w:val="0"/>
    <w:pPr>
      <w:widowControl/>
      <w:pBdr>
        <w:left w:val="single" w:color="auto" w:sz="8" w:space="0"/>
        <w:right w:val="single" w:color="auto" w:sz="12" w:space="0"/>
      </w:pBdr>
      <w:spacing w:before="100" w:beforeAutospacing="1" w:after="100" w:afterAutospacing="1"/>
      <w:jc w:val="center"/>
    </w:pPr>
    <w:rPr>
      <w:color w:val="FF0000"/>
      <w:kern w:val="0"/>
      <w:szCs w:val="21"/>
    </w:rPr>
  </w:style>
  <w:style w:type="paragraph" w:customStyle="1" w:styleId="270">
    <w:name w:val="xl83"/>
    <w:basedOn w:val="1"/>
    <w:qFormat/>
    <w:uiPriority w:val="0"/>
    <w:pPr>
      <w:widowControl/>
      <w:pBdr>
        <w:left w:val="single" w:color="auto" w:sz="8" w:space="0"/>
        <w:bottom w:val="single" w:color="auto" w:sz="8" w:space="0"/>
        <w:right w:val="single" w:color="auto" w:sz="12" w:space="0"/>
      </w:pBdr>
      <w:spacing w:before="100" w:beforeAutospacing="1" w:after="100" w:afterAutospacing="1"/>
      <w:jc w:val="center"/>
    </w:pPr>
    <w:rPr>
      <w:color w:val="FF0000"/>
      <w:kern w:val="0"/>
      <w:szCs w:val="21"/>
    </w:rPr>
  </w:style>
  <w:style w:type="paragraph" w:customStyle="1" w:styleId="271">
    <w:name w:val="xl84"/>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72">
    <w:name w:val="xl85"/>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73">
    <w:name w:val="xl8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74">
    <w:name w:val="xl87"/>
    <w:basedOn w:val="1"/>
    <w:qFormat/>
    <w:uiPriority w:val="0"/>
    <w:pPr>
      <w:widowControl/>
      <w:pBdr>
        <w:top w:val="single" w:color="auto" w:sz="8" w:space="0"/>
        <w:left w:val="single" w:color="auto" w:sz="12" w:space="0"/>
        <w:bottom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275">
    <w:name w:val="xl88"/>
    <w:basedOn w:val="1"/>
    <w:qFormat/>
    <w:uiPriority w:val="0"/>
    <w:pPr>
      <w:widowControl/>
      <w:pBdr>
        <w:top w:val="single" w:color="auto" w:sz="8" w:space="0"/>
        <w:bottom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276">
    <w:name w:val="xl89"/>
    <w:basedOn w:val="1"/>
    <w:qFormat/>
    <w:uiPriority w:val="0"/>
    <w:pPr>
      <w:widowControl/>
      <w:pBdr>
        <w:top w:val="single" w:color="auto" w:sz="8" w:space="0"/>
        <w:bottom w:val="single" w:color="auto" w:sz="12"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77">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0000FF"/>
      <w:kern w:val="0"/>
      <w:szCs w:val="21"/>
    </w:rPr>
  </w:style>
  <w:style w:type="paragraph" w:customStyle="1" w:styleId="278">
    <w:name w:val="xl91"/>
    <w:basedOn w:val="1"/>
    <w:qFormat/>
    <w:uiPriority w:val="0"/>
    <w:pPr>
      <w:widowControl/>
      <w:pBdr>
        <w:left w:val="single" w:color="auto" w:sz="8" w:space="0"/>
        <w:right w:val="single" w:color="auto" w:sz="8" w:space="0"/>
      </w:pBdr>
      <w:spacing w:before="100" w:beforeAutospacing="1" w:after="100" w:afterAutospacing="1"/>
      <w:jc w:val="center"/>
    </w:pPr>
    <w:rPr>
      <w:color w:val="0000FF"/>
      <w:kern w:val="0"/>
      <w:szCs w:val="21"/>
    </w:rPr>
  </w:style>
  <w:style w:type="paragraph" w:customStyle="1" w:styleId="279">
    <w:name w:val="xl9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color w:val="0000FF"/>
      <w:kern w:val="0"/>
      <w:szCs w:val="21"/>
    </w:rPr>
  </w:style>
  <w:style w:type="paragraph" w:customStyle="1" w:styleId="280">
    <w:name w:val="xl9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281">
    <w:name w:val="xl94"/>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282">
    <w:name w:val="xl9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283">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FF0000"/>
      <w:kern w:val="0"/>
      <w:szCs w:val="21"/>
    </w:rPr>
  </w:style>
  <w:style w:type="paragraph" w:customStyle="1" w:styleId="284">
    <w:name w:val="xl97"/>
    <w:basedOn w:val="1"/>
    <w:qFormat/>
    <w:uiPriority w:val="0"/>
    <w:pPr>
      <w:widowControl/>
      <w:pBdr>
        <w:left w:val="single" w:color="auto" w:sz="8" w:space="0"/>
        <w:right w:val="single" w:color="auto" w:sz="8" w:space="0"/>
      </w:pBdr>
      <w:spacing w:before="100" w:beforeAutospacing="1" w:after="100" w:afterAutospacing="1"/>
      <w:jc w:val="center"/>
    </w:pPr>
    <w:rPr>
      <w:color w:val="FF0000"/>
      <w:kern w:val="0"/>
      <w:szCs w:val="21"/>
    </w:rPr>
  </w:style>
  <w:style w:type="paragraph" w:customStyle="1" w:styleId="285">
    <w:name w:val="xl9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86">
    <w:name w:val="xl99"/>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87">
    <w:name w:val="xl10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88">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0000FF"/>
      <w:kern w:val="0"/>
      <w:szCs w:val="21"/>
    </w:rPr>
  </w:style>
  <w:style w:type="paragraph" w:customStyle="1" w:styleId="289">
    <w:name w:val="xl102"/>
    <w:basedOn w:val="1"/>
    <w:qFormat/>
    <w:uiPriority w:val="0"/>
    <w:pPr>
      <w:widowControl/>
      <w:pBdr>
        <w:left w:val="single" w:color="auto" w:sz="8" w:space="0"/>
        <w:right w:val="single" w:color="auto" w:sz="8" w:space="0"/>
      </w:pBdr>
      <w:spacing w:before="100" w:beforeAutospacing="1" w:after="100" w:afterAutospacing="1"/>
      <w:jc w:val="center"/>
    </w:pPr>
    <w:rPr>
      <w:color w:val="0000FF"/>
      <w:kern w:val="0"/>
      <w:szCs w:val="21"/>
    </w:rPr>
  </w:style>
  <w:style w:type="paragraph" w:customStyle="1" w:styleId="290">
    <w:name w:val="xl10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color w:val="0000FF"/>
      <w:kern w:val="0"/>
      <w:szCs w:val="21"/>
    </w:rPr>
  </w:style>
  <w:style w:type="paragraph" w:customStyle="1" w:styleId="291">
    <w:name w:val="xl104"/>
    <w:basedOn w:val="1"/>
    <w:qFormat/>
    <w:uiPriority w:val="0"/>
    <w:pPr>
      <w:widowControl/>
      <w:pBdr>
        <w:top w:val="single" w:color="auto" w:sz="8" w:space="0"/>
        <w:left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292">
    <w:name w:val="xl105"/>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3">
    <w:name w:val="xl106"/>
    <w:basedOn w:val="1"/>
    <w:qFormat/>
    <w:uiPriority w:val="0"/>
    <w:pPr>
      <w:widowControl/>
      <w:pBdr>
        <w:left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294">
    <w:name w:val="xl107"/>
    <w:basedOn w:val="1"/>
    <w:qFormat/>
    <w:uiPriority w:val="0"/>
    <w:pPr>
      <w:widowControl/>
      <w:pBdr>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5">
    <w:name w:val="xl108"/>
    <w:basedOn w:val="1"/>
    <w:qFormat/>
    <w:uiPriority w:val="0"/>
    <w:pPr>
      <w:widowControl/>
      <w:pBdr>
        <w:left w:val="single" w:color="auto" w:sz="12"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6">
    <w:name w:val="xl109"/>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7">
    <w:name w:val="xl110"/>
    <w:basedOn w:val="1"/>
    <w:qFormat/>
    <w:uiPriority w:val="0"/>
    <w:pPr>
      <w:widowControl/>
      <w:pBdr>
        <w:top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8">
    <w:name w:val="xl111"/>
    <w:basedOn w:val="1"/>
    <w:qFormat/>
    <w:uiPriority w:val="0"/>
    <w:pPr>
      <w:widowControl/>
      <w:pBdr>
        <w:lef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9">
    <w:name w:val="xl112"/>
    <w:basedOn w:val="1"/>
    <w:qFormat/>
    <w:uiPriority w:val="0"/>
    <w:pPr>
      <w:widowControl/>
      <w:spacing w:before="100" w:beforeAutospacing="1" w:after="100" w:afterAutospacing="1"/>
      <w:jc w:val="center"/>
    </w:pPr>
    <w:rPr>
      <w:rFonts w:ascii="宋体" w:hAnsi="宋体" w:cs="宋体"/>
      <w:color w:val="FF0000"/>
      <w:kern w:val="0"/>
      <w:szCs w:val="21"/>
    </w:rPr>
  </w:style>
  <w:style w:type="paragraph" w:customStyle="1" w:styleId="300">
    <w:name w:val="xl11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01">
    <w:name w:val="xl114"/>
    <w:basedOn w:val="1"/>
    <w:qFormat/>
    <w:uiPriority w:val="0"/>
    <w:pPr>
      <w:widowControl/>
      <w:pBdr>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02">
    <w:name w:val="xl11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FF0000"/>
      <w:kern w:val="0"/>
      <w:szCs w:val="21"/>
    </w:rPr>
  </w:style>
  <w:style w:type="paragraph" w:customStyle="1" w:styleId="303">
    <w:name w:val="xl116"/>
    <w:basedOn w:val="1"/>
    <w:qFormat/>
    <w:uiPriority w:val="0"/>
    <w:pPr>
      <w:widowControl/>
      <w:pBdr>
        <w:left w:val="single" w:color="auto" w:sz="8" w:space="0"/>
        <w:right w:val="single" w:color="auto" w:sz="8" w:space="0"/>
      </w:pBdr>
      <w:spacing w:before="100" w:beforeAutospacing="1" w:after="100" w:afterAutospacing="1"/>
      <w:jc w:val="center"/>
    </w:pPr>
    <w:rPr>
      <w:color w:val="FF0000"/>
      <w:kern w:val="0"/>
      <w:szCs w:val="21"/>
    </w:rPr>
  </w:style>
  <w:style w:type="paragraph" w:customStyle="1" w:styleId="304">
    <w:name w:val="xl117"/>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sz w:val="24"/>
    </w:rPr>
  </w:style>
  <w:style w:type="paragraph" w:customStyle="1" w:styleId="305">
    <w:name w:val="xl118"/>
    <w:basedOn w:val="1"/>
    <w:qFormat/>
    <w:uiPriority w:val="0"/>
    <w:pPr>
      <w:widowControl/>
      <w:pBdr>
        <w:bottom w:val="single" w:color="auto" w:sz="8" w:space="0"/>
      </w:pBdr>
      <w:spacing w:before="100" w:beforeAutospacing="1" w:after="100" w:afterAutospacing="1"/>
      <w:jc w:val="left"/>
    </w:pPr>
    <w:rPr>
      <w:rFonts w:ascii="宋体" w:hAnsi="宋体" w:cs="宋体"/>
      <w:kern w:val="0"/>
      <w:sz w:val="24"/>
    </w:rPr>
  </w:style>
  <w:style w:type="paragraph" w:customStyle="1" w:styleId="306">
    <w:name w:val="xl11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07">
    <w:name w:val="xl120"/>
    <w:basedOn w:val="1"/>
    <w:qFormat/>
    <w:uiPriority w:val="0"/>
    <w:pPr>
      <w:widowControl/>
      <w:pBdr>
        <w:top w:val="single" w:color="auto" w:sz="8" w:space="0"/>
        <w:left w:val="single" w:color="auto" w:sz="12" w:space="0"/>
      </w:pBdr>
      <w:spacing w:before="100" w:beforeAutospacing="1" w:after="100" w:afterAutospacing="1"/>
      <w:jc w:val="center"/>
    </w:pPr>
    <w:rPr>
      <w:rFonts w:ascii="宋体" w:hAnsi="宋体" w:cs="宋体"/>
      <w:color w:val="0000FF"/>
      <w:kern w:val="0"/>
      <w:szCs w:val="21"/>
    </w:rPr>
  </w:style>
  <w:style w:type="paragraph" w:customStyle="1" w:styleId="308">
    <w:name w:val="xl121"/>
    <w:basedOn w:val="1"/>
    <w:qFormat/>
    <w:uiPriority w:val="0"/>
    <w:pPr>
      <w:widowControl/>
      <w:pBdr>
        <w:top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09">
    <w:name w:val="xl122"/>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0">
    <w:name w:val="xl123"/>
    <w:basedOn w:val="1"/>
    <w:qFormat/>
    <w:uiPriority w:val="0"/>
    <w:pPr>
      <w:widowControl/>
      <w:pBdr>
        <w:left w:val="single" w:color="auto" w:sz="12"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1">
    <w:name w:val="xl124"/>
    <w:basedOn w:val="1"/>
    <w:qFormat/>
    <w:uiPriority w:val="0"/>
    <w:pPr>
      <w:widowControl/>
      <w:pBdr>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2">
    <w:name w:val="xl12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3">
    <w:name w:val="xl12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4">
    <w:name w:val="xl127"/>
    <w:basedOn w:val="1"/>
    <w:qFormat/>
    <w:uiPriority w:val="0"/>
    <w:pPr>
      <w:widowControl/>
      <w:pBdr>
        <w:top w:val="single" w:color="auto" w:sz="8" w:space="0"/>
        <w:left w:val="single" w:color="auto" w:sz="12"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5">
    <w:name w:val="xl128"/>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6">
    <w:name w:val="xl12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7">
    <w:name w:val="xl130"/>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8">
    <w:name w:val="xl131"/>
    <w:basedOn w:val="1"/>
    <w:qFormat/>
    <w:uiPriority w:val="0"/>
    <w:pPr>
      <w:widowControl/>
      <w:pBdr>
        <w:lef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9">
    <w:name w:val="xl132"/>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20">
    <w:name w:val="xl133"/>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1">
    <w:name w:val="xl134"/>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2">
    <w:name w:val="xl135"/>
    <w:basedOn w:val="1"/>
    <w:qFormat/>
    <w:uiPriority w:val="0"/>
    <w:pPr>
      <w:widowControl/>
      <w:pBdr>
        <w:top w:val="single" w:color="auto" w:sz="12"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3">
    <w:name w:val="xl136"/>
    <w:basedOn w:val="1"/>
    <w:qFormat/>
    <w:uiPriority w:val="0"/>
    <w:pPr>
      <w:widowControl/>
      <w:pBdr>
        <w:top w:val="single" w:color="auto" w:sz="12" w:space="0"/>
        <w:bottom w:val="single" w:color="auto" w:sz="8" w:space="0"/>
        <w:right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324">
    <w:name w:val="xl137"/>
    <w:basedOn w:val="1"/>
    <w:qFormat/>
    <w:uiPriority w:val="0"/>
    <w:pPr>
      <w:widowControl/>
      <w:pBdr>
        <w:top w:val="single" w:color="auto" w:sz="12" w:space="0"/>
        <w:left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325">
    <w:name w:val="xl138"/>
    <w:basedOn w:val="1"/>
    <w:qFormat/>
    <w:uiPriority w:val="0"/>
    <w:pPr>
      <w:widowControl/>
      <w:pBdr>
        <w:top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326">
    <w:name w:val="xl139"/>
    <w:basedOn w:val="1"/>
    <w:qFormat/>
    <w:uiPriority w:val="0"/>
    <w:pPr>
      <w:widowControl/>
      <w:pBdr>
        <w:top w:val="single" w:color="auto" w:sz="12"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7">
    <w:name w:val="xl140"/>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8">
    <w:name w:val="xl14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9">
    <w:name w:val="xl142"/>
    <w:basedOn w:val="1"/>
    <w:qFormat/>
    <w:uiPriority w:val="0"/>
    <w:pPr>
      <w:widowControl/>
      <w:pBdr>
        <w:top w:val="single" w:color="auto" w:sz="8" w:space="0"/>
        <w:left w:val="single" w:color="auto" w:sz="12" w:space="0"/>
      </w:pBdr>
      <w:spacing w:before="100" w:beforeAutospacing="1" w:after="100" w:afterAutospacing="1"/>
      <w:jc w:val="center"/>
    </w:pPr>
    <w:rPr>
      <w:rFonts w:ascii="宋体" w:hAnsi="宋体" w:cs="宋体"/>
      <w:color w:val="0000FF"/>
      <w:kern w:val="0"/>
      <w:szCs w:val="21"/>
    </w:rPr>
  </w:style>
  <w:style w:type="paragraph" w:customStyle="1" w:styleId="330">
    <w:name w:val="xl143"/>
    <w:basedOn w:val="1"/>
    <w:qFormat/>
    <w:uiPriority w:val="0"/>
    <w:pPr>
      <w:widowControl/>
      <w:pBdr>
        <w:top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1">
    <w:name w:val="xl144"/>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2">
    <w:name w:val="xl145"/>
    <w:basedOn w:val="1"/>
    <w:qFormat/>
    <w:uiPriority w:val="0"/>
    <w:pPr>
      <w:widowControl/>
      <w:pBdr>
        <w:left w:val="single" w:color="auto" w:sz="12" w:space="0"/>
      </w:pBdr>
      <w:spacing w:before="100" w:beforeAutospacing="1" w:after="100" w:afterAutospacing="1"/>
      <w:jc w:val="center"/>
    </w:pPr>
    <w:rPr>
      <w:rFonts w:ascii="宋体" w:hAnsi="宋体" w:cs="宋体"/>
      <w:color w:val="0000FF"/>
      <w:kern w:val="0"/>
      <w:szCs w:val="21"/>
    </w:rPr>
  </w:style>
  <w:style w:type="paragraph" w:customStyle="1" w:styleId="333">
    <w:name w:val="xl146"/>
    <w:basedOn w:val="1"/>
    <w:qFormat/>
    <w:uiPriority w:val="0"/>
    <w:pPr>
      <w:widowControl/>
      <w:spacing w:before="100" w:beforeAutospacing="1" w:after="100" w:afterAutospacing="1"/>
      <w:jc w:val="center"/>
    </w:pPr>
    <w:rPr>
      <w:rFonts w:ascii="宋体" w:hAnsi="宋体" w:cs="宋体"/>
      <w:color w:val="0000FF"/>
      <w:kern w:val="0"/>
      <w:szCs w:val="21"/>
    </w:rPr>
  </w:style>
  <w:style w:type="paragraph" w:customStyle="1" w:styleId="334">
    <w:name w:val="xl147"/>
    <w:basedOn w:val="1"/>
    <w:qFormat/>
    <w:uiPriority w:val="0"/>
    <w:pPr>
      <w:widowControl/>
      <w:pBdr>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5">
    <w:name w:val="xl148"/>
    <w:basedOn w:val="1"/>
    <w:qFormat/>
    <w:uiPriority w:val="0"/>
    <w:pPr>
      <w:widowControl/>
      <w:pBdr>
        <w:left w:val="single" w:color="auto" w:sz="12"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6">
    <w:name w:val="xl149"/>
    <w:basedOn w:val="1"/>
    <w:qFormat/>
    <w:uiPriority w:val="0"/>
    <w:pPr>
      <w:widowControl/>
      <w:pBdr>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7">
    <w:name w:val="xl15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8">
    <w:name w:val="xl151"/>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9">
    <w:name w:val="xl15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340">
    <w:name w:val="xl153"/>
    <w:basedOn w:val="1"/>
    <w:qFormat/>
    <w:uiPriority w:val="0"/>
    <w:pPr>
      <w:widowControl/>
      <w:pBdr>
        <w:top w:val="single" w:color="auto" w:sz="8" w:space="0"/>
        <w:left w:val="single" w:color="auto" w:sz="8" w:space="0"/>
        <w:bottom w:val="single" w:color="auto" w:sz="8" w:space="0"/>
        <w:right w:val="single" w:color="auto" w:sz="12" w:space="0"/>
      </w:pBdr>
      <w:spacing w:before="100" w:beforeAutospacing="1" w:after="100" w:afterAutospacing="1"/>
      <w:jc w:val="center"/>
    </w:pPr>
    <w:rPr>
      <w:color w:val="FF0000"/>
      <w:kern w:val="0"/>
      <w:szCs w:val="21"/>
    </w:rPr>
  </w:style>
  <w:style w:type="paragraph" w:customStyle="1" w:styleId="341">
    <w:name w:val="xl15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342">
    <w:name w:val="xl155"/>
    <w:basedOn w:val="1"/>
    <w:qFormat/>
    <w:uiPriority w:val="0"/>
    <w:pPr>
      <w:widowControl/>
      <w:pBdr>
        <w:top w:val="single" w:color="auto" w:sz="8" w:space="0"/>
        <w:left w:val="single" w:color="auto" w:sz="12"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3">
    <w:name w:val="xl156"/>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4">
    <w:name w:val="xl157"/>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5">
    <w:name w:val="xl15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6">
    <w:name w:val="xl15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7">
    <w:name w:val="xl16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8">
    <w:name w:val="xl16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9">
    <w:name w:val="xl162"/>
    <w:basedOn w:val="1"/>
    <w:qFormat/>
    <w:uiPriority w:val="0"/>
    <w:pPr>
      <w:widowControl/>
      <w:pBdr>
        <w:left w:val="single" w:color="auto" w:sz="12"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0">
    <w:name w:val="xl163"/>
    <w:basedOn w:val="1"/>
    <w:qFormat/>
    <w:uiPriority w:val="0"/>
    <w:pPr>
      <w:widowControl/>
      <w:pBdr>
        <w:lef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1">
    <w:name w:val="xl164"/>
    <w:basedOn w:val="1"/>
    <w:qFormat/>
    <w:uiPriority w:val="0"/>
    <w:pPr>
      <w:widowControl/>
      <w:pBdr>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2">
    <w:name w:val="xl165"/>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3">
    <w:name w:val="xl1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4">
    <w:name w:val="xl167"/>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rFonts w:ascii="宋体" w:hAnsi="宋体" w:cs="宋体"/>
      <w:color w:val="1F497D"/>
      <w:kern w:val="0"/>
      <w:szCs w:val="21"/>
    </w:rPr>
  </w:style>
  <w:style w:type="paragraph" w:customStyle="1" w:styleId="355">
    <w:name w:val="xl16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宋体" w:hAnsi="宋体" w:cs="宋体"/>
      <w:color w:val="1F497D"/>
      <w:kern w:val="0"/>
      <w:szCs w:val="21"/>
    </w:rPr>
  </w:style>
  <w:style w:type="paragraph" w:customStyle="1" w:styleId="356">
    <w:name w:val="xl1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7">
    <w:name w:val="xl1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1F497D"/>
      <w:kern w:val="0"/>
      <w:sz w:val="24"/>
    </w:rPr>
  </w:style>
  <w:style w:type="paragraph" w:customStyle="1" w:styleId="358">
    <w:name w:val="xl171"/>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9">
    <w:name w:val="xl172"/>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0">
    <w:name w:val="xl173"/>
    <w:basedOn w:val="1"/>
    <w:qFormat/>
    <w:uiPriority w:val="0"/>
    <w:pPr>
      <w:widowControl/>
      <w:pBdr>
        <w:lef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1">
    <w:name w:val="xl174"/>
    <w:basedOn w:val="1"/>
    <w:qFormat/>
    <w:uiPriority w:val="0"/>
    <w:pPr>
      <w:widowControl/>
      <w:pBdr>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2">
    <w:name w:val="xl175"/>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3">
    <w:name w:val="xl176"/>
    <w:basedOn w:val="1"/>
    <w:qFormat/>
    <w:uiPriority w:val="0"/>
    <w:pPr>
      <w:widowControl/>
      <w:pBdr>
        <w:left w:val="single" w:color="auto" w:sz="12" w:space="0"/>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4">
    <w:name w:val="xl177"/>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5">
    <w:name w:val="font14"/>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366">
    <w:name w:val="正文文本缩进 3 Char"/>
    <w:link w:val="35"/>
    <w:qFormat/>
    <w:uiPriority w:val="0"/>
    <w:rPr>
      <w:rFonts w:eastAsia="宋体"/>
      <w:kern w:val="2"/>
      <w:sz w:val="16"/>
      <w:szCs w:val="16"/>
      <w:lang w:val="en-US" w:eastAsia="zh-CN" w:bidi="ar-SA"/>
    </w:rPr>
  </w:style>
  <w:style w:type="paragraph" w:customStyle="1" w:styleId="367">
    <w:name w:val="样式  + 行距: 固定值 26 磅"/>
    <w:basedOn w:val="1"/>
    <w:qFormat/>
    <w:uiPriority w:val="0"/>
    <w:pPr>
      <w:spacing w:line="560" w:lineRule="exact"/>
      <w:ind w:firstLine="560" w:firstLineChars="200"/>
    </w:pPr>
    <w:rPr>
      <w:rFonts w:eastAsia="仿宋_GB2312" w:cs="宋体"/>
      <w:sz w:val="28"/>
      <w:szCs w:val="20"/>
    </w:rPr>
  </w:style>
  <w:style w:type="paragraph" w:customStyle="1" w:styleId="368">
    <w:name w:val="Char Char6"/>
    <w:basedOn w:val="1"/>
    <w:qFormat/>
    <w:uiPriority w:val="0"/>
    <w:pPr>
      <w:snapToGrid w:val="0"/>
      <w:spacing w:line="360" w:lineRule="auto"/>
      <w:ind w:firstLine="200" w:firstLineChars="200"/>
    </w:pPr>
    <w:rPr>
      <w:szCs w:val="20"/>
    </w:rPr>
  </w:style>
  <w:style w:type="character" w:customStyle="1" w:styleId="369">
    <w:name w:val="题注 Char"/>
    <w:link w:val="14"/>
    <w:qFormat/>
    <w:uiPriority w:val="0"/>
    <w:rPr>
      <w:rFonts w:ascii="Arial" w:hAnsi="Arial" w:eastAsia="黑体" w:cs="Arial"/>
      <w:kern w:val="2"/>
    </w:rPr>
  </w:style>
  <w:style w:type="paragraph" w:customStyle="1" w:styleId="370">
    <w:name w:val="Char Char Char Char Char Char Char Char Char Char Char Char Char"/>
    <w:basedOn w:val="1"/>
    <w:qFormat/>
    <w:uiPriority w:val="0"/>
    <w:pPr>
      <w:snapToGrid w:val="0"/>
      <w:spacing w:line="360" w:lineRule="auto"/>
      <w:ind w:firstLine="200" w:firstLineChars="200"/>
    </w:pPr>
    <w:rPr>
      <w:rFonts w:eastAsia="仿宋_GB2312"/>
      <w:sz w:val="24"/>
    </w:rPr>
  </w:style>
  <w:style w:type="character" w:customStyle="1" w:styleId="371">
    <w:name w:val="正文文本缩进 2 Char"/>
    <w:qFormat/>
    <w:uiPriority w:val="0"/>
    <w:rPr>
      <w:rFonts w:eastAsia="宋体"/>
      <w:kern w:val="2"/>
      <w:sz w:val="21"/>
      <w:szCs w:val="24"/>
      <w:lang w:val="en-US" w:eastAsia="zh-CN" w:bidi="ar-SA"/>
    </w:rPr>
  </w:style>
  <w:style w:type="paragraph" w:customStyle="1" w:styleId="372">
    <w:name w:val="p0"/>
    <w:basedOn w:val="1"/>
    <w:qFormat/>
    <w:uiPriority w:val="0"/>
    <w:pPr>
      <w:widowControl/>
    </w:pPr>
    <w:rPr>
      <w:kern w:val="0"/>
      <w:sz w:val="28"/>
      <w:szCs w:val="28"/>
    </w:rPr>
  </w:style>
  <w:style w:type="paragraph" w:customStyle="1" w:styleId="373">
    <w:name w:val="样式8表号"/>
    <w:next w:val="1"/>
    <w:qFormat/>
    <w:uiPriority w:val="0"/>
    <w:pPr>
      <w:spacing w:line="360" w:lineRule="auto"/>
      <w:ind w:firstLine="510"/>
      <w:jc w:val="both"/>
    </w:pPr>
    <w:rPr>
      <w:rFonts w:ascii="Times New Roman" w:hAnsi="Times New Roman" w:eastAsia="宋体" w:cs="Times New Roman"/>
      <w:lang w:val="en-US" w:eastAsia="zh-CN" w:bidi="ar-SA"/>
    </w:rPr>
  </w:style>
  <w:style w:type="paragraph" w:customStyle="1" w:styleId="374">
    <w:name w:val="xl3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75">
    <w:name w:val="表头文字小"/>
    <w:basedOn w:val="1"/>
    <w:link w:val="377"/>
    <w:qFormat/>
    <w:uiPriority w:val="0"/>
    <w:pPr>
      <w:ind w:firstLine="31"/>
    </w:pPr>
    <w:rPr>
      <w:rFonts w:ascii="宋体"/>
      <w:szCs w:val="21"/>
    </w:rPr>
  </w:style>
  <w:style w:type="character" w:customStyle="1" w:styleId="376">
    <w:name w:val="表格 Char"/>
    <w:link w:val="84"/>
    <w:qFormat/>
    <w:uiPriority w:val="0"/>
    <w:rPr>
      <w:rFonts w:ascii="宋体" w:eastAsia="宋体"/>
      <w:sz w:val="24"/>
      <w:lang w:val="en-US" w:eastAsia="zh-CN" w:bidi="ar-SA"/>
    </w:rPr>
  </w:style>
  <w:style w:type="character" w:customStyle="1" w:styleId="377">
    <w:name w:val="表头文字小 Char"/>
    <w:link w:val="375"/>
    <w:qFormat/>
    <w:uiPriority w:val="0"/>
    <w:rPr>
      <w:rFonts w:ascii="宋体" w:eastAsia="宋体"/>
      <w:kern w:val="2"/>
      <w:sz w:val="21"/>
      <w:szCs w:val="21"/>
      <w:lang w:val="en-US" w:eastAsia="zh-CN" w:bidi="ar-SA"/>
    </w:rPr>
  </w:style>
  <w:style w:type="paragraph" w:customStyle="1" w:styleId="378">
    <w:name w:val="样式 正文2"/>
    <w:basedOn w:val="1"/>
    <w:qFormat/>
    <w:uiPriority w:val="0"/>
    <w:pPr>
      <w:spacing w:line="520" w:lineRule="exact"/>
      <w:ind w:firstLine="480" w:firstLineChars="200"/>
    </w:pPr>
    <w:rPr>
      <w:rFonts w:cs="宋体"/>
      <w:sz w:val="24"/>
      <w:szCs w:val="20"/>
    </w:rPr>
  </w:style>
  <w:style w:type="character" w:customStyle="1" w:styleId="379">
    <w:name w:val="Char Char4"/>
    <w:semiHidden/>
    <w:qFormat/>
    <w:uiPriority w:val="0"/>
    <w:rPr>
      <w:rFonts w:eastAsia="宋体"/>
      <w:kern w:val="2"/>
      <w:sz w:val="21"/>
      <w:szCs w:val="24"/>
      <w:lang w:val="en-US" w:eastAsia="zh-CN" w:bidi="ar-SA"/>
    </w:rPr>
  </w:style>
  <w:style w:type="character" w:customStyle="1" w:styleId="380">
    <w:name w:val="表格文字 Char"/>
    <w:link w:val="158"/>
    <w:qFormat/>
    <w:uiPriority w:val="0"/>
    <w:rPr>
      <w:rFonts w:ascii="Calibri" w:hAnsi="Calibri"/>
      <w:sz w:val="21"/>
    </w:rPr>
  </w:style>
  <w:style w:type="character" w:customStyle="1" w:styleId="381">
    <w:name w:val="表头 Char"/>
    <w:link w:val="81"/>
    <w:qFormat/>
    <w:uiPriority w:val="0"/>
    <w:rPr>
      <w:b/>
      <w:bCs/>
      <w:kern w:val="2"/>
      <w:sz w:val="24"/>
      <w:szCs w:val="24"/>
    </w:rPr>
  </w:style>
  <w:style w:type="paragraph" w:customStyle="1" w:styleId="382">
    <w:name w:val="表5号字"/>
    <w:semiHidden/>
    <w:qFormat/>
    <w:uiPriority w:val="0"/>
    <w:pPr>
      <w:keepNext/>
      <w:widowControl w:val="0"/>
      <w:adjustRightInd w:val="0"/>
      <w:spacing w:before="120" w:line="60" w:lineRule="atLeast"/>
      <w:jc w:val="center"/>
      <w:textAlignment w:val="baseline"/>
    </w:pPr>
    <w:rPr>
      <w:rFonts w:ascii="Times New Roman" w:hAnsi="Times New Roman" w:eastAsia="宋体" w:cs="Times New Roman"/>
      <w:sz w:val="21"/>
      <w:lang w:val="en-US" w:eastAsia="zh-CN" w:bidi="ar-SA"/>
    </w:rPr>
  </w:style>
  <w:style w:type="paragraph" w:customStyle="1" w:styleId="383">
    <w:name w:val="Revision"/>
    <w:hidden/>
    <w:semiHidden/>
    <w:qFormat/>
    <w:uiPriority w:val="0"/>
    <w:rPr>
      <w:rFonts w:ascii="Times New Roman" w:hAnsi="Times New Roman" w:eastAsia="宋体" w:cs="Times New Roman"/>
      <w:kern w:val="2"/>
      <w:sz w:val="21"/>
      <w:szCs w:val="24"/>
      <w:lang w:val="en-US" w:eastAsia="zh-CN" w:bidi="ar-SA"/>
    </w:rPr>
  </w:style>
  <w:style w:type="paragraph" w:customStyle="1" w:styleId="384">
    <w:name w:val="样式 表格文字 + 自动设置"/>
    <w:basedOn w:val="158"/>
    <w:link w:val="385"/>
    <w:qFormat/>
    <w:uiPriority w:val="0"/>
    <w:pPr>
      <w:widowControl/>
      <w:tabs>
        <w:tab w:val="left" w:pos="-24"/>
        <w:tab w:val="clear" w:pos="3720"/>
      </w:tabs>
      <w:autoSpaceDE/>
      <w:autoSpaceDN/>
      <w:adjustRightInd/>
      <w:spacing w:line="0" w:lineRule="atLeast"/>
      <w:textAlignment w:val="baseline"/>
    </w:pPr>
    <w:rPr>
      <w:rFonts w:ascii="Times New Roman" w:hAnsi="Times New Roman"/>
      <w:color w:val="0000FF"/>
      <w:u w:color="000000"/>
    </w:rPr>
  </w:style>
  <w:style w:type="character" w:customStyle="1" w:styleId="385">
    <w:name w:val="样式 表格文字 + 自动设置 Char"/>
    <w:link w:val="384"/>
    <w:qFormat/>
    <w:uiPriority w:val="0"/>
    <w:rPr>
      <w:color w:val="0000FF"/>
      <w:sz w:val="21"/>
      <w:u w:color="000000"/>
    </w:rPr>
  </w:style>
  <w:style w:type="character" w:customStyle="1" w:styleId="386">
    <w:name w:val="标题 4 Char"/>
    <w:link w:val="5"/>
    <w:qFormat/>
    <w:uiPriority w:val="0"/>
    <w:rPr>
      <w:rFonts w:ascii="宋体" w:hAnsi="宋体"/>
      <w:b/>
      <w:bCs/>
      <w:color w:val="000000"/>
      <w:kern w:val="2"/>
      <w:sz w:val="24"/>
      <w:szCs w:val="24"/>
    </w:rPr>
  </w:style>
  <w:style w:type="character" w:customStyle="1" w:styleId="387">
    <w:name w:val="标题 5 Char"/>
    <w:link w:val="6"/>
    <w:qFormat/>
    <w:uiPriority w:val="0"/>
    <w:rPr>
      <w:rFonts w:ascii="Cambria" w:hAnsi="Cambria" w:eastAsia="黑体"/>
      <w:bCs/>
      <w:color w:val="000000"/>
      <w:kern w:val="2"/>
      <w:sz w:val="28"/>
      <w:szCs w:val="24"/>
    </w:rPr>
  </w:style>
  <w:style w:type="character" w:customStyle="1" w:styleId="388">
    <w:name w:val="标题 6 Char"/>
    <w:link w:val="7"/>
    <w:qFormat/>
    <w:uiPriority w:val="0"/>
    <w:rPr>
      <w:rFonts w:ascii="Arial" w:hAnsi="Arial" w:eastAsia="黑体"/>
      <w:b/>
      <w:snapToGrid/>
      <w:kern w:val="2"/>
      <w:sz w:val="24"/>
    </w:rPr>
  </w:style>
  <w:style w:type="character" w:customStyle="1" w:styleId="389">
    <w:name w:val="标题 7 Char"/>
    <w:link w:val="8"/>
    <w:qFormat/>
    <w:uiPriority w:val="0"/>
    <w:rPr>
      <w:b/>
      <w:snapToGrid/>
      <w:kern w:val="2"/>
      <w:sz w:val="24"/>
    </w:rPr>
  </w:style>
  <w:style w:type="character" w:customStyle="1" w:styleId="390">
    <w:name w:val="标题 8 Char"/>
    <w:link w:val="9"/>
    <w:qFormat/>
    <w:uiPriority w:val="0"/>
    <w:rPr>
      <w:rFonts w:ascii="Arial" w:hAnsi="Arial" w:eastAsia="黑体"/>
      <w:snapToGrid/>
      <w:kern w:val="2"/>
      <w:sz w:val="24"/>
    </w:rPr>
  </w:style>
  <w:style w:type="character" w:customStyle="1" w:styleId="391">
    <w:name w:val="标题 9 Char"/>
    <w:link w:val="10"/>
    <w:qFormat/>
    <w:uiPriority w:val="0"/>
    <w:rPr>
      <w:rFonts w:ascii="Arial" w:hAnsi="Arial" w:eastAsia="黑体"/>
      <w:snapToGrid/>
      <w:kern w:val="2"/>
      <w:sz w:val="24"/>
    </w:rPr>
  </w:style>
  <w:style w:type="character" w:customStyle="1" w:styleId="392">
    <w:name w:val="日期 Char"/>
    <w:link w:val="25"/>
    <w:qFormat/>
    <w:uiPriority w:val="0"/>
    <w:rPr>
      <w:kern w:val="2"/>
      <w:sz w:val="21"/>
      <w:szCs w:val="24"/>
    </w:rPr>
  </w:style>
  <w:style w:type="character" w:customStyle="1" w:styleId="393">
    <w:name w:val="正文文本 2 Char"/>
    <w:link w:val="39"/>
    <w:qFormat/>
    <w:uiPriority w:val="0"/>
    <w:rPr>
      <w:kern w:val="2"/>
      <w:sz w:val="21"/>
      <w:szCs w:val="24"/>
    </w:rPr>
  </w:style>
  <w:style w:type="character" w:customStyle="1" w:styleId="394">
    <w:name w:val="正文文本 3 Char"/>
    <w:link w:val="17"/>
    <w:qFormat/>
    <w:uiPriority w:val="0"/>
    <w:rPr>
      <w:kern w:val="2"/>
      <w:sz w:val="16"/>
      <w:szCs w:val="16"/>
    </w:rPr>
  </w:style>
  <w:style w:type="character" w:customStyle="1" w:styleId="395">
    <w:name w:val="正文首行缩进 2 Char"/>
    <w:link w:val="45"/>
    <w:qFormat/>
    <w:uiPriority w:val="0"/>
    <w:rPr>
      <w:kern w:val="2"/>
      <w:sz w:val="24"/>
      <w:szCs w:val="24"/>
    </w:rPr>
  </w:style>
  <w:style w:type="character" w:customStyle="1" w:styleId="396">
    <w:name w:val="批注框文本 Char"/>
    <w:link w:val="27"/>
    <w:semiHidden/>
    <w:qFormat/>
    <w:uiPriority w:val="0"/>
    <w:rPr>
      <w:kern w:val="2"/>
      <w:sz w:val="18"/>
      <w:szCs w:val="18"/>
    </w:rPr>
  </w:style>
  <w:style w:type="character" w:customStyle="1" w:styleId="397">
    <w:name w:val="注释标题 Char"/>
    <w:link w:val="12"/>
    <w:qFormat/>
    <w:uiPriority w:val="0"/>
    <w:rPr>
      <w:snapToGrid/>
      <w:kern w:val="2"/>
      <w:sz w:val="24"/>
      <w:szCs w:val="24"/>
    </w:rPr>
  </w:style>
  <w:style w:type="character" w:customStyle="1" w:styleId="398">
    <w:name w:val="标题 Char"/>
    <w:link w:val="42"/>
    <w:qFormat/>
    <w:uiPriority w:val="10"/>
    <w:rPr>
      <w:rFonts w:ascii="Arial" w:hAnsi="Arial" w:cs="Arial"/>
      <w:b/>
      <w:bCs/>
      <w:kern w:val="2"/>
      <w:sz w:val="32"/>
      <w:szCs w:val="32"/>
    </w:rPr>
  </w:style>
  <w:style w:type="character" w:customStyle="1" w:styleId="399">
    <w:name w:val="批注文字 Char"/>
    <w:link w:val="16"/>
    <w:semiHidden/>
    <w:qFormat/>
    <w:uiPriority w:val="0"/>
    <w:rPr>
      <w:kern w:val="2"/>
      <w:sz w:val="24"/>
      <w:szCs w:val="24"/>
    </w:rPr>
  </w:style>
  <w:style w:type="character" w:customStyle="1" w:styleId="400">
    <w:name w:val="批注主题 Char"/>
    <w:link w:val="43"/>
    <w:semiHidden/>
    <w:qFormat/>
    <w:uiPriority w:val="0"/>
    <w:rPr>
      <w:b/>
      <w:bCs/>
      <w:kern w:val="2"/>
      <w:sz w:val="24"/>
      <w:szCs w:val="24"/>
    </w:rPr>
  </w:style>
  <w:style w:type="character" w:customStyle="1" w:styleId="401">
    <w:name w:val="HTML 预设格式 Char"/>
    <w:link w:val="40"/>
    <w:qFormat/>
    <w:uiPriority w:val="0"/>
    <w:rPr>
      <w:rFonts w:ascii="Arial" w:hAnsi="Arial" w:cs="Arial"/>
      <w:sz w:val="24"/>
      <w:szCs w:val="24"/>
    </w:rPr>
  </w:style>
  <w:style w:type="paragraph" w:customStyle="1" w:styleId="402">
    <w:name w:val="font15"/>
    <w:basedOn w:val="1"/>
    <w:qFormat/>
    <w:uiPriority w:val="0"/>
    <w:pPr>
      <w:widowControl/>
      <w:spacing w:before="100" w:beforeAutospacing="1" w:after="100" w:afterAutospacing="1"/>
      <w:jc w:val="left"/>
    </w:pPr>
    <w:rPr>
      <w:rFonts w:ascii="宋体" w:hAnsi="宋体" w:cs="宋体"/>
      <w:kern w:val="0"/>
      <w:szCs w:val="21"/>
    </w:rPr>
  </w:style>
  <w:style w:type="paragraph" w:customStyle="1" w:styleId="403">
    <w:name w:val="xl15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xl15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5">
    <w:name w:val="xl15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6">
    <w:name w:val="xl1597"/>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407">
    <w:name w:val="xl1598"/>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08">
    <w:name w:val="xl1599"/>
    <w:basedOn w:val="1"/>
    <w:qFormat/>
    <w:uiPriority w:val="0"/>
    <w:pPr>
      <w:widowControl/>
      <w:pBdr>
        <w:bottom w:val="single" w:color="auto" w:sz="4" w:space="0"/>
      </w:pBdr>
      <w:spacing w:before="100" w:beforeAutospacing="1" w:after="100" w:afterAutospacing="1"/>
      <w:jc w:val="right"/>
    </w:pPr>
    <w:rPr>
      <w:rFonts w:ascii="宋体" w:hAnsi="宋体" w:cs="宋体"/>
      <w:kern w:val="0"/>
      <w:sz w:val="20"/>
      <w:szCs w:val="20"/>
    </w:rPr>
  </w:style>
  <w:style w:type="paragraph" w:customStyle="1" w:styleId="409">
    <w:name w:val="xl16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0">
    <w:name w:val="xl16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xl160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12">
    <w:name w:val="xl16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xl16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414">
    <w:name w:val="xl160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15">
    <w:name w:val="xl1606"/>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16">
    <w:name w:val="xl160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7">
    <w:name w:val="xl16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418">
    <w:name w:val="xl160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19">
    <w:name w:val="xl161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0">
    <w:name w:val="xl16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21">
    <w:name w:val="xl1612"/>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422">
    <w:name w:val="xl1613"/>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423">
    <w:name w:val="xl1614"/>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4">
    <w:name w:val="xl16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425">
    <w:name w:val="xl16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6">
    <w:name w:val="xl1617"/>
    <w:basedOn w:val="1"/>
    <w:qFormat/>
    <w:uiPriority w:val="0"/>
    <w:pPr>
      <w:widowControl/>
      <w:spacing w:before="100" w:beforeAutospacing="1" w:after="100" w:afterAutospacing="1"/>
      <w:jc w:val="center"/>
      <w:textAlignment w:val="bottom"/>
    </w:pPr>
    <w:rPr>
      <w:rFonts w:ascii="宋体" w:hAnsi="宋体" w:cs="宋体"/>
      <w:b/>
      <w:bCs/>
      <w:kern w:val="0"/>
      <w:sz w:val="36"/>
      <w:szCs w:val="36"/>
    </w:rPr>
  </w:style>
  <w:style w:type="paragraph" w:customStyle="1" w:styleId="427">
    <w:name w:val="xl1618"/>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28">
    <w:name w:val="xl16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1620"/>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430">
    <w:name w:val="xl1621"/>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31">
    <w:name w:val="xl16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xl162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33">
    <w:name w:val="xl162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34">
    <w:name w:val="xl16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5">
    <w:name w:val="样式 样式 正文首行缩进 + 首行缩进:  1 字符 + 宋体"/>
    <w:basedOn w:val="1"/>
    <w:link w:val="436"/>
    <w:qFormat/>
    <w:uiPriority w:val="0"/>
    <w:pPr>
      <w:spacing w:line="460" w:lineRule="exact"/>
      <w:ind w:firstLine="480" w:firstLineChars="200"/>
      <w:jc w:val="left"/>
    </w:pPr>
    <w:rPr>
      <w:rFonts w:ascii="宋体" w:hAnsi="宋体"/>
      <w:color w:val="0000FF"/>
      <w:sz w:val="24"/>
      <w:szCs w:val="20"/>
    </w:rPr>
  </w:style>
  <w:style w:type="character" w:customStyle="1" w:styleId="436">
    <w:name w:val="样式 样式 正文首行缩进 + 首行缩进:  1 字符 + 宋体 Char"/>
    <w:link w:val="435"/>
    <w:qFormat/>
    <w:uiPriority w:val="0"/>
    <w:rPr>
      <w:rFonts w:ascii="宋体" w:hAnsi="宋体" w:eastAsia="宋体"/>
      <w:color w:val="0000FF"/>
      <w:kern w:val="2"/>
      <w:sz w:val="24"/>
      <w:lang w:val="en-US" w:eastAsia="zh-CN" w:bidi="ar-SA"/>
    </w:rPr>
  </w:style>
  <w:style w:type="character" w:customStyle="1" w:styleId="437">
    <w:name w:val="样式 宋体"/>
    <w:qFormat/>
    <w:uiPriority w:val="0"/>
    <w:rPr>
      <w:rFonts w:ascii="宋体" w:hAnsi="宋体" w:eastAsia="宋体"/>
      <w:kern w:val="2"/>
      <w:sz w:val="24"/>
      <w:szCs w:val="21"/>
      <w:lang w:val="en-US" w:eastAsia="zh-CN" w:bidi="ar-SA"/>
    </w:rPr>
  </w:style>
  <w:style w:type="paragraph" w:customStyle="1" w:styleId="438">
    <w:name w:val="Char Char Char Char Char Char1 Char"/>
    <w:basedOn w:val="1"/>
    <w:qFormat/>
    <w:uiPriority w:val="0"/>
    <w:rPr>
      <w:rFonts w:ascii="RomanT" w:hAnsi="RomanT"/>
      <w:kern w:val="21"/>
      <w:szCs w:val="21"/>
    </w:rPr>
  </w:style>
  <w:style w:type="character" w:customStyle="1" w:styleId="439">
    <w:name w:val="标准 Char"/>
    <w:link w:val="440"/>
    <w:qFormat/>
    <w:uiPriority w:val="0"/>
    <w:rPr>
      <w:rFonts w:ascii="Calibri" w:hAnsi="Calibri" w:eastAsiaTheme="minorEastAsia"/>
      <w:kern w:val="2"/>
      <w:sz w:val="24"/>
      <w:szCs w:val="28"/>
    </w:rPr>
  </w:style>
  <w:style w:type="paragraph" w:customStyle="1" w:styleId="440">
    <w:name w:val="标准"/>
    <w:link w:val="439"/>
    <w:qFormat/>
    <w:uiPriority w:val="0"/>
    <w:pPr>
      <w:widowControl w:val="0"/>
      <w:spacing w:line="500" w:lineRule="exact"/>
      <w:ind w:firstLine="200" w:firstLineChars="200"/>
      <w:jc w:val="both"/>
    </w:pPr>
    <w:rPr>
      <w:rFonts w:ascii="Calibri" w:hAnsi="Calibri" w:cs="Times New Roman" w:eastAsiaTheme="minorEastAsia"/>
      <w:kern w:val="2"/>
      <w:sz w:val="24"/>
      <w:szCs w:val="28"/>
      <w:lang w:val="en-US" w:eastAsia="zh-CN" w:bidi="ar-SA"/>
    </w:rPr>
  </w:style>
  <w:style w:type="paragraph" w:customStyle="1" w:styleId="441">
    <w:name w:val="公正文"/>
    <w:basedOn w:val="13"/>
    <w:link w:val="442"/>
    <w:qFormat/>
    <w:uiPriority w:val="0"/>
    <w:pPr>
      <w:adjustRightInd w:val="0"/>
      <w:snapToGrid w:val="0"/>
      <w:spacing w:line="355" w:lineRule="auto"/>
      <w:ind w:firstLine="200"/>
      <w:jc w:val="both"/>
    </w:pPr>
    <w:rPr>
      <w:rFonts w:ascii="宋体" w:hAnsi="宋体" w:eastAsia="仿宋_GB2312"/>
      <w:sz w:val="28"/>
    </w:rPr>
  </w:style>
  <w:style w:type="character" w:customStyle="1" w:styleId="442">
    <w:name w:val="公正文 Char"/>
    <w:link w:val="441"/>
    <w:qFormat/>
    <w:uiPriority w:val="0"/>
    <w:rPr>
      <w:rFonts w:ascii="宋体" w:hAnsi="宋体" w:eastAsia="仿宋_GB2312"/>
      <w:kern w:val="2"/>
      <w:sz w:val="28"/>
      <w:szCs w:val="24"/>
      <w:lang w:bidi="ar-SA"/>
    </w:rPr>
  </w:style>
  <w:style w:type="paragraph" w:customStyle="1" w:styleId="443">
    <w:name w:val="样式 首行缩进:  2 字符1"/>
    <w:basedOn w:val="1"/>
    <w:qFormat/>
    <w:uiPriority w:val="0"/>
    <w:pPr>
      <w:spacing w:line="600" w:lineRule="exact"/>
      <w:ind w:firstLine="560" w:firstLineChars="200"/>
    </w:pPr>
    <w:rPr>
      <w:rFonts w:ascii="宋体" w:cs="宋体"/>
      <w:sz w:val="28"/>
      <w:szCs w:val="20"/>
    </w:rPr>
  </w:style>
  <w:style w:type="paragraph" w:customStyle="1" w:styleId="444">
    <w:name w:val="样式 样式16 + 首行缩进:  2 字符"/>
    <w:basedOn w:val="1"/>
    <w:qFormat/>
    <w:uiPriority w:val="0"/>
    <w:pPr>
      <w:adjustRightInd w:val="0"/>
      <w:snapToGrid w:val="0"/>
      <w:spacing w:line="355" w:lineRule="auto"/>
      <w:ind w:firstLine="560" w:firstLineChars="200"/>
    </w:pPr>
    <w:rPr>
      <w:rFonts w:ascii="宋体" w:hAnsi="宋体" w:eastAsia="仿宋_GB2312" w:cs="宋体"/>
      <w:sz w:val="28"/>
      <w:szCs w:val="20"/>
    </w:rPr>
  </w:style>
  <w:style w:type="paragraph" w:customStyle="1" w:styleId="445">
    <w:name w:val="样式 样式 正文首行缩进 2 + 四号 首行缩进:  2 字符 + 首行缩进:  2 字符"/>
    <w:basedOn w:val="1"/>
    <w:qFormat/>
    <w:uiPriority w:val="0"/>
    <w:pPr>
      <w:spacing w:line="360" w:lineRule="auto"/>
      <w:ind w:firstLine="480" w:firstLineChars="200"/>
    </w:pPr>
    <w:rPr>
      <w:rFonts w:cs="宋体"/>
      <w:sz w:val="24"/>
    </w:rPr>
  </w:style>
  <w:style w:type="paragraph" w:customStyle="1" w:styleId="446">
    <w:name w:val="样式 标题 2 + 宋体"/>
    <w:basedOn w:val="3"/>
    <w:link w:val="447"/>
    <w:qFormat/>
    <w:uiPriority w:val="0"/>
    <w:pPr>
      <w:spacing w:before="120" w:line="360" w:lineRule="auto"/>
    </w:pPr>
    <w:rPr>
      <w:rFonts w:ascii="宋体" w:hAnsi="宋体" w:eastAsia="宋体" w:cs="Times New Roman"/>
      <w:kern w:val="0"/>
      <w:sz w:val="28"/>
    </w:rPr>
  </w:style>
  <w:style w:type="character" w:customStyle="1" w:styleId="447">
    <w:name w:val="样式 标题 2 + 宋体 Char"/>
    <w:link w:val="446"/>
    <w:qFormat/>
    <w:uiPriority w:val="0"/>
    <w:rPr>
      <w:rFonts w:ascii="宋体" w:hAnsi="宋体" w:eastAsia="宋体"/>
      <w:b/>
      <w:bCs/>
      <w:sz w:val="28"/>
      <w:szCs w:val="32"/>
      <w:lang w:bidi="ar-SA"/>
    </w:rPr>
  </w:style>
  <w:style w:type="paragraph" w:customStyle="1" w:styleId="448">
    <w:name w:val="样式 样式 正文缩进 + (符号) 宋体 小四 首行缩进:  2 字符 行距: 固定值 22 磅1 + 首行缩进:  2 字符"/>
    <w:basedOn w:val="1"/>
    <w:link w:val="449"/>
    <w:qFormat/>
    <w:uiPriority w:val="0"/>
    <w:pPr>
      <w:spacing w:line="260" w:lineRule="exact"/>
      <w:ind w:left="210" w:right="210" w:firstLine="432" w:firstLineChars="200"/>
    </w:pPr>
    <w:rPr>
      <w:rFonts w:ascii="宋体" w:hAnsi="宋体" w:cs="宋体"/>
      <w:sz w:val="24"/>
    </w:rPr>
  </w:style>
  <w:style w:type="character" w:customStyle="1" w:styleId="449">
    <w:name w:val="样式 样式 正文缩进 + (符号) 宋体 小四 首行缩进:  2 字符 行距: 固定值 22 磅1 + 首行缩进:  2 字符 Char"/>
    <w:link w:val="448"/>
    <w:qFormat/>
    <w:uiPriority w:val="0"/>
    <w:rPr>
      <w:rFonts w:ascii="宋体" w:hAnsi="宋体" w:eastAsia="宋体" w:cs="宋体"/>
      <w:kern w:val="2"/>
      <w:sz w:val="24"/>
      <w:szCs w:val="24"/>
      <w:lang w:val="en-US" w:eastAsia="zh-CN" w:bidi="ar-SA"/>
    </w:rPr>
  </w:style>
  <w:style w:type="paragraph" w:styleId="450">
    <w:name w:val="List Paragraph"/>
    <w:basedOn w:val="1"/>
    <w:qFormat/>
    <w:uiPriority w:val="34"/>
    <w:pPr>
      <w:ind w:firstLine="420" w:firstLineChars="200"/>
    </w:pPr>
  </w:style>
  <w:style w:type="paragraph" w:customStyle="1" w:styleId="451">
    <w:name w:val="x-图标"/>
    <w:basedOn w:val="1"/>
    <w:next w:val="1"/>
    <w:qFormat/>
    <w:uiPriority w:val="0"/>
    <w:pPr>
      <w:spacing w:line="360" w:lineRule="auto"/>
      <w:jc w:val="center"/>
    </w:pPr>
    <w:rPr>
      <w:b/>
      <w:sz w:val="24"/>
      <w:szCs w:val="22"/>
    </w:rPr>
  </w:style>
  <w:style w:type="paragraph" w:customStyle="1" w:styleId="452">
    <w:name w:val="表格名称"/>
    <w:basedOn w:val="1"/>
    <w:qFormat/>
    <w:uiPriority w:val="0"/>
    <w:pPr>
      <w:snapToGrid w:val="0"/>
      <w:spacing w:line="460" w:lineRule="exact"/>
      <w:jc w:val="left"/>
      <w:textAlignment w:val="baseline"/>
    </w:pPr>
    <w:rPr>
      <w:b/>
      <w:kern w:val="0"/>
      <w:szCs w:val="21"/>
      <w:lang w:val="zh-CN"/>
    </w:rPr>
  </w:style>
  <w:style w:type="paragraph" w:customStyle="1" w:styleId="453">
    <w:name w:val="样式 (中文) 华文仿宋 三号"/>
    <w:basedOn w:val="1"/>
    <w:qFormat/>
    <w:uiPriority w:val="0"/>
    <w:pPr>
      <w:ind w:firstLine="640" w:firstLineChars="200"/>
    </w:pPr>
    <w:rPr>
      <w:rFonts w:eastAsia="仿宋_GB2312" w:cs="宋体"/>
      <w:sz w:val="32"/>
      <w:szCs w:val="20"/>
    </w:rPr>
  </w:style>
  <w:style w:type="character" w:customStyle="1" w:styleId="454">
    <w:name w:val="副标题 Char"/>
    <w:basedOn w:val="50"/>
    <w:link w:val="32"/>
    <w:qFormat/>
    <w:uiPriority w:val="0"/>
    <w:rPr>
      <w:rFonts w:ascii="Cambria" w:hAnsi="Cambria" w:eastAsia="黑体" w:cstheme="majorBidi"/>
      <w:bCs/>
      <w:kern w:val="28"/>
      <w:sz w:val="24"/>
      <w:szCs w:val="32"/>
    </w:rPr>
  </w:style>
  <w:style w:type="paragraph" w:customStyle="1" w:styleId="455">
    <w:name w:val="样式 首行缩进:  2 字符"/>
    <w:basedOn w:val="1"/>
    <w:qFormat/>
    <w:uiPriority w:val="0"/>
    <w:pPr>
      <w:spacing w:line="360" w:lineRule="auto"/>
      <w:ind w:firstLine="200" w:firstLineChars="200"/>
    </w:pPr>
    <w:rPr>
      <w:rFonts w:cs="宋体"/>
      <w:sz w:val="24"/>
      <w:szCs w:val="20"/>
    </w:rPr>
  </w:style>
  <w:style w:type="paragraph" w:customStyle="1" w:styleId="456">
    <w:name w:val="Char3"/>
    <w:basedOn w:val="1"/>
    <w:qFormat/>
    <w:uiPriority w:val="0"/>
    <w:pPr>
      <w:autoSpaceDE w:val="0"/>
      <w:autoSpaceDN w:val="0"/>
      <w:adjustRightInd w:val="0"/>
      <w:snapToGrid w:val="0"/>
      <w:spacing w:before="50" w:after="50" w:line="360" w:lineRule="auto"/>
      <w:ind w:firstLine="560" w:firstLineChars="200"/>
    </w:pPr>
    <w:rPr>
      <w:rFonts w:ascii="宋体" w:hAnsi="宋体"/>
      <w:color w:val="000000"/>
      <w:sz w:val="28"/>
      <w:szCs w:val="32"/>
    </w:rPr>
  </w:style>
  <w:style w:type="character" w:customStyle="1" w:styleId="457">
    <w:name w:val="2 Char"/>
    <w:basedOn w:val="50"/>
    <w:link w:val="77"/>
    <w:qFormat/>
    <w:uiPriority w:val="0"/>
    <w:rPr>
      <w:rFonts w:ascii="仿宋_GB2312" w:hAnsi="宋体" w:eastAsia="仿宋_GB2312"/>
      <w:kern w:val="30"/>
      <w:sz w:val="28"/>
      <w:szCs w:val="30"/>
    </w:rPr>
  </w:style>
  <w:style w:type="paragraph" w:customStyle="1" w:styleId="458">
    <w:name w:val="5555"/>
    <w:basedOn w:val="1"/>
    <w:qFormat/>
    <w:uiPriority w:val="0"/>
    <w:pPr>
      <w:spacing w:line="360" w:lineRule="auto"/>
      <w:ind w:firstLine="560" w:firstLineChars="200"/>
    </w:pPr>
    <w:rPr>
      <w:rFonts w:cs="宋体"/>
      <w:sz w:val="24"/>
      <w:szCs w:val="20"/>
    </w:rPr>
  </w:style>
  <w:style w:type="paragraph" w:styleId="459">
    <w:name w:val="No Spacing"/>
    <w:link w:val="460"/>
    <w:qFormat/>
    <w:uiPriority w:val="1"/>
    <w:rPr>
      <w:rFonts w:asciiTheme="minorHAnsi" w:hAnsiTheme="minorHAnsi" w:eastAsiaTheme="minorEastAsia" w:cstheme="minorBidi"/>
      <w:sz w:val="22"/>
      <w:szCs w:val="22"/>
      <w:lang w:val="en-US" w:eastAsia="zh-CN" w:bidi="ar-SA"/>
    </w:rPr>
  </w:style>
  <w:style w:type="character" w:customStyle="1" w:styleId="460">
    <w:name w:val="无间隔 Char"/>
    <w:basedOn w:val="50"/>
    <w:link w:val="459"/>
    <w:qFormat/>
    <w:uiPriority w:val="1"/>
    <w:rPr>
      <w:rFonts w:asciiTheme="minorHAnsi" w:hAnsiTheme="minorHAnsi" w:eastAsiaTheme="minorEastAsia" w:cstheme="minorBidi"/>
      <w:sz w:val="22"/>
      <w:szCs w:val="22"/>
    </w:rPr>
  </w:style>
  <w:style w:type="paragraph" w:customStyle="1" w:styleId="461">
    <w:name w:val="普洱正文"/>
    <w:basedOn w:val="1"/>
    <w:qFormat/>
    <w:uiPriority w:val="0"/>
    <w:pPr>
      <w:spacing w:line="500" w:lineRule="exact"/>
      <w:ind w:firstLine="504" w:firstLineChars="200"/>
      <w:jc w:val="left"/>
    </w:pPr>
    <w:rPr>
      <w:rFonts w:ascii="宋体" w:hAnsi="宋体"/>
      <w:color w:val="000000"/>
      <w:spacing w:val="6"/>
      <w:sz w:val="24"/>
    </w:rPr>
  </w:style>
  <w:style w:type="character" w:customStyle="1" w:styleId="462">
    <w:name w:val="表格名 Char"/>
    <w:link w:val="463"/>
    <w:qFormat/>
    <w:uiPriority w:val="0"/>
    <w:rPr>
      <w:b/>
      <w:iCs/>
      <w:sz w:val="24"/>
      <w:lang w:val="zh-CN"/>
    </w:rPr>
  </w:style>
  <w:style w:type="paragraph" w:customStyle="1" w:styleId="463">
    <w:name w:val="表格名"/>
    <w:basedOn w:val="450"/>
    <w:next w:val="1"/>
    <w:link w:val="462"/>
    <w:qFormat/>
    <w:uiPriority w:val="0"/>
    <w:pPr>
      <w:suppressAutoHyphens/>
      <w:wordWrap w:val="0"/>
      <w:topLinePunct/>
      <w:spacing w:line="480" w:lineRule="exact"/>
      <w:ind w:firstLine="470" w:firstLineChars="0"/>
      <w:contextualSpacing/>
      <w:jc w:val="center"/>
    </w:pPr>
    <w:rPr>
      <w:b/>
      <w:iCs/>
      <w:kern w:val="0"/>
      <w:sz w:val="24"/>
      <w:szCs w:val="20"/>
      <w:lang w:val="zh-CN"/>
    </w:rPr>
  </w:style>
  <w:style w:type="character" w:customStyle="1" w:styleId="464">
    <w:name w:val="表格2 Char"/>
    <w:link w:val="465"/>
    <w:qFormat/>
    <w:uiPriority w:val="0"/>
    <w:rPr>
      <w:sz w:val="21"/>
      <w:szCs w:val="18"/>
    </w:rPr>
  </w:style>
  <w:style w:type="paragraph" w:customStyle="1" w:styleId="465">
    <w:name w:val="表格2"/>
    <w:basedOn w:val="1"/>
    <w:link w:val="464"/>
    <w:qFormat/>
    <w:uiPriority w:val="0"/>
    <w:pPr>
      <w:widowControl/>
      <w:suppressAutoHyphens/>
      <w:wordWrap w:val="0"/>
      <w:topLinePunct/>
      <w:contextualSpacing/>
      <w:jc w:val="center"/>
    </w:pPr>
    <w:rPr>
      <w:kern w:val="0"/>
      <w:szCs w:val="18"/>
    </w:rPr>
  </w:style>
  <w:style w:type="paragraph" w:customStyle="1" w:styleId="4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7">
    <w:name w:val="图表头"/>
    <w:basedOn w:val="1"/>
    <w:qFormat/>
    <w:uiPriority w:val="0"/>
    <w:pPr>
      <w:adjustRightInd w:val="0"/>
      <w:spacing w:line="360" w:lineRule="auto"/>
      <w:jc w:val="center"/>
      <w:textAlignment w:val="baseline"/>
    </w:pPr>
    <w:rPr>
      <w:rFonts w:ascii="黑体" w:eastAsia="黑体"/>
      <w:spacing w:val="5"/>
      <w:kern w:val="0"/>
    </w:rPr>
  </w:style>
  <w:style w:type="paragraph" w:customStyle="1" w:styleId="468">
    <w:name w:val="B2E092F9785A484FA3FE7227E5CD88F4"/>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customStyle="1" w:styleId="469">
    <w:name w:val="Char Char11"/>
    <w:qFormat/>
    <w:uiPriority w:val="0"/>
    <w:rPr>
      <w:rFonts w:ascii="Times New Roman" w:hAnsi="Times New Roman"/>
      <w:sz w:val="24"/>
      <w:szCs w:val="24"/>
    </w:rPr>
  </w:style>
  <w:style w:type="character" w:customStyle="1" w:styleId="470">
    <w:name w:val="Char Char12"/>
    <w:qFormat/>
    <w:uiPriority w:val="0"/>
    <w:rPr>
      <w:rFonts w:ascii="Times New Roman" w:hAnsi="Times New Roman"/>
      <w:sz w:val="24"/>
      <w:szCs w:val="24"/>
    </w:rPr>
  </w:style>
  <w:style w:type="paragraph" w:customStyle="1" w:styleId="471">
    <w:name w:val="Char Char Char Char2"/>
    <w:basedOn w:val="1"/>
    <w:qFormat/>
    <w:uiPriority w:val="0"/>
    <w:pPr>
      <w:adjustRightInd w:val="0"/>
      <w:spacing w:line="360" w:lineRule="atLeast"/>
      <w:ind w:firstLine="200" w:firstLineChars="200"/>
      <w:textAlignment w:val="baseline"/>
    </w:pPr>
    <w:rPr>
      <w:rFonts w:ascii="Tahoma" w:hAnsi="Tahoma"/>
      <w:sz w:val="24"/>
      <w:szCs w:val="20"/>
    </w:rPr>
  </w:style>
  <w:style w:type="paragraph" w:customStyle="1" w:styleId="472">
    <w:name w:val="表标题"/>
    <w:basedOn w:val="473"/>
    <w:qFormat/>
    <w:uiPriority w:val="0"/>
    <w:pPr>
      <w:snapToGrid/>
      <w:spacing w:line="360" w:lineRule="auto"/>
      <w:ind w:firstLine="482" w:firstLineChars="200"/>
      <w:jc w:val="center"/>
    </w:pPr>
    <w:rPr>
      <w:rFonts w:hAnsi="宋体"/>
      <w:b/>
      <w:bCs w:val="0"/>
      <w:sz w:val="24"/>
      <w:szCs w:val="30"/>
    </w:rPr>
  </w:style>
  <w:style w:type="paragraph" w:customStyle="1" w:styleId="473">
    <w:name w:val="正文-欣欣"/>
    <w:basedOn w:val="1"/>
    <w:next w:val="1"/>
    <w:qFormat/>
    <w:uiPriority w:val="0"/>
    <w:pPr>
      <w:spacing w:line="240" w:lineRule="auto"/>
      <w:ind w:firstLine="0" w:firstLineChars="0"/>
    </w:pPr>
    <w:rPr>
      <w:rFonts w:hAnsi="Times New Roman"/>
      <w:bCs/>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5&#24180;&#24037;&#20316;\&#40857;&#20852;&#22365;\&#40857;&#20852;&#22365;&#27700;&#24211;&#24037;&#31243;&#27700;&#22303;&#20445;&#25345;&#26041;&#26696;&#25253;&#21578;&#20070;&#65288;&#25253;&#25209;&#31295;)&#32456;%20-%20&#2110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76"/>
    <customShpInfo spid="_x0000_s2077"/>
    <customShpInfo spid="_x0000_s2071"/>
    <customShpInfo spid="_x0000_s2081"/>
    <customShpInfo spid="_x0000_s2078"/>
    <customShpInfo spid="_x0000_s2082"/>
    <customShpInfo spid="_x0000_s2079"/>
    <customShpInfo spid="_x0000_s2080"/>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57"/>
    <customShpInfo spid="_x0000_s2068"/>
    <customShpInfo spid="_x0000_s205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549A3B-5168-4F30-B782-08AEB59E6995}">
  <ds:schemaRefs/>
</ds:datastoreItem>
</file>

<file path=docProps/app.xml><?xml version="1.0" encoding="utf-8"?>
<Properties xmlns="http://schemas.openxmlformats.org/officeDocument/2006/extended-properties" xmlns:vt="http://schemas.openxmlformats.org/officeDocument/2006/docPropsVTypes">
  <Template>龙兴坝水库工程水土保持方案报告书（报批稿)终 - 副本.dot</Template>
  <Company>Microsoft</Company>
  <Pages>40</Pages>
  <Words>4229</Words>
  <Characters>24108</Characters>
  <Lines>200</Lines>
  <Paragraphs>56</Paragraphs>
  <TotalTime>0</TotalTime>
  <ScaleCrop>false</ScaleCrop>
  <LinksUpToDate>false</LinksUpToDate>
  <CharactersWithSpaces>28281</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2017-10-19T03:01:00Z</dcterms:created>
  <dc:creator>微软用户</dc:creator>
  <cp:lastModifiedBy>San Junipero</cp:lastModifiedBy>
  <cp:lastPrinted>2016-07-21T09:21:00Z</cp:lastPrinted>
  <dcterms:modified xsi:type="dcterms:W3CDTF">2019-03-18T01:03:58Z</dcterms:modified>
  <dc:subject>龙兴坝水保方案</dc:subject>
  <dc:title>黄河勘测规划设计有限公司</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